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17829" w14:textId="77777777" w:rsidR="00077F73" w:rsidRPr="006D28BE" w:rsidRDefault="00077F73" w:rsidP="00396E37">
      <w:pPr>
        <w:pStyle w:val="Title"/>
        <w:rPr>
          <w:rStyle w:val="Level9Char"/>
          <w:b/>
          <w:sz w:val="22"/>
          <w:szCs w:val="22"/>
        </w:rPr>
      </w:pPr>
      <w:r w:rsidRPr="006D28BE">
        <w:rPr>
          <w:szCs w:val="22"/>
        </w:rPr>
        <w:fldChar w:fldCharType="begin"/>
      </w:r>
      <w:r w:rsidRPr="006D28BE">
        <w:rPr>
          <w:szCs w:val="22"/>
        </w:rPr>
        <w:instrText xml:space="preserve"> SEQ CHAPTER \h \r 1</w:instrText>
      </w:r>
      <w:r w:rsidRPr="006D28BE">
        <w:rPr>
          <w:szCs w:val="22"/>
        </w:rPr>
        <w:fldChar w:fldCharType="end"/>
      </w:r>
      <w:r w:rsidRPr="006D28BE">
        <w:rPr>
          <w:rStyle w:val="Level9Char"/>
          <w:b/>
          <w:sz w:val="22"/>
          <w:szCs w:val="22"/>
        </w:rPr>
        <w:t>Texas Commission on Environmental Quality</w:t>
      </w:r>
    </w:p>
    <w:p w14:paraId="1CBB9397" w14:textId="77777777" w:rsidR="00F97166" w:rsidRPr="006D28BE" w:rsidRDefault="00F97166" w:rsidP="00396E37">
      <w:pPr>
        <w:pStyle w:val="Title"/>
        <w:rPr>
          <w:rStyle w:val="Level9Char"/>
          <w:b/>
          <w:sz w:val="22"/>
          <w:szCs w:val="22"/>
        </w:rPr>
      </w:pPr>
      <w:r w:rsidRPr="006D28BE">
        <w:rPr>
          <w:rStyle w:val="Level9Char"/>
          <w:b/>
          <w:sz w:val="22"/>
          <w:szCs w:val="22"/>
        </w:rPr>
        <w:t>Federal Operating Permit Program</w:t>
      </w:r>
    </w:p>
    <w:p w14:paraId="6319C166" w14:textId="77777777" w:rsidR="00F97166" w:rsidRPr="00F803F9" w:rsidRDefault="00F97166" w:rsidP="00396E37">
      <w:pPr>
        <w:pStyle w:val="Title"/>
        <w:rPr>
          <w:rStyle w:val="Level9Char"/>
        </w:rPr>
      </w:pPr>
      <w:r w:rsidRPr="006D28BE">
        <w:rPr>
          <w:rStyle w:val="Level9Char"/>
          <w:b/>
          <w:sz w:val="22"/>
          <w:szCs w:val="22"/>
        </w:rPr>
        <w:t>Individual Unit Summary</w:t>
      </w:r>
    </w:p>
    <w:p w14:paraId="6E1D5313" w14:textId="77777777" w:rsidR="00077F73" w:rsidRDefault="00077F73" w:rsidP="008D568F">
      <w:pPr>
        <w:pStyle w:val="Title"/>
        <w:spacing w:after="600"/>
        <w:rPr>
          <w:szCs w:val="24"/>
        </w:rPr>
      </w:pPr>
      <w:r w:rsidRPr="00F803F9">
        <w:rPr>
          <w:szCs w:val="24"/>
        </w:rPr>
        <w:t>Form OP-SUM Instructions</w:t>
      </w:r>
    </w:p>
    <w:p w14:paraId="7608E4C1" w14:textId="77777777" w:rsidR="00077F73" w:rsidRPr="008D568F" w:rsidRDefault="00077F73" w:rsidP="00BC4854">
      <w:pPr>
        <w:widowControl w:val="0"/>
        <w:spacing w:after="240"/>
        <w:outlineLvl w:val="0"/>
      </w:pPr>
      <w:r w:rsidRPr="008D568F">
        <w:rPr>
          <w:rStyle w:val="SubtitleChar"/>
          <w:u w:val="none"/>
        </w:rPr>
        <w:t>General</w:t>
      </w:r>
      <w:r w:rsidRPr="008D568F">
        <w:rPr>
          <w:b/>
        </w:rPr>
        <w:t>:</w:t>
      </w:r>
    </w:p>
    <w:p w14:paraId="4E3CACD5" w14:textId="77777777" w:rsidR="00EF2C9F" w:rsidRPr="00825252" w:rsidRDefault="00EF2C9F" w:rsidP="008D568F">
      <w:pPr>
        <w:widowControl w:val="0"/>
        <w:spacing w:after="120"/>
      </w:pPr>
      <w:r w:rsidRPr="00825252">
        <w:t>A</w:t>
      </w:r>
      <w:r w:rsidR="00077F73" w:rsidRPr="00825252">
        <w:t xml:space="preserve">ll units </w:t>
      </w:r>
      <w:r w:rsidR="000B37C7" w:rsidRPr="00825252">
        <w:t xml:space="preserve">and processes </w:t>
      </w:r>
      <w:r w:rsidR="00077F73" w:rsidRPr="00825252">
        <w:t>addressed in the application for a permit under Title 30 Texas Administrative Code Chapter 122 (30 TAC Chapter 122) must be listed on this form</w:t>
      </w:r>
      <w:r w:rsidR="008D568F" w:rsidRPr="00825252">
        <w:t xml:space="preserve">. </w:t>
      </w:r>
      <w:r w:rsidR="00077F73" w:rsidRPr="00825252">
        <w:t>The term</w:t>
      </w:r>
      <w:r w:rsidR="00077F73" w:rsidRPr="00825252">
        <w:rPr>
          <w:b/>
        </w:rPr>
        <w:t xml:space="preserve"> </w:t>
      </w:r>
      <w:r w:rsidR="00077F73" w:rsidRPr="00825252">
        <w:t xml:space="preserve">“unit” in these instructions </w:t>
      </w:r>
      <w:r w:rsidR="00E1261D" w:rsidRPr="00825252">
        <w:t>has</w:t>
      </w:r>
      <w:r w:rsidR="00077F73" w:rsidRPr="00825252">
        <w:t xml:space="preserve"> the meaning of “emission unit” as defined in 30 TAC Chapter 122</w:t>
      </w:r>
      <w:r w:rsidR="008D568F" w:rsidRPr="00825252">
        <w:t xml:space="preserve">. </w:t>
      </w:r>
      <w:r w:rsidR="00786CD9" w:rsidRPr="00825252">
        <w:t xml:space="preserve">The term </w:t>
      </w:r>
      <w:r w:rsidR="000B37C7" w:rsidRPr="00825252">
        <w:t xml:space="preserve">“process” </w:t>
      </w:r>
      <w:r w:rsidR="00786CD9" w:rsidRPr="00825252">
        <w:t>refers to</w:t>
      </w:r>
      <w:r w:rsidR="000B37C7" w:rsidRPr="00825252">
        <w:t xml:space="preserve"> a collection of units or devices that have a physical relationship, or source cap, </w:t>
      </w:r>
      <w:r w:rsidR="00E70DB6" w:rsidRPr="00825252">
        <w:t>where</w:t>
      </w:r>
      <w:r w:rsidR="000B37C7" w:rsidRPr="00825252">
        <w:t xml:space="preserve"> a regulatory requirement </w:t>
      </w:r>
      <w:r w:rsidR="00E70DB6" w:rsidRPr="00825252">
        <w:t>is potentially applicable</w:t>
      </w:r>
      <w:r w:rsidR="000B37C7" w:rsidRPr="00825252">
        <w:t xml:space="preserve"> to the </w:t>
      </w:r>
      <w:proofErr w:type="gramStart"/>
      <w:r w:rsidR="000B37C7" w:rsidRPr="00825252">
        <w:t>process as a whole</w:t>
      </w:r>
      <w:proofErr w:type="gramEnd"/>
      <w:r w:rsidR="000B37C7" w:rsidRPr="00825252">
        <w:t>.</w:t>
      </w:r>
    </w:p>
    <w:p w14:paraId="08BF56CD" w14:textId="77777777" w:rsidR="002E530A" w:rsidRPr="00825252" w:rsidRDefault="00EF2C9F" w:rsidP="008D568F">
      <w:pPr>
        <w:widowControl w:val="0"/>
        <w:spacing w:after="120"/>
      </w:pPr>
      <w:r w:rsidRPr="00825252">
        <w:t xml:space="preserve">The purpose of this form is to list individual units </w:t>
      </w:r>
      <w:r w:rsidR="000B37C7" w:rsidRPr="00825252">
        <w:t xml:space="preserve">and processes </w:t>
      </w:r>
      <w:r w:rsidRPr="00825252">
        <w:t xml:space="preserve">addressed in the initial </w:t>
      </w:r>
      <w:r w:rsidR="00D041C7" w:rsidRPr="00825252">
        <w:t>Federal Operating Permit (</w:t>
      </w:r>
      <w:r w:rsidRPr="00825252">
        <w:t>FOP</w:t>
      </w:r>
      <w:r w:rsidR="00D041C7" w:rsidRPr="00825252">
        <w:t>)</w:t>
      </w:r>
      <w:r w:rsidRPr="00825252">
        <w:t xml:space="preserve"> application and to provide identifying information and preconstruction authorizations</w:t>
      </w:r>
      <w:r w:rsidR="008D568F" w:rsidRPr="00825252">
        <w:t xml:space="preserve">. </w:t>
      </w:r>
      <w:r w:rsidRPr="00825252">
        <w:t>(Form OP-SUMR should be used for revisions and renewals.) This form is also used to designate members of groups</w:t>
      </w:r>
      <w:r w:rsidR="00A5439C">
        <w:t>.</w:t>
      </w:r>
    </w:p>
    <w:p w14:paraId="2F71ADC5" w14:textId="77777777" w:rsidR="00EF2C9F" w:rsidRPr="00825252" w:rsidRDefault="002E530A" w:rsidP="008D568F">
      <w:pPr>
        <w:widowControl w:val="0"/>
        <w:spacing w:after="120"/>
      </w:pPr>
      <w:r w:rsidRPr="00825252">
        <w:t>T</w:t>
      </w:r>
      <w:r w:rsidR="00EF2C9F" w:rsidRPr="00825252">
        <w:t>he following units</w:t>
      </w:r>
      <w:r w:rsidR="000B37C7" w:rsidRPr="00825252">
        <w:t xml:space="preserve"> and processes</w:t>
      </w:r>
      <w:r w:rsidR="00EF2C9F" w:rsidRPr="00825252">
        <w:t xml:space="preserve"> are required to be listed:</w:t>
      </w:r>
    </w:p>
    <w:p w14:paraId="37243A5B" w14:textId="77777777" w:rsidR="00EA0653" w:rsidRPr="00825252" w:rsidRDefault="00EF2C9F" w:rsidP="006A5FA2">
      <w:pPr>
        <w:widowControl w:val="0"/>
        <w:numPr>
          <w:ilvl w:val="0"/>
          <w:numId w:val="4"/>
        </w:numPr>
        <w:tabs>
          <w:tab w:val="clear" w:pos="720"/>
          <w:tab w:val="left" w:pos="547"/>
          <w:tab w:val="left" w:pos="1094"/>
        </w:tabs>
        <w:ind w:left="1094" w:hanging="547"/>
      </w:pPr>
      <w:r w:rsidRPr="00825252">
        <w:t>U</w:t>
      </w:r>
      <w:r w:rsidR="00077F73" w:rsidRPr="00825252">
        <w:t xml:space="preserve">nits </w:t>
      </w:r>
      <w:r w:rsidR="000B37C7" w:rsidRPr="00825252">
        <w:t xml:space="preserve">or processes </w:t>
      </w:r>
      <w:r w:rsidR="00077F73" w:rsidRPr="00825252">
        <w:t xml:space="preserve">with one or more potentially applicable requirements as indicated by a corresponding unit attribute (UA) </w:t>
      </w:r>
      <w:proofErr w:type="gramStart"/>
      <w:r w:rsidR="00077F73" w:rsidRPr="00825252">
        <w:t>form;</w:t>
      </w:r>
      <w:proofErr w:type="gramEnd"/>
    </w:p>
    <w:p w14:paraId="03DF7C18" w14:textId="77777777" w:rsidR="001A1E06" w:rsidRPr="00825252" w:rsidRDefault="001A1E06" w:rsidP="002256AB">
      <w:pPr>
        <w:widowControl w:val="0"/>
        <w:numPr>
          <w:ilvl w:val="0"/>
          <w:numId w:val="4"/>
        </w:numPr>
        <w:tabs>
          <w:tab w:val="clear" w:pos="720"/>
          <w:tab w:val="left" w:pos="547"/>
          <w:tab w:val="left" w:pos="1094"/>
        </w:tabs>
        <w:ind w:left="1094" w:hanging="547"/>
      </w:pPr>
      <w:r w:rsidRPr="00825252">
        <w:t>U</w:t>
      </w:r>
      <w:r w:rsidR="00077F73" w:rsidRPr="00825252">
        <w:t xml:space="preserve">nits </w:t>
      </w:r>
      <w:r w:rsidR="000B37C7" w:rsidRPr="00825252">
        <w:t xml:space="preserve">or processes </w:t>
      </w:r>
      <w:r w:rsidR="00077F73" w:rsidRPr="00825252">
        <w:t xml:space="preserve">for which a permit shield for one or more potentially applicable requirements is being requested </w:t>
      </w:r>
      <w:r w:rsidRPr="00825252">
        <w:t>on Form OP-REQ2 (</w:t>
      </w:r>
      <w:r w:rsidR="00077F73" w:rsidRPr="00825252">
        <w:t xml:space="preserve">For </w:t>
      </w:r>
      <w:r w:rsidRPr="00825252">
        <w:t>details,</w:t>
      </w:r>
      <w:r w:rsidR="00077F73" w:rsidRPr="00825252">
        <w:t xml:space="preserve"> see</w:t>
      </w:r>
      <w:r w:rsidRPr="00825252">
        <w:t xml:space="preserve"> Form OP-REQ2, </w:t>
      </w:r>
      <w:r w:rsidR="00077F73" w:rsidRPr="00825252">
        <w:t>Negative Applica</w:t>
      </w:r>
      <w:r w:rsidRPr="00825252">
        <w:t>ble Requirement Determinations)</w:t>
      </w:r>
      <w:r w:rsidR="00077F73" w:rsidRPr="00825252">
        <w:t>; and</w:t>
      </w:r>
    </w:p>
    <w:p w14:paraId="2FA85FB0" w14:textId="77777777" w:rsidR="00077F73" w:rsidRPr="00825252" w:rsidRDefault="001A1E06" w:rsidP="008D568F">
      <w:pPr>
        <w:widowControl w:val="0"/>
        <w:numPr>
          <w:ilvl w:val="0"/>
          <w:numId w:val="4"/>
        </w:numPr>
        <w:tabs>
          <w:tab w:val="clear" w:pos="720"/>
          <w:tab w:val="left" w:pos="547"/>
          <w:tab w:val="left" w:pos="1094"/>
        </w:tabs>
        <w:spacing w:after="120"/>
        <w:ind w:left="1094" w:hanging="547"/>
      </w:pPr>
      <w:r w:rsidRPr="00825252">
        <w:t xml:space="preserve">Units </w:t>
      </w:r>
      <w:r w:rsidR="000B37C7" w:rsidRPr="00825252">
        <w:t xml:space="preserve">or processes </w:t>
      </w:r>
      <w:r w:rsidRPr="00825252">
        <w:t xml:space="preserve">listed on Form OP-ACPS, </w:t>
      </w:r>
      <w:r w:rsidR="00077F73" w:rsidRPr="00825252">
        <w:t>Appli</w:t>
      </w:r>
      <w:r w:rsidRPr="00825252">
        <w:t xml:space="preserve">cation Compliance Plan </w:t>
      </w:r>
      <w:r w:rsidR="00EA0653" w:rsidRPr="00825252">
        <w:t xml:space="preserve">and </w:t>
      </w:r>
      <w:r w:rsidRPr="00825252">
        <w:t>Schedule</w:t>
      </w:r>
      <w:r w:rsidR="00077F73" w:rsidRPr="00825252">
        <w:t>.</w:t>
      </w:r>
    </w:p>
    <w:p w14:paraId="696BBAE7" w14:textId="77777777" w:rsidR="00077F73" w:rsidRPr="00825252" w:rsidRDefault="00532E3B" w:rsidP="008D568F">
      <w:pPr>
        <w:widowControl w:val="0"/>
        <w:spacing w:after="120"/>
      </w:pPr>
      <w:r w:rsidRPr="00825252">
        <w:t>U</w:t>
      </w:r>
      <w:r w:rsidR="00077F73" w:rsidRPr="00825252">
        <w:t xml:space="preserve">nits </w:t>
      </w:r>
      <w:r w:rsidR="008B6CE7" w:rsidRPr="00825252">
        <w:t xml:space="preserve">or processes </w:t>
      </w:r>
      <w:r w:rsidR="00077F73" w:rsidRPr="00825252">
        <w:t xml:space="preserve">for which the </w:t>
      </w:r>
      <w:r w:rsidR="00077F73" w:rsidRPr="00D6691E">
        <w:t>only</w:t>
      </w:r>
      <w:r w:rsidR="00077F73" w:rsidRPr="00825252">
        <w:t xml:space="preserve"> potentially applicable requirement is a New Source Review (NSR) </w:t>
      </w:r>
      <w:r w:rsidRPr="00825252">
        <w:t xml:space="preserve">authorization and no additional monitoring is required are not required to be listed on Form OP-SUM, except when required due to appearance on Form OP-ACPS. </w:t>
      </w:r>
    </w:p>
    <w:p w14:paraId="64EE1332" w14:textId="77777777" w:rsidR="00077F73" w:rsidRPr="00825252" w:rsidRDefault="00077F73" w:rsidP="008D568F">
      <w:pPr>
        <w:spacing w:after="120"/>
      </w:pPr>
      <w:r w:rsidRPr="00825252">
        <w:rPr>
          <w:i/>
        </w:rPr>
        <w:t>N</w:t>
      </w:r>
      <w:r w:rsidR="00532E3B" w:rsidRPr="00825252">
        <w:rPr>
          <w:i/>
        </w:rPr>
        <w:t>ote</w:t>
      </w:r>
      <w:r w:rsidRPr="00825252">
        <w:rPr>
          <w:i/>
        </w:rPr>
        <w:t>:</w:t>
      </w:r>
      <w:r w:rsidR="00825252" w:rsidRPr="00825252">
        <w:rPr>
          <w:i/>
        </w:rPr>
        <w:t xml:space="preserve">  </w:t>
      </w:r>
      <w:r w:rsidRPr="00825252">
        <w:rPr>
          <w:i/>
        </w:rPr>
        <w:t>The NSR authorization(s) covering these units</w:t>
      </w:r>
      <w:r w:rsidR="008B6CE7" w:rsidRPr="00825252">
        <w:rPr>
          <w:i/>
        </w:rPr>
        <w:t xml:space="preserve"> and processes</w:t>
      </w:r>
      <w:r w:rsidRPr="00825252">
        <w:rPr>
          <w:i/>
        </w:rPr>
        <w:t xml:space="preserve"> must be identified </w:t>
      </w:r>
      <w:r w:rsidR="00532E3B" w:rsidRPr="00825252">
        <w:rPr>
          <w:i/>
        </w:rPr>
        <w:t xml:space="preserve">in Section XII of </w:t>
      </w:r>
      <w:r w:rsidRPr="00825252">
        <w:rPr>
          <w:i/>
        </w:rPr>
        <w:t>Form OP-REQ1</w:t>
      </w:r>
      <w:r w:rsidR="00532E3B" w:rsidRPr="00825252">
        <w:rPr>
          <w:i/>
        </w:rPr>
        <w:t xml:space="preserve">, </w:t>
      </w:r>
      <w:r w:rsidRPr="00825252">
        <w:rPr>
          <w:i/>
        </w:rPr>
        <w:t>Appl</w:t>
      </w:r>
      <w:r w:rsidR="00532E3B" w:rsidRPr="00825252">
        <w:rPr>
          <w:i/>
        </w:rPr>
        <w:t xml:space="preserve">ication Area-Wide Applicability </w:t>
      </w:r>
      <w:r w:rsidRPr="00825252">
        <w:rPr>
          <w:i/>
        </w:rPr>
        <w:t>Determinations and General Informatio</w:t>
      </w:r>
      <w:r w:rsidR="00532E3B" w:rsidRPr="00825252">
        <w:rPr>
          <w:i/>
        </w:rPr>
        <w:t>n</w:t>
      </w:r>
      <w:r w:rsidR="00627C4A" w:rsidRPr="00825252">
        <w:rPr>
          <w:i/>
        </w:rPr>
        <w:t>.</w:t>
      </w:r>
      <w:r w:rsidR="00DA23EC">
        <w:rPr>
          <w:i/>
        </w:rPr>
        <w:t xml:space="preserve"> </w:t>
      </w:r>
    </w:p>
    <w:p w14:paraId="1C6358DB" w14:textId="77777777" w:rsidR="00077F73" w:rsidRPr="00825252" w:rsidRDefault="00077F73" w:rsidP="008D568F">
      <w:pPr>
        <w:widowControl w:val="0"/>
        <w:spacing w:after="240"/>
      </w:pPr>
      <w:r w:rsidRPr="00825252">
        <w:t xml:space="preserve">The corresponding preconstruction authorization for each unit </w:t>
      </w:r>
      <w:r w:rsidR="008B6CE7" w:rsidRPr="00825252">
        <w:t xml:space="preserve">and process </w:t>
      </w:r>
      <w:r w:rsidRPr="00825252">
        <w:t xml:space="preserve">addressed in the application must also be listed on this form. For units </w:t>
      </w:r>
      <w:r w:rsidR="00FC483E" w:rsidRPr="00825252">
        <w:t xml:space="preserve">or processes </w:t>
      </w:r>
      <w:r w:rsidRPr="00825252">
        <w:t xml:space="preserve">which were authorized to construct or modify under </w:t>
      </w:r>
      <w:r w:rsidR="00532E3B" w:rsidRPr="00825252">
        <w:t>Permits by Rule (PBR)</w:t>
      </w:r>
      <w:r w:rsidRPr="00825252">
        <w:t xml:space="preserve">, list all applicable </w:t>
      </w:r>
      <w:r w:rsidR="00532E3B" w:rsidRPr="00825252">
        <w:t xml:space="preserve">PBR </w:t>
      </w:r>
      <w:r w:rsidRPr="00825252">
        <w:t>information</w:t>
      </w:r>
      <w:r w:rsidR="009E284C">
        <w:t>, including registration numbers</w:t>
      </w:r>
      <w:r w:rsidRPr="00825252">
        <w:t xml:space="preserve">. If a unit </w:t>
      </w:r>
      <w:r w:rsidR="00FC483E" w:rsidRPr="00825252">
        <w:t xml:space="preserve">or process </w:t>
      </w:r>
      <w:r w:rsidRPr="00825252">
        <w:t xml:space="preserve">is </w:t>
      </w:r>
      <w:r w:rsidR="00532E3B" w:rsidRPr="00825252">
        <w:t xml:space="preserve">authorized </w:t>
      </w:r>
      <w:r w:rsidRPr="00825252">
        <w:t xml:space="preserve">under more than one preconstruction authorization, then list </w:t>
      </w:r>
      <w:r w:rsidRPr="00A5439C">
        <w:t>all</w:t>
      </w:r>
      <w:r w:rsidRPr="00825252">
        <w:t xml:space="preserve"> applicable preconstruction authorizations, including any Prevention of Significant Deterioration (PSD) and/or nonattainment permit(s).</w:t>
      </w:r>
      <w:r w:rsidR="008D568F">
        <w:t xml:space="preserve"> </w:t>
      </w:r>
    </w:p>
    <w:p w14:paraId="2A548E6B" w14:textId="77777777" w:rsidR="00BF740E" w:rsidRPr="00825252" w:rsidRDefault="00BF740E" w:rsidP="00BC4854">
      <w:pPr>
        <w:keepLines/>
        <w:widowControl w:val="0"/>
        <w:spacing w:after="120"/>
        <w:outlineLvl w:val="0"/>
        <w:rPr>
          <w:b/>
        </w:rPr>
      </w:pPr>
      <w:r w:rsidRPr="00825252">
        <w:rPr>
          <w:b/>
        </w:rPr>
        <w:t>Groups:</w:t>
      </w:r>
    </w:p>
    <w:p w14:paraId="08E875F1" w14:textId="77777777" w:rsidR="0060217C" w:rsidRPr="00825252" w:rsidRDefault="00077F73" w:rsidP="00E060C6">
      <w:pPr>
        <w:keepLines/>
        <w:widowControl w:val="0"/>
        <w:numPr>
          <w:ilvl w:val="0"/>
          <w:numId w:val="5"/>
        </w:numPr>
        <w:tabs>
          <w:tab w:val="clear" w:pos="720"/>
          <w:tab w:val="left" w:pos="547"/>
          <w:tab w:val="left" w:pos="1094"/>
        </w:tabs>
        <w:ind w:left="1094" w:hanging="547"/>
      </w:pPr>
      <w:r w:rsidRPr="00825252">
        <w:t xml:space="preserve">A “group” is a collection of units or devices that have </w:t>
      </w:r>
      <w:r w:rsidRPr="009267FF">
        <w:t>identical</w:t>
      </w:r>
      <w:r w:rsidRPr="00825252">
        <w:t xml:space="preserve"> applicability (or non-applicability) determinations and may, or may not, have a physical relationship. </w:t>
      </w:r>
    </w:p>
    <w:p w14:paraId="59015493" w14:textId="77777777" w:rsidR="00BF740E" w:rsidRPr="00825252" w:rsidRDefault="00BF740E" w:rsidP="00BF0107">
      <w:pPr>
        <w:keepLines/>
        <w:widowControl w:val="0"/>
        <w:numPr>
          <w:ilvl w:val="0"/>
          <w:numId w:val="5"/>
        </w:numPr>
        <w:tabs>
          <w:tab w:val="clear" w:pos="720"/>
          <w:tab w:val="left" w:pos="547"/>
          <w:tab w:val="left" w:pos="1094"/>
        </w:tabs>
        <w:ind w:left="1094" w:hanging="547"/>
        <w:rPr>
          <w:strike/>
        </w:rPr>
      </w:pPr>
      <w:r w:rsidRPr="00825252">
        <w:t>Group members may have different 30 TAC Chapter 116 or 30 TAC Chapter 106 preconstruction authorizations.</w:t>
      </w:r>
    </w:p>
    <w:p w14:paraId="231663D2" w14:textId="77777777" w:rsidR="0060217C" w:rsidRPr="00825252" w:rsidRDefault="0006296C" w:rsidP="00BF0107">
      <w:pPr>
        <w:keepLines/>
        <w:widowControl w:val="0"/>
        <w:numPr>
          <w:ilvl w:val="0"/>
          <w:numId w:val="5"/>
        </w:numPr>
        <w:tabs>
          <w:tab w:val="clear" w:pos="720"/>
          <w:tab w:val="left" w:pos="547"/>
          <w:tab w:val="left" w:pos="1094"/>
        </w:tabs>
        <w:ind w:left="1094" w:hanging="547"/>
        <w:rPr>
          <w:strike/>
        </w:rPr>
      </w:pPr>
      <w:r w:rsidRPr="00825252">
        <w:t xml:space="preserve">Groups may be used on UA forms only if </w:t>
      </w:r>
      <w:r w:rsidRPr="009267FF">
        <w:t xml:space="preserve">all </w:t>
      </w:r>
      <w:r w:rsidRPr="00825252">
        <w:t>unit attributes are identical.</w:t>
      </w:r>
    </w:p>
    <w:p w14:paraId="2D002FA7" w14:textId="77777777" w:rsidR="0006296C" w:rsidRPr="00825252" w:rsidRDefault="0006296C" w:rsidP="00BF0107">
      <w:pPr>
        <w:keepLines/>
        <w:widowControl w:val="0"/>
        <w:numPr>
          <w:ilvl w:val="0"/>
          <w:numId w:val="5"/>
        </w:numPr>
        <w:tabs>
          <w:tab w:val="clear" w:pos="720"/>
          <w:tab w:val="left" w:pos="547"/>
          <w:tab w:val="left" w:pos="1094"/>
        </w:tabs>
        <w:ind w:left="1094" w:hanging="547"/>
      </w:pPr>
      <w:r w:rsidRPr="00825252">
        <w:t>F</w:t>
      </w:r>
      <w:r w:rsidR="00077F73" w:rsidRPr="00825252">
        <w:t xml:space="preserve">lares </w:t>
      </w:r>
      <w:r w:rsidRPr="00825252">
        <w:t xml:space="preserve">cannot </w:t>
      </w:r>
      <w:r w:rsidR="00077F73" w:rsidRPr="00825252">
        <w:t>be grouped.</w:t>
      </w:r>
    </w:p>
    <w:p w14:paraId="7B30F4A1" w14:textId="77777777" w:rsidR="00BF740E" w:rsidRPr="008D568F" w:rsidRDefault="0006296C" w:rsidP="00BF0107">
      <w:pPr>
        <w:keepLines/>
        <w:widowControl w:val="0"/>
        <w:numPr>
          <w:ilvl w:val="0"/>
          <w:numId w:val="5"/>
        </w:numPr>
        <w:tabs>
          <w:tab w:val="clear" w:pos="720"/>
          <w:tab w:val="left" w:pos="547"/>
          <w:tab w:val="left" w:pos="1094"/>
        </w:tabs>
        <w:ind w:left="1094" w:hanging="547"/>
      </w:pPr>
      <w:r w:rsidRPr="008D568F">
        <w:t>All groups must be mutually exclusive. Units cannot be listed in more than one group on a</w:t>
      </w:r>
      <w:r w:rsidR="00711B32" w:rsidRPr="008D568F">
        <w:t xml:space="preserve"> given UA form</w:t>
      </w:r>
      <w:r w:rsidRPr="008D568F">
        <w:t>.</w:t>
      </w:r>
    </w:p>
    <w:p w14:paraId="2025B1F6" w14:textId="77777777" w:rsidR="00BF740E" w:rsidRPr="00825252" w:rsidRDefault="00077F73" w:rsidP="00BF0107">
      <w:pPr>
        <w:keepLines/>
        <w:widowControl w:val="0"/>
        <w:numPr>
          <w:ilvl w:val="0"/>
          <w:numId w:val="5"/>
        </w:numPr>
        <w:tabs>
          <w:tab w:val="clear" w:pos="720"/>
          <w:tab w:val="left" w:pos="547"/>
          <w:tab w:val="left" w:pos="1094"/>
        </w:tabs>
        <w:ind w:left="1094" w:hanging="547"/>
      </w:pPr>
      <w:r w:rsidRPr="00825252">
        <w:t>Grouping is op</w:t>
      </w:r>
      <w:r w:rsidR="0060217C" w:rsidRPr="00825252">
        <w:t>tional.</w:t>
      </w:r>
    </w:p>
    <w:p w14:paraId="6128EC61" w14:textId="77777777" w:rsidR="0006296C" w:rsidRPr="00825252" w:rsidRDefault="00077F73" w:rsidP="008D568F">
      <w:pPr>
        <w:keepLines/>
        <w:widowControl w:val="0"/>
        <w:numPr>
          <w:ilvl w:val="0"/>
          <w:numId w:val="5"/>
        </w:numPr>
        <w:tabs>
          <w:tab w:val="clear" w:pos="720"/>
          <w:tab w:val="left" w:pos="547"/>
          <w:tab w:val="left" w:pos="1094"/>
        </w:tabs>
        <w:spacing w:after="240"/>
        <w:ind w:left="1094" w:hanging="547"/>
      </w:pPr>
      <w:r w:rsidRPr="00825252">
        <w:t xml:space="preserve">Groups are assigned an ID No. by the applicant, which must begin with the prefix “GRP” followed by </w:t>
      </w:r>
      <w:r w:rsidR="0006296C" w:rsidRPr="00825252">
        <w:t xml:space="preserve">a maximum of </w:t>
      </w:r>
      <w:r w:rsidRPr="00825252">
        <w:t>seven characters (GRP</w:t>
      </w:r>
      <w:r w:rsidRPr="00825252">
        <w:rPr>
          <w:i/>
        </w:rPr>
        <w:t>XXXXXXX</w:t>
      </w:r>
      <w:r w:rsidRPr="00825252">
        <w:t>).</w:t>
      </w:r>
    </w:p>
    <w:p w14:paraId="7A01200C" w14:textId="77777777" w:rsidR="00607E44" w:rsidRDefault="00607E44" w:rsidP="00607E44">
      <w:pPr>
        <w:widowControl w:val="0"/>
        <w:spacing w:after="120"/>
        <w:rPr>
          <w:b/>
        </w:rPr>
        <w:sectPr w:rsidR="00607E44" w:rsidSect="00AF7F94">
          <w:headerReference w:type="default" r:id="rId7"/>
          <w:footerReference w:type="default" r:id="rId8"/>
          <w:footerReference w:type="first" r:id="rId9"/>
          <w:footnotePr>
            <w:numFmt w:val="lowerLetter"/>
          </w:footnotePr>
          <w:endnotePr>
            <w:numFmt w:val="lowerLetter"/>
          </w:endnotePr>
          <w:pgSz w:w="12240" w:h="15840" w:code="1"/>
          <w:pgMar w:top="720" w:right="720" w:bottom="720" w:left="720" w:header="720" w:footer="720" w:gutter="0"/>
          <w:pgNumType w:start="1"/>
          <w:cols w:space="720"/>
          <w:titlePg/>
        </w:sectPr>
      </w:pPr>
    </w:p>
    <w:p w14:paraId="18377242" w14:textId="77777777" w:rsidR="00FE7411" w:rsidRPr="00825252" w:rsidRDefault="00FE7411" w:rsidP="00BC4854">
      <w:pPr>
        <w:widowControl w:val="0"/>
        <w:spacing w:after="120"/>
        <w:outlineLvl w:val="0"/>
        <w:rPr>
          <w:b/>
        </w:rPr>
      </w:pPr>
      <w:r w:rsidRPr="00825252">
        <w:rPr>
          <w:b/>
        </w:rPr>
        <w:lastRenderedPageBreak/>
        <w:t>Processes:</w:t>
      </w:r>
    </w:p>
    <w:p w14:paraId="2227183C" w14:textId="77777777" w:rsidR="00906D20" w:rsidRPr="00607E44" w:rsidRDefault="00077F73" w:rsidP="00EF0B70">
      <w:pPr>
        <w:widowControl w:val="0"/>
        <w:numPr>
          <w:ilvl w:val="0"/>
          <w:numId w:val="6"/>
        </w:numPr>
        <w:tabs>
          <w:tab w:val="clear" w:pos="720"/>
          <w:tab w:val="left" w:pos="547"/>
          <w:tab w:val="left" w:pos="1094"/>
        </w:tabs>
        <w:spacing w:after="120"/>
        <w:ind w:left="1094" w:hanging="547"/>
      </w:pPr>
      <w:r w:rsidRPr="00825252">
        <w:t xml:space="preserve">A “process” is a </w:t>
      </w:r>
      <w:r w:rsidR="00FE7411" w:rsidRPr="00825252">
        <w:t xml:space="preserve">quasi-unit representing a </w:t>
      </w:r>
      <w:r w:rsidRPr="00825252">
        <w:t>collection of units or devices th</w:t>
      </w:r>
      <w:r w:rsidR="00FE7411" w:rsidRPr="00825252">
        <w:t xml:space="preserve">at have a physical relationship </w:t>
      </w:r>
      <w:r w:rsidR="00FE7411" w:rsidRPr="00607E44">
        <w:t xml:space="preserve">and </w:t>
      </w:r>
      <w:r w:rsidRPr="00607E44">
        <w:t xml:space="preserve">for which a regulatory requirement applies to the </w:t>
      </w:r>
      <w:proofErr w:type="gramStart"/>
      <w:r w:rsidRPr="00607E44">
        <w:t>process</w:t>
      </w:r>
      <w:r w:rsidR="00FE7411" w:rsidRPr="00607E44">
        <w:t xml:space="preserve"> as a whole</w:t>
      </w:r>
      <w:proofErr w:type="gramEnd"/>
      <w:r w:rsidRPr="00607E44">
        <w:t>.</w:t>
      </w:r>
    </w:p>
    <w:p w14:paraId="50D9697F" w14:textId="77777777" w:rsidR="003D4962" w:rsidRPr="00825252" w:rsidRDefault="0029523E" w:rsidP="00EF0B70">
      <w:pPr>
        <w:widowControl w:val="0"/>
        <w:tabs>
          <w:tab w:val="left" w:pos="1094"/>
        </w:tabs>
        <w:spacing w:after="120"/>
        <w:ind w:left="1094"/>
      </w:pPr>
      <w:r w:rsidRPr="00825252">
        <w:rPr>
          <w:i/>
        </w:rPr>
        <w:t>Example:</w:t>
      </w:r>
      <w:r w:rsidRPr="00825252">
        <w:t xml:space="preserve"> </w:t>
      </w:r>
      <w:r w:rsidR="00945153" w:rsidRPr="00825252">
        <w:t xml:space="preserve"> </w:t>
      </w:r>
      <w:r w:rsidR="00077F73" w:rsidRPr="00825252">
        <w:t>Title 40 Code of Federal Regulations Part 60, Subpart LLL (40 CFR Part 60, Subpart LLL) would apply to a process consisting of a sweetening unit, followed by a sulfur recovery unit.</w:t>
      </w:r>
      <w:r w:rsidRPr="00825252">
        <w:t xml:space="preserve"> But it would not be appropriate to represent 40 CFR Part 60, Subpart LLL as applying to the individual member units, therefore the “process” is designated to represent this applicability.</w:t>
      </w:r>
    </w:p>
    <w:p w14:paraId="3FB113B7" w14:textId="77777777" w:rsidR="0029523E" w:rsidRPr="00825252" w:rsidRDefault="0029523E" w:rsidP="0038641E">
      <w:pPr>
        <w:widowControl w:val="0"/>
        <w:numPr>
          <w:ilvl w:val="0"/>
          <w:numId w:val="6"/>
        </w:numPr>
        <w:tabs>
          <w:tab w:val="clear" w:pos="720"/>
          <w:tab w:val="left" w:pos="547"/>
          <w:tab w:val="left" w:pos="1094"/>
        </w:tabs>
        <w:ind w:left="1094" w:hanging="547"/>
      </w:pPr>
      <w:r w:rsidRPr="00825252">
        <w:t>Individual units in a process do not need to be identified unless they have potentially applicable requirements unto themselves. Use multiple lines to identify such units.</w:t>
      </w:r>
    </w:p>
    <w:p w14:paraId="074E2083" w14:textId="77777777" w:rsidR="0029523E" w:rsidRPr="00825252" w:rsidRDefault="0029523E" w:rsidP="0038641E">
      <w:pPr>
        <w:widowControl w:val="0"/>
        <w:numPr>
          <w:ilvl w:val="0"/>
          <w:numId w:val="6"/>
        </w:numPr>
        <w:tabs>
          <w:tab w:val="clear" w:pos="720"/>
          <w:tab w:val="left" w:pos="547"/>
          <w:tab w:val="left" w:pos="1094"/>
        </w:tabs>
        <w:ind w:left="1094" w:hanging="547"/>
      </w:pPr>
      <w:r w:rsidRPr="00825252">
        <w:t>The Process ID must appear as an entry in the Unit ID No. column of Form OP-SUM, and a Name/Description and Preconstruction Authorization information must be provided.</w:t>
      </w:r>
    </w:p>
    <w:p w14:paraId="5B41EA93" w14:textId="77777777" w:rsidR="00D041C7" w:rsidRPr="00825252" w:rsidRDefault="00077F73" w:rsidP="0038641E">
      <w:pPr>
        <w:widowControl w:val="0"/>
        <w:numPr>
          <w:ilvl w:val="0"/>
          <w:numId w:val="6"/>
        </w:numPr>
        <w:tabs>
          <w:tab w:val="clear" w:pos="720"/>
          <w:tab w:val="left" w:pos="547"/>
          <w:tab w:val="left" w:pos="1094"/>
        </w:tabs>
        <w:ind w:left="1094" w:hanging="547"/>
      </w:pPr>
      <w:r w:rsidRPr="00825252">
        <w:t>Processes are assigned an ID No. by the applicant, which must begin with the prefix “PRO” follo</w:t>
      </w:r>
      <w:r w:rsidR="00D726A6" w:rsidRPr="00825252">
        <w:t>wed by seven or less characters</w:t>
      </w:r>
      <w:r w:rsidR="008D0738" w:rsidRPr="00825252">
        <w:t xml:space="preserve"> </w:t>
      </w:r>
      <w:r w:rsidRPr="00825252">
        <w:t>(PRO</w:t>
      </w:r>
      <w:r w:rsidRPr="00825252">
        <w:rPr>
          <w:i/>
        </w:rPr>
        <w:t>XXXXXXX</w:t>
      </w:r>
      <w:r w:rsidRPr="00825252">
        <w:t>)</w:t>
      </w:r>
      <w:r w:rsidR="00432830" w:rsidRPr="00825252">
        <w:t>.</w:t>
      </w:r>
    </w:p>
    <w:p w14:paraId="0AD0F0F5" w14:textId="77777777" w:rsidR="00200DF9" w:rsidRPr="00825252" w:rsidRDefault="00200DF9" w:rsidP="00EF0B70">
      <w:pPr>
        <w:widowControl w:val="0"/>
        <w:numPr>
          <w:ilvl w:val="0"/>
          <w:numId w:val="6"/>
        </w:numPr>
        <w:tabs>
          <w:tab w:val="clear" w:pos="720"/>
          <w:tab w:val="left" w:pos="547"/>
          <w:tab w:val="left" w:pos="1094"/>
        </w:tabs>
        <w:spacing w:after="240"/>
        <w:ind w:left="1094" w:hanging="547"/>
      </w:pPr>
      <w:r w:rsidRPr="00825252">
        <w:t xml:space="preserve">The UA forms that are applicable to processes </w:t>
      </w:r>
      <w:r w:rsidR="00AE1C4D" w:rsidRPr="00825252">
        <w:t>will ask for the Process ID No.</w:t>
      </w:r>
      <w:r w:rsidR="002528FA" w:rsidRPr="00825252">
        <w:t xml:space="preserve">, </w:t>
      </w:r>
      <w:r w:rsidR="00AE1C4D" w:rsidRPr="00825252">
        <w:t>instead of the Unit ID No.</w:t>
      </w:r>
    </w:p>
    <w:p w14:paraId="0CB89B88" w14:textId="10060989" w:rsidR="00BE3B02" w:rsidRPr="00825252" w:rsidRDefault="00D041C7" w:rsidP="00825252">
      <w:pPr>
        <w:widowControl w:val="0"/>
      </w:pPr>
      <w:r w:rsidRPr="00825252">
        <w:t xml:space="preserve">The Company Name and Area name (from Form OP-1, Section I and X, respectively) must appear in the header of each page for the purpose of identification. The date of submittal must also be </w:t>
      </w:r>
      <w:r w:rsidR="00E060C6" w:rsidRPr="00825252">
        <w:t>included and</w:t>
      </w:r>
      <w:r w:rsidRPr="00825252">
        <w:t xml:space="preserve"> should be consistent throughout the application (</w:t>
      </w:r>
      <w:r w:rsidRPr="00825252">
        <w:rPr>
          <w:i/>
        </w:rPr>
        <w:t>MM/DD/YYYY</w:t>
      </w:r>
      <w:r w:rsidRPr="00825252">
        <w:t>).</w:t>
      </w:r>
      <w:r w:rsidRPr="00825252">
        <w:rPr>
          <w:b/>
        </w:rPr>
        <w:t xml:space="preserve"> </w:t>
      </w:r>
      <w:r w:rsidRPr="00825252">
        <w:t xml:space="preserve">Any subsequent submittals must show the date of revision. </w:t>
      </w:r>
      <w:r w:rsidR="00D87A7C" w:rsidRPr="00825252">
        <w:t>Also,</w:t>
      </w:r>
      <w:r w:rsidRPr="00825252">
        <w:t xml:space="preserve"> enter the Regulated Entity Reference Number (RN</w:t>
      </w:r>
      <w:r w:rsidRPr="00825252">
        <w:rPr>
          <w:i/>
        </w:rPr>
        <w:t>XXXXXXXXX</w:t>
      </w:r>
      <w:r w:rsidRPr="00825252">
        <w:t>) and (FOP) Permit Number (O</w:t>
      </w:r>
      <w:r w:rsidRPr="00825252">
        <w:rPr>
          <w:i/>
        </w:rPr>
        <w:t>XXXX</w:t>
      </w:r>
      <w:r w:rsidRPr="00825252">
        <w:t>), if assigned.</w:t>
      </w:r>
    </w:p>
    <w:p w14:paraId="2133708C" w14:textId="77777777" w:rsidR="00BE3B02" w:rsidRPr="00825252" w:rsidRDefault="00BE3B02" w:rsidP="00825252">
      <w:pPr>
        <w:widowControl w:val="0"/>
        <w:tabs>
          <w:tab w:val="right" w:pos="10800"/>
        </w:tabs>
        <w:rPr>
          <w:b/>
          <w:u w:val="double"/>
        </w:rPr>
      </w:pPr>
      <w:r w:rsidRPr="00825252">
        <w:rPr>
          <w:b/>
          <w:u w:val="double"/>
        </w:rPr>
        <w:tab/>
      </w:r>
    </w:p>
    <w:p w14:paraId="4D7170EB" w14:textId="77777777" w:rsidR="00BE3B02" w:rsidRPr="00825252" w:rsidRDefault="00BE3B02" w:rsidP="00825252">
      <w:pPr>
        <w:widowControl w:val="0"/>
      </w:pPr>
    </w:p>
    <w:p w14:paraId="1405BAD8" w14:textId="77777777" w:rsidR="009A05CC" w:rsidRPr="00825252" w:rsidRDefault="00E65CF7" w:rsidP="00A5439C">
      <w:pPr>
        <w:widowControl w:val="0"/>
        <w:spacing w:after="240"/>
        <w:outlineLvl w:val="0"/>
        <w:rPr>
          <w:b/>
        </w:rPr>
      </w:pPr>
      <w:r w:rsidRPr="00A5439C">
        <w:rPr>
          <w:b/>
        </w:rPr>
        <w:t>Specific</w:t>
      </w:r>
      <w:r w:rsidR="009A05CC" w:rsidRPr="00825252">
        <w:rPr>
          <w:b/>
        </w:rPr>
        <w:t>:</w:t>
      </w:r>
    </w:p>
    <w:bookmarkStart w:id="0" w:name="Tbl_1"/>
    <w:p w14:paraId="3ADDB148" w14:textId="0F52E2F7" w:rsidR="00BE3B02" w:rsidRPr="00825252" w:rsidRDefault="008D474B" w:rsidP="00A5439C">
      <w:pPr>
        <w:widowControl w:val="0"/>
        <w:spacing w:after="240"/>
        <w:outlineLvl w:val="0"/>
        <w:rPr>
          <w:b/>
        </w:rPr>
      </w:pPr>
      <w:r>
        <w:rPr>
          <w:b/>
        </w:rPr>
        <w:fldChar w:fldCharType="begin"/>
      </w:r>
      <w:r w:rsidR="00F26E1C">
        <w:rPr>
          <w:b/>
        </w:rPr>
        <w:instrText>HYPERLINK  \l "Table_1"</w:instrText>
      </w:r>
      <w:r>
        <w:rPr>
          <w:b/>
        </w:rPr>
        <w:fldChar w:fldCharType="separate"/>
      </w:r>
      <w:r w:rsidR="00BE3B02" w:rsidRPr="008D474B">
        <w:rPr>
          <w:rStyle w:val="Hyperlink"/>
          <w:b/>
        </w:rPr>
        <w:t>Table 1</w:t>
      </w:r>
      <w:r>
        <w:rPr>
          <w:b/>
        </w:rPr>
        <w:fldChar w:fldCharType="end"/>
      </w:r>
      <w:bookmarkEnd w:id="0"/>
    </w:p>
    <w:p w14:paraId="2B71B38D" w14:textId="77777777" w:rsidR="00E060C6" w:rsidRDefault="00461B5C" w:rsidP="00E060C6">
      <w:pPr>
        <w:widowControl w:val="0"/>
      </w:pPr>
      <w:r w:rsidRPr="00A5439C">
        <w:rPr>
          <w:b/>
        </w:rPr>
        <w:t>Unit</w:t>
      </w:r>
      <w:r w:rsidR="005B3D9B" w:rsidRPr="00A5439C">
        <w:rPr>
          <w:b/>
        </w:rPr>
        <w:t>/Process</w:t>
      </w:r>
      <w:r w:rsidRPr="00A5439C">
        <w:rPr>
          <w:b/>
        </w:rPr>
        <w:t xml:space="preserve"> ID No</w:t>
      </w:r>
      <w:r w:rsidR="00077F73" w:rsidRPr="00A5439C">
        <w:rPr>
          <w:b/>
        </w:rPr>
        <w:t>.</w:t>
      </w:r>
      <w:r w:rsidR="00077F73" w:rsidRPr="00825252">
        <w:rPr>
          <w:b/>
        </w:rPr>
        <w:t>:</w:t>
      </w:r>
    </w:p>
    <w:p w14:paraId="65E6F590" w14:textId="1887C3DD" w:rsidR="00461B5C" w:rsidRPr="00825252" w:rsidRDefault="00461B5C" w:rsidP="00BC4854">
      <w:pPr>
        <w:widowControl w:val="0"/>
        <w:spacing w:after="120"/>
      </w:pPr>
      <w:r w:rsidRPr="00825252">
        <w:t xml:space="preserve">Each unit </w:t>
      </w:r>
      <w:r w:rsidR="005B3D9B" w:rsidRPr="00825252">
        <w:t xml:space="preserve">or process </w:t>
      </w:r>
      <w:r w:rsidRPr="00825252">
        <w:t>must be assigned an identification number. (</w:t>
      </w:r>
      <w:r w:rsidR="0038641E" w:rsidRPr="00825252">
        <w:t>Maximum</w:t>
      </w:r>
      <w:r w:rsidRPr="00825252">
        <w:t xml:space="preserve"> 10 characters)</w:t>
      </w:r>
    </w:p>
    <w:p w14:paraId="6867906B" w14:textId="77777777" w:rsidR="003B337E" w:rsidRPr="00825252" w:rsidRDefault="00461B5C" w:rsidP="00BF0107">
      <w:pPr>
        <w:widowControl w:val="0"/>
        <w:numPr>
          <w:ilvl w:val="0"/>
          <w:numId w:val="8"/>
        </w:numPr>
        <w:tabs>
          <w:tab w:val="clear" w:pos="720"/>
          <w:tab w:val="left" w:pos="547"/>
          <w:tab w:val="left" w:pos="1094"/>
        </w:tabs>
        <w:ind w:left="1094" w:hanging="547"/>
      </w:pPr>
      <w:r w:rsidRPr="00825252">
        <w:t xml:space="preserve">For emission </w:t>
      </w:r>
      <w:r w:rsidRPr="00825252">
        <w:rPr>
          <w:b/>
        </w:rPr>
        <w:t>units</w:t>
      </w:r>
      <w:r w:rsidR="00030403">
        <w:rPr>
          <w:b/>
        </w:rPr>
        <w:t xml:space="preserve"> and processes</w:t>
      </w:r>
      <w:r w:rsidRPr="00825252">
        <w:t xml:space="preserve"> with potentially applicable requirements, enter </w:t>
      </w:r>
      <w:r w:rsidR="00C87892">
        <w:t xml:space="preserve">the </w:t>
      </w:r>
      <w:r w:rsidRPr="00825252">
        <w:t>F</w:t>
      </w:r>
      <w:r w:rsidR="00077F73" w:rsidRPr="00825252">
        <w:t>acility ID Nos</w:t>
      </w:r>
      <w:r w:rsidR="0038641E" w:rsidRPr="00825252">
        <w:t xml:space="preserve">. </w:t>
      </w:r>
      <w:r w:rsidR="00077F73" w:rsidRPr="00825252">
        <w:t>(FIN</w:t>
      </w:r>
      <w:r w:rsidRPr="00825252">
        <w:t>s</w:t>
      </w:r>
      <w:r w:rsidR="00077F73" w:rsidRPr="00825252">
        <w:t>) as listed in the TCEQ State of Texas Air Reporting System (STARS</w:t>
      </w:r>
      <w:proofErr w:type="gramStart"/>
      <w:r w:rsidR="00077F73" w:rsidRPr="00825252">
        <w:t>)</w:t>
      </w:r>
      <w:r w:rsidRPr="00825252">
        <w:t>;</w:t>
      </w:r>
      <w:proofErr w:type="gramEnd"/>
    </w:p>
    <w:p w14:paraId="681C436B" w14:textId="77777777" w:rsidR="00461B5C" w:rsidRPr="00825252" w:rsidRDefault="00461B5C" w:rsidP="00BF0107">
      <w:pPr>
        <w:widowControl w:val="0"/>
        <w:numPr>
          <w:ilvl w:val="0"/>
          <w:numId w:val="8"/>
        </w:numPr>
        <w:tabs>
          <w:tab w:val="clear" w:pos="720"/>
          <w:tab w:val="left" w:pos="547"/>
          <w:tab w:val="left" w:pos="1094"/>
        </w:tabs>
        <w:ind w:left="1094" w:hanging="547"/>
      </w:pPr>
      <w:r w:rsidRPr="00825252">
        <w:t xml:space="preserve">For emission </w:t>
      </w:r>
      <w:r w:rsidRPr="00825252">
        <w:rPr>
          <w:b/>
        </w:rPr>
        <w:t>points</w:t>
      </w:r>
      <w:r w:rsidRPr="00825252">
        <w:t xml:space="preserve"> with potentially applicable requirements, e</w:t>
      </w:r>
      <w:r w:rsidR="00077F73" w:rsidRPr="00825252">
        <w:t xml:space="preserve">nter </w:t>
      </w:r>
      <w:r w:rsidR="00C87892">
        <w:t xml:space="preserve">the </w:t>
      </w:r>
      <w:r w:rsidR="00077F73" w:rsidRPr="00825252">
        <w:t>emission point numbers (EPN</w:t>
      </w:r>
      <w:r w:rsidRPr="00825252">
        <w:t>s</w:t>
      </w:r>
      <w:r w:rsidR="00077F73" w:rsidRPr="00825252">
        <w:t>) as listed in the STARS</w:t>
      </w:r>
      <w:r w:rsidRPr="00825252">
        <w:t>; or</w:t>
      </w:r>
    </w:p>
    <w:p w14:paraId="1F5344F4" w14:textId="77777777" w:rsidR="00077F73" w:rsidRPr="00825252" w:rsidRDefault="00077F73" w:rsidP="00BF0107">
      <w:pPr>
        <w:widowControl w:val="0"/>
        <w:numPr>
          <w:ilvl w:val="0"/>
          <w:numId w:val="8"/>
        </w:numPr>
        <w:tabs>
          <w:tab w:val="clear" w:pos="720"/>
          <w:tab w:val="left" w:pos="547"/>
          <w:tab w:val="left" w:pos="1094"/>
        </w:tabs>
        <w:ind w:left="1094" w:hanging="547"/>
      </w:pPr>
      <w:r w:rsidRPr="00825252">
        <w:t>If the FIN or EPN</w:t>
      </w:r>
      <w:r w:rsidR="003B2B58">
        <w:t xml:space="preserve"> currently does not exist in the STARS</w:t>
      </w:r>
      <w:r w:rsidRPr="00825252">
        <w:t xml:space="preserve">, </w:t>
      </w:r>
      <w:r w:rsidR="00461B5C" w:rsidRPr="00825252">
        <w:t xml:space="preserve">then </w:t>
      </w:r>
      <w:r w:rsidRPr="00825252">
        <w:t>a new</w:t>
      </w:r>
      <w:r w:rsidR="00461B5C" w:rsidRPr="00825252">
        <w:t xml:space="preserve"> </w:t>
      </w:r>
      <w:r w:rsidRPr="00825252">
        <w:t>ID No. that is consistent with the existing numbering system must</w:t>
      </w:r>
      <w:r w:rsidR="00D726A6" w:rsidRPr="00825252">
        <w:t xml:space="preserve"> be provided by the applicant.</w:t>
      </w:r>
    </w:p>
    <w:p w14:paraId="5888F964" w14:textId="77777777" w:rsidR="00EB01B6" w:rsidRPr="00825252" w:rsidRDefault="00EB01B6" w:rsidP="00BF0107">
      <w:pPr>
        <w:widowControl w:val="0"/>
        <w:numPr>
          <w:ilvl w:val="0"/>
          <w:numId w:val="8"/>
        </w:numPr>
        <w:tabs>
          <w:tab w:val="clear" w:pos="720"/>
          <w:tab w:val="left" w:pos="547"/>
          <w:tab w:val="left" w:pos="1094"/>
        </w:tabs>
        <w:ind w:left="1094" w:hanging="547"/>
      </w:pPr>
      <w:r w:rsidRPr="00825252">
        <w:t xml:space="preserve">If a unit is included in the application strictly </w:t>
      </w:r>
      <w:proofErr w:type="gramStart"/>
      <w:r w:rsidRPr="00825252">
        <w:t>as a result of</w:t>
      </w:r>
      <w:proofErr w:type="gramEnd"/>
      <w:r w:rsidRPr="00825252">
        <w:t xml:space="preserve"> its appearance on Form OP-ACPS, then follow the instructions for Form OP-ACPS when selecting an appropriate ID No.</w:t>
      </w:r>
    </w:p>
    <w:p w14:paraId="19D44660" w14:textId="6153D27B" w:rsidR="00EB01B6" w:rsidRPr="00825252" w:rsidRDefault="00EB01B6" w:rsidP="00A5439C">
      <w:pPr>
        <w:widowControl w:val="0"/>
        <w:numPr>
          <w:ilvl w:val="0"/>
          <w:numId w:val="8"/>
        </w:numPr>
        <w:tabs>
          <w:tab w:val="clear" w:pos="720"/>
          <w:tab w:val="left" w:pos="547"/>
          <w:tab w:val="left" w:pos="1094"/>
        </w:tabs>
        <w:spacing w:after="240"/>
        <w:ind w:left="1094" w:hanging="547"/>
      </w:pPr>
      <w:r w:rsidRPr="00825252">
        <w:t>Unit</w:t>
      </w:r>
      <w:r w:rsidR="005B3D9B" w:rsidRPr="00825252">
        <w:t>/Process</w:t>
      </w:r>
      <w:r w:rsidRPr="00825252">
        <w:t xml:space="preserve"> ID Nos. cannot begin with “GRP” (the character sequence reserved for Group ID Nos.</w:t>
      </w:r>
      <w:r w:rsidR="00EC7BE4" w:rsidRPr="00825252">
        <w:t>) and</w:t>
      </w:r>
      <w:r w:rsidRPr="00825252">
        <w:t xml:space="preserve"> must begin with “PRO” when a Process ID No. is required.</w:t>
      </w:r>
    </w:p>
    <w:p w14:paraId="7F9C8A91" w14:textId="77777777" w:rsidR="00EB01B6" w:rsidRPr="00825252" w:rsidRDefault="00EB01B6" w:rsidP="00A5439C">
      <w:pPr>
        <w:widowControl w:val="0"/>
        <w:tabs>
          <w:tab w:val="left" w:pos="1094"/>
        </w:tabs>
        <w:spacing w:after="120"/>
        <w:ind w:left="1094"/>
        <w:rPr>
          <w:i/>
        </w:rPr>
      </w:pPr>
      <w:r w:rsidRPr="00BF0107">
        <w:rPr>
          <w:i/>
          <w:szCs w:val="22"/>
        </w:rPr>
        <w:t>Not</w:t>
      </w:r>
      <w:r w:rsidR="00BF0107" w:rsidRPr="00BF0107">
        <w:rPr>
          <w:i/>
          <w:szCs w:val="22"/>
        </w:rPr>
        <w:t>e:</w:t>
      </w:r>
      <w:r w:rsidR="00825252" w:rsidRPr="00BF0107">
        <w:rPr>
          <w:i/>
        </w:rPr>
        <w:t xml:space="preserve"> </w:t>
      </w:r>
      <w:r w:rsidR="00BF0107">
        <w:rPr>
          <w:i/>
        </w:rPr>
        <w:t xml:space="preserve"> </w:t>
      </w:r>
      <w:r w:rsidR="00077F73" w:rsidRPr="00825252">
        <w:rPr>
          <w:i/>
        </w:rPr>
        <w:t xml:space="preserve">Due to differences between the TCEQ Air Permits Division and TCEQ Industrial Emissions Assessment Section, </w:t>
      </w:r>
      <w:r w:rsidRPr="00825252">
        <w:rPr>
          <w:i/>
        </w:rPr>
        <w:t xml:space="preserve">identification numbers for </w:t>
      </w:r>
      <w:r w:rsidR="00077F73" w:rsidRPr="00825252">
        <w:rPr>
          <w:i/>
        </w:rPr>
        <w:t xml:space="preserve">fugitive </w:t>
      </w:r>
      <w:r w:rsidRPr="00825252">
        <w:rPr>
          <w:i/>
        </w:rPr>
        <w:t>sources</w:t>
      </w:r>
      <w:r w:rsidR="00077F73" w:rsidRPr="00825252">
        <w:rPr>
          <w:i/>
        </w:rPr>
        <w:t xml:space="preserve"> </w:t>
      </w:r>
      <w:r w:rsidRPr="00825252">
        <w:rPr>
          <w:i/>
        </w:rPr>
        <w:t xml:space="preserve">designated </w:t>
      </w:r>
      <w:r w:rsidR="00077F73" w:rsidRPr="00825252">
        <w:rPr>
          <w:i/>
        </w:rPr>
        <w:t>for 30 TAC Chapter 122 purposes may be different than those used for STARS purposes.</w:t>
      </w:r>
    </w:p>
    <w:p w14:paraId="337CD7A2" w14:textId="77777777" w:rsidR="00722696" w:rsidRPr="00825252" w:rsidRDefault="00077F73" w:rsidP="00A5439C">
      <w:pPr>
        <w:widowControl w:val="0"/>
        <w:tabs>
          <w:tab w:val="left" w:pos="1094"/>
        </w:tabs>
        <w:spacing w:after="120"/>
        <w:ind w:left="1094"/>
        <w:rPr>
          <w:i/>
        </w:rPr>
      </w:pPr>
      <w:r w:rsidRPr="00825252">
        <w:rPr>
          <w:i/>
        </w:rPr>
        <w:t>If there is no difference between the fugitive area defined for 30 TAC Chapter 122 purposes and the fugitive area used for STARS purposes, enter the fugitive ID No. as listed in the STARS.</w:t>
      </w:r>
    </w:p>
    <w:p w14:paraId="57693E89" w14:textId="77777777" w:rsidR="00077F73" w:rsidRPr="00825252" w:rsidRDefault="00722696" w:rsidP="00A5439C">
      <w:pPr>
        <w:widowControl w:val="0"/>
        <w:tabs>
          <w:tab w:val="left" w:pos="1094"/>
        </w:tabs>
        <w:spacing w:after="240"/>
        <w:ind w:left="1094"/>
      </w:pPr>
      <w:r w:rsidRPr="00825252">
        <w:rPr>
          <w:i/>
        </w:rPr>
        <w:t xml:space="preserve">If </w:t>
      </w:r>
      <w:r w:rsidR="00077F73" w:rsidRPr="00825252">
        <w:rPr>
          <w:i/>
        </w:rPr>
        <w:t>a difference exists</w:t>
      </w:r>
      <w:r w:rsidRPr="00825252">
        <w:rPr>
          <w:i/>
        </w:rPr>
        <w:t xml:space="preserve"> because</w:t>
      </w:r>
      <w:r w:rsidR="00E1261D" w:rsidRPr="00825252">
        <w:rPr>
          <w:i/>
        </w:rPr>
        <w:t xml:space="preserve"> new</w:t>
      </w:r>
      <w:r w:rsidR="00077F73" w:rsidRPr="00825252">
        <w:rPr>
          <w:i/>
        </w:rPr>
        <w:t xml:space="preserve"> fugitive areas have been created for 30 TAC Chapter 122 purposes, or if the fugitive area</w:t>
      </w:r>
      <w:r w:rsidR="00A31345">
        <w:rPr>
          <w:i/>
        </w:rPr>
        <w:t xml:space="preserve"> has not been assigned an ID No. in the STARS</w:t>
      </w:r>
      <w:r w:rsidR="00077F73" w:rsidRPr="00825252">
        <w:rPr>
          <w:i/>
        </w:rPr>
        <w:t>,</w:t>
      </w:r>
      <w:r w:rsidR="00A31345">
        <w:rPr>
          <w:i/>
        </w:rPr>
        <w:t xml:space="preserve"> then</w:t>
      </w:r>
      <w:r w:rsidR="00077F73" w:rsidRPr="00825252">
        <w:rPr>
          <w:i/>
        </w:rPr>
        <w:t xml:space="preserve"> a new ID No. that is consistent with the existing numbering </w:t>
      </w:r>
      <w:r w:rsidR="00BF0107" w:rsidRPr="00825252">
        <w:rPr>
          <w:i/>
        </w:rPr>
        <w:t>system</w:t>
      </w:r>
      <w:r w:rsidR="00077F73" w:rsidRPr="00825252">
        <w:rPr>
          <w:i/>
        </w:rPr>
        <w:t xml:space="preserve"> must be provided by the applicant</w:t>
      </w:r>
      <w:r w:rsidR="00077F73" w:rsidRPr="00825252">
        <w:t>.</w:t>
      </w:r>
    </w:p>
    <w:p w14:paraId="7B91020E" w14:textId="77777777" w:rsidR="00AD50F8" w:rsidRDefault="00AD50F8">
      <w:pPr>
        <w:rPr>
          <w:b/>
        </w:rPr>
      </w:pPr>
      <w:r>
        <w:rPr>
          <w:b/>
        </w:rPr>
        <w:br w:type="page"/>
      </w:r>
    </w:p>
    <w:p w14:paraId="4F5EB008" w14:textId="77777777" w:rsidR="00E060C6" w:rsidRDefault="00D15C48" w:rsidP="00E060C6">
      <w:pPr>
        <w:widowControl w:val="0"/>
      </w:pPr>
      <w:r w:rsidRPr="00BC4854">
        <w:rPr>
          <w:b/>
        </w:rPr>
        <w:lastRenderedPageBreak/>
        <w:t>Applicable Form</w:t>
      </w:r>
      <w:r w:rsidRPr="00825252">
        <w:rPr>
          <w:b/>
        </w:rPr>
        <w:t>:</w:t>
      </w:r>
    </w:p>
    <w:p w14:paraId="0508CFB2" w14:textId="12E3FC9C" w:rsidR="00D15C48" w:rsidRPr="00825252" w:rsidRDefault="00D15C48" w:rsidP="00BC4854">
      <w:pPr>
        <w:widowControl w:val="0"/>
        <w:spacing w:after="120"/>
      </w:pPr>
      <w:r w:rsidRPr="00825252">
        <w:t>Enter the number of the UA form which contains the specific information regarding the corresponding emission unit, emission point, or process.</w:t>
      </w:r>
    </w:p>
    <w:p w14:paraId="3E1495D6" w14:textId="5C8448FA" w:rsidR="00FD4BEC" w:rsidRPr="00806526" w:rsidRDefault="00D15C48" w:rsidP="00ED2550">
      <w:pPr>
        <w:widowControl w:val="0"/>
        <w:numPr>
          <w:ilvl w:val="0"/>
          <w:numId w:val="9"/>
        </w:numPr>
        <w:tabs>
          <w:tab w:val="clear" w:pos="720"/>
          <w:tab w:val="left" w:pos="547"/>
          <w:tab w:val="left" w:pos="1094"/>
        </w:tabs>
        <w:ind w:left="1094" w:hanging="547"/>
        <w:rPr>
          <w:iCs/>
        </w:rPr>
      </w:pPr>
      <w:r w:rsidRPr="00825252">
        <w:t>List the Unit Attribute (UA) form number corresponding to the type of unit</w:t>
      </w:r>
      <w:r w:rsidR="00324E3E" w:rsidRPr="00825252">
        <w:t xml:space="preserve"> or process</w:t>
      </w:r>
      <w:r w:rsidRPr="00825252">
        <w:t xml:space="preserve"> (OP-UA</w:t>
      </w:r>
      <w:r w:rsidRPr="00825252">
        <w:rPr>
          <w:i/>
        </w:rPr>
        <w:t>XX</w:t>
      </w:r>
      <w:r w:rsidRPr="00825252">
        <w:t>), e.g. “OP</w:t>
      </w:r>
      <w:r w:rsidR="00D87A7C">
        <w:noBreakHyphen/>
      </w:r>
      <w:r w:rsidRPr="00825252">
        <w:t>UA7” for a flare. The UA form number should be listed unless one of the following conditions below is met. If a Unit ID No. appears on multiple unit attribute forms, the Unit ID should be repeated on this form, which each unit attribute form listed once as the Applicable Form.</w:t>
      </w:r>
      <w:r w:rsidR="003E1532" w:rsidRPr="00825252">
        <w:t xml:space="preserve"> </w:t>
      </w:r>
      <w:r w:rsidR="00FD4BEC" w:rsidRPr="00806526">
        <w:rPr>
          <w:iCs/>
        </w:rPr>
        <w:t>See</w:t>
      </w:r>
      <w:r w:rsidR="003E1532" w:rsidRPr="00806526">
        <w:rPr>
          <w:iCs/>
        </w:rPr>
        <w:t xml:space="preserve"> </w:t>
      </w:r>
      <w:hyperlink r:id="rId10" w:history="1">
        <w:r w:rsidR="00806526" w:rsidRPr="00806526">
          <w:rPr>
            <w:rStyle w:val="Hyperlink"/>
            <w:iCs/>
          </w:rPr>
          <w:t>www.tceq.texas.gov/permitting/air/nav/air_all_ua_forms.html</w:t>
        </w:r>
      </w:hyperlink>
      <w:r w:rsidR="00806526" w:rsidRPr="00806526">
        <w:rPr>
          <w:iCs/>
        </w:rPr>
        <w:t xml:space="preserve"> </w:t>
      </w:r>
      <w:r w:rsidR="00FD4BEC" w:rsidRPr="00806526">
        <w:rPr>
          <w:iCs/>
        </w:rPr>
        <w:t>for a list of UA forms.</w:t>
      </w:r>
    </w:p>
    <w:p w14:paraId="36C51918" w14:textId="77777777" w:rsidR="00F02034" w:rsidRPr="00825252" w:rsidRDefault="00D76754" w:rsidP="00ED2550">
      <w:pPr>
        <w:widowControl w:val="0"/>
        <w:numPr>
          <w:ilvl w:val="0"/>
          <w:numId w:val="9"/>
        </w:numPr>
        <w:tabs>
          <w:tab w:val="clear" w:pos="720"/>
          <w:tab w:val="left" w:pos="547"/>
          <w:tab w:val="left" w:pos="1094"/>
        </w:tabs>
        <w:spacing w:after="240"/>
        <w:ind w:left="1094" w:hanging="547"/>
      </w:pPr>
      <w:r w:rsidRPr="00825252">
        <w:t>I</w:t>
      </w:r>
      <w:r w:rsidR="00D15C48" w:rsidRPr="00825252">
        <w:t xml:space="preserve">f the unit </w:t>
      </w:r>
      <w:r w:rsidRPr="00825252">
        <w:t xml:space="preserve">is included in the application </w:t>
      </w:r>
      <w:r w:rsidR="00D15C48" w:rsidRPr="00825252">
        <w:t xml:space="preserve">strictly as a result of </w:t>
      </w:r>
      <w:r w:rsidRPr="00825252">
        <w:t xml:space="preserve">its appearance on </w:t>
      </w:r>
      <w:r w:rsidR="00D15C48" w:rsidRPr="00825252">
        <w:t xml:space="preserve">Form OP-ACPS </w:t>
      </w:r>
      <w:r w:rsidRPr="00825252">
        <w:t xml:space="preserve">(Application Compliance Plan and Schedule), </w:t>
      </w:r>
      <w:r w:rsidR="00D15C48" w:rsidRPr="000D5A25">
        <w:rPr>
          <w:b/>
        </w:rPr>
        <w:t>and</w:t>
      </w:r>
      <w:r w:rsidR="00D15C48" w:rsidRPr="00825252">
        <w:t xml:space="preserve"> </w:t>
      </w:r>
      <w:r w:rsidRPr="00825252">
        <w:t xml:space="preserve">the unit does not appear on any </w:t>
      </w:r>
      <w:r w:rsidR="00D15C48" w:rsidRPr="00825252">
        <w:t>UA form</w:t>
      </w:r>
      <w:r w:rsidRPr="00825252">
        <w:t>, “OP-ACPS” may be entered as the Applicable Form.</w:t>
      </w:r>
      <w:r w:rsidR="00D15C48" w:rsidRPr="00825252">
        <w:t xml:space="preserve"> </w:t>
      </w:r>
      <w:r w:rsidR="00FD4BEC" w:rsidRPr="00825252">
        <w:t xml:space="preserve">If the unit is included in the application strictly </w:t>
      </w:r>
      <w:proofErr w:type="gramStart"/>
      <w:r w:rsidR="00FD4BEC" w:rsidRPr="00825252">
        <w:t>as a result of</w:t>
      </w:r>
      <w:proofErr w:type="gramEnd"/>
      <w:r w:rsidR="00FD4BEC" w:rsidRPr="00825252">
        <w:t xml:space="preserve"> a negative applicability determination, </w:t>
      </w:r>
      <w:r w:rsidR="00FD4BEC" w:rsidRPr="000D5A25">
        <w:rPr>
          <w:b/>
        </w:rPr>
        <w:t>and</w:t>
      </w:r>
      <w:r w:rsidR="00FD4BEC" w:rsidRPr="00825252">
        <w:t xml:space="preserve"> the unit does not appear on any UA form for positive or negative determinations, “OP</w:t>
      </w:r>
      <w:r w:rsidR="00BE47FA">
        <w:noBreakHyphen/>
      </w:r>
      <w:r w:rsidR="00FD4BEC" w:rsidRPr="00825252">
        <w:t>REQ2” may be entered as the Applicable Form. If the unit appears on any unit attribute form, do not list OP-REQ2 as an Applicable Form.</w:t>
      </w:r>
    </w:p>
    <w:p w14:paraId="42608C34" w14:textId="244500DB" w:rsidR="00F02034" w:rsidRPr="00825252" w:rsidRDefault="00F02034" w:rsidP="00FC2226">
      <w:pPr>
        <w:widowControl w:val="0"/>
        <w:tabs>
          <w:tab w:val="left" w:pos="1094"/>
        </w:tabs>
        <w:spacing w:after="240"/>
        <w:ind w:left="1094"/>
        <w:rPr>
          <w:i/>
        </w:rPr>
      </w:pPr>
      <w:r w:rsidRPr="00825252">
        <w:rPr>
          <w:i/>
        </w:rPr>
        <w:t>Note:</w:t>
      </w:r>
      <w:r w:rsidR="00825252" w:rsidRPr="00825252">
        <w:rPr>
          <w:i/>
        </w:rPr>
        <w:t xml:space="preserve">  </w:t>
      </w:r>
      <w:r w:rsidRPr="00825252">
        <w:rPr>
          <w:i/>
        </w:rPr>
        <w:t>The Applicable Form is used to designate the Unit Type that will appear in the Unit Summary of the FOP. Also, each combination of Unit</w:t>
      </w:r>
      <w:r w:rsidR="007E54DB" w:rsidRPr="00825252">
        <w:rPr>
          <w:i/>
        </w:rPr>
        <w:t>/Process</w:t>
      </w:r>
      <w:r w:rsidRPr="00825252">
        <w:rPr>
          <w:i/>
        </w:rPr>
        <w:t xml:space="preserve"> ID No. and Applicable Form is considered a distinct unit</w:t>
      </w:r>
      <w:r w:rsidR="007E54DB" w:rsidRPr="00825252">
        <w:rPr>
          <w:i/>
        </w:rPr>
        <w:t xml:space="preserve"> or process</w:t>
      </w:r>
      <w:r w:rsidRPr="00825252">
        <w:rPr>
          <w:i/>
        </w:rPr>
        <w:t xml:space="preserve"> within the FOP. For example, UNITX/OP-UA6 and UNITX/OP-UA15 are considered distinct units in the application and must be addressed separately in application updates, revisions, or renewals. </w:t>
      </w:r>
    </w:p>
    <w:p w14:paraId="0F7C7B56" w14:textId="77777777" w:rsidR="00EC7BE4" w:rsidRDefault="003B4E1D" w:rsidP="00EC7BE4">
      <w:pPr>
        <w:widowControl w:val="0"/>
      </w:pPr>
      <w:r w:rsidRPr="00FC2226">
        <w:rPr>
          <w:b/>
        </w:rPr>
        <w:t>Unit</w:t>
      </w:r>
      <w:r w:rsidR="00324E3E" w:rsidRPr="00FC2226">
        <w:rPr>
          <w:b/>
        </w:rPr>
        <w:t>/Process</w:t>
      </w:r>
      <w:r w:rsidRPr="00FC2226">
        <w:rPr>
          <w:b/>
        </w:rPr>
        <w:t xml:space="preserve"> Name/Description</w:t>
      </w:r>
      <w:r w:rsidR="00077F73" w:rsidRPr="00825252">
        <w:rPr>
          <w:b/>
        </w:rPr>
        <w:t>:</w:t>
      </w:r>
    </w:p>
    <w:p w14:paraId="0CEF829B" w14:textId="01A76FE6" w:rsidR="003B4E1D" w:rsidRPr="00825252" w:rsidRDefault="003B4E1D" w:rsidP="00FC2226">
      <w:pPr>
        <w:widowControl w:val="0"/>
        <w:spacing w:after="120"/>
      </w:pPr>
      <w:r w:rsidRPr="00825252">
        <w:t xml:space="preserve">Each unit </w:t>
      </w:r>
      <w:r w:rsidR="00324E3E" w:rsidRPr="00825252">
        <w:t xml:space="preserve">or process </w:t>
      </w:r>
      <w:r w:rsidRPr="00825252">
        <w:t xml:space="preserve">must be given a name or description that distinguishes it from other units as much as practicable. </w:t>
      </w:r>
      <w:r w:rsidR="00B61021" w:rsidRPr="00825252">
        <w:t xml:space="preserve">The Unit/Process Name/Description should clearly indicate the type of unit. </w:t>
      </w:r>
      <w:r w:rsidRPr="00825252">
        <w:t>If p</w:t>
      </w:r>
      <w:r w:rsidR="00035658" w:rsidRPr="00825252">
        <w:t>ossible, please avoid using generic descriptions, such as “Tank” or “Boiler</w:t>
      </w:r>
      <w:r w:rsidR="008D568F" w:rsidRPr="00825252">
        <w:t>,”</w:t>
      </w:r>
      <w:r w:rsidR="00035658" w:rsidRPr="00825252">
        <w:t xml:space="preserve"> for multiple units. (</w:t>
      </w:r>
      <w:r w:rsidR="00E22E94">
        <w:t>M</w:t>
      </w:r>
      <w:r w:rsidR="00035658" w:rsidRPr="00825252">
        <w:t>aximum</w:t>
      </w:r>
      <w:r w:rsidR="00D87A7C">
        <w:t> </w:t>
      </w:r>
      <w:r w:rsidR="00035658" w:rsidRPr="00825252">
        <w:t>50</w:t>
      </w:r>
      <w:r w:rsidR="00D87A7C">
        <w:t> </w:t>
      </w:r>
      <w:r w:rsidR="00035658" w:rsidRPr="00825252">
        <w:t>characters)</w:t>
      </w:r>
    </w:p>
    <w:p w14:paraId="5B72345F" w14:textId="77777777" w:rsidR="00754F32" w:rsidRPr="00825252" w:rsidRDefault="00077F73" w:rsidP="00ED2550">
      <w:pPr>
        <w:widowControl w:val="0"/>
        <w:numPr>
          <w:ilvl w:val="0"/>
          <w:numId w:val="10"/>
        </w:numPr>
        <w:tabs>
          <w:tab w:val="clear" w:pos="720"/>
          <w:tab w:val="left" w:pos="547"/>
          <w:tab w:val="left" w:pos="1094"/>
        </w:tabs>
        <w:ind w:left="1094" w:hanging="547"/>
      </w:pPr>
      <w:r w:rsidRPr="00825252">
        <w:t>Enter a text name or description for the unit</w:t>
      </w:r>
      <w:r w:rsidR="00324E3E" w:rsidRPr="00825252">
        <w:t xml:space="preserve"> or process</w:t>
      </w:r>
      <w:r w:rsidRPr="00825252">
        <w:t xml:space="preserve"> from the STARS whenever possible. </w:t>
      </w:r>
    </w:p>
    <w:p w14:paraId="475005F7" w14:textId="77777777" w:rsidR="00077F73" w:rsidRPr="00825252" w:rsidRDefault="00077F73" w:rsidP="00ED2550">
      <w:pPr>
        <w:widowControl w:val="0"/>
        <w:numPr>
          <w:ilvl w:val="0"/>
          <w:numId w:val="10"/>
        </w:numPr>
        <w:tabs>
          <w:tab w:val="clear" w:pos="720"/>
          <w:tab w:val="left" w:pos="547"/>
          <w:tab w:val="left" w:pos="1094"/>
        </w:tabs>
        <w:spacing w:after="240"/>
        <w:ind w:left="1094" w:hanging="547"/>
      </w:pPr>
      <w:r w:rsidRPr="00825252">
        <w:t xml:space="preserve">If no STARS name currently exists, a new name that is consistent with the existing naming </w:t>
      </w:r>
      <w:r w:rsidR="00E1261D" w:rsidRPr="00825252">
        <w:t>convention</w:t>
      </w:r>
      <w:r w:rsidRPr="00825252">
        <w:t xml:space="preserve"> must be provided by the applicant.</w:t>
      </w:r>
    </w:p>
    <w:p w14:paraId="1148101A" w14:textId="69C8E974" w:rsidR="00EC7BE4" w:rsidRDefault="00077F73" w:rsidP="00EC7BE4">
      <w:pPr>
        <w:widowControl w:val="0"/>
      </w:pPr>
      <w:r w:rsidRPr="00FC2226">
        <w:rPr>
          <w:b/>
        </w:rPr>
        <w:t>CAM</w:t>
      </w:r>
      <w:r w:rsidR="00FA5560" w:rsidRPr="00BF0107">
        <w:rPr>
          <w:b/>
        </w:rPr>
        <w:t xml:space="preserve"> </w:t>
      </w:r>
      <w:r w:rsidR="00FA5560" w:rsidRPr="00825252">
        <w:rPr>
          <w:i/>
        </w:rPr>
        <w:t xml:space="preserve">(For </w:t>
      </w:r>
      <w:r w:rsidR="00D32512" w:rsidRPr="00825252">
        <w:rPr>
          <w:i/>
        </w:rPr>
        <w:t>r</w:t>
      </w:r>
      <w:r w:rsidR="00FA5560" w:rsidRPr="00825252">
        <w:rPr>
          <w:i/>
        </w:rPr>
        <w:t xml:space="preserve">eference </w:t>
      </w:r>
      <w:r w:rsidR="00D32512" w:rsidRPr="00825252">
        <w:rPr>
          <w:i/>
        </w:rPr>
        <w:t>o</w:t>
      </w:r>
      <w:r w:rsidR="00FA5560" w:rsidRPr="00825252">
        <w:rPr>
          <w:i/>
        </w:rPr>
        <w:t>nly)</w:t>
      </w:r>
      <w:r w:rsidRPr="00825252">
        <w:rPr>
          <w:b/>
        </w:rPr>
        <w:t>:</w:t>
      </w:r>
    </w:p>
    <w:p w14:paraId="6401AC52" w14:textId="31A7E6A5" w:rsidR="00077F73" w:rsidRPr="00825252" w:rsidRDefault="00077F73" w:rsidP="0060077D">
      <w:pPr>
        <w:widowControl w:val="0"/>
        <w:spacing w:after="240"/>
      </w:pPr>
      <w:r w:rsidRPr="00825252">
        <w:t xml:space="preserve">Indicate if the unit is subject to 40 CFR Part 64 by placing an “X” in the </w:t>
      </w:r>
      <w:r w:rsidR="00FA5560" w:rsidRPr="00825252">
        <w:t xml:space="preserve">“CAM” column </w:t>
      </w:r>
      <w:r w:rsidRPr="00825252">
        <w:t>next to the unit. Please refer to 40 CFR Part</w:t>
      </w:r>
      <w:r w:rsidR="00FA5560" w:rsidRPr="00825252">
        <w:t xml:space="preserve"> 64 to determine applicability. </w:t>
      </w:r>
      <w:r w:rsidR="00FA5560" w:rsidRPr="00825252">
        <w:rPr>
          <w:i/>
        </w:rPr>
        <w:t xml:space="preserve">Certification by the Responsible Official (RO) pursuant to 30 TAC </w:t>
      </w:r>
      <w:r w:rsidR="00CD3123" w:rsidRPr="00825252">
        <w:rPr>
          <w:i/>
        </w:rPr>
        <w:t>§</w:t>
      </w:r>
      <w:r w:rsidR="00D32512" w:rsidRPr="00825252">
        <w:rPr>
          <w:i/>
        </w:rPr>
        <w:t> </w:t>
      </w:r>
      <w:r w:rsidR="00FA5560" w:rsidRPr="00825252">
        <w:rPr>
          <w:i/>
        </w:rPr>
        <w:t xml:space="preserve">122.165 does </w:t>
      </w:r>
      <w:r w:rsidR="00FA5560" w:rsidRPr="00D6691E">
        <w:rPr>
          <w:i/>
        </w:rPr>
        <w:t>not</w:t>
      </w:r>
      <w:r w:rsidR="00FA5560" w:rsidRPr="00825252">
        <w:rPr>
          <w:i/>
        </w:rPr>
        <w:t xml:space="preserve"> extend to the information which is designated on forms as “</w:t>
      </w:r>
      <w:r w:rsidR="00527C3B" w:rsidRPr="00825252">
        <w:rPr>
          <w:i/>
        </w:rPr>
        <w:t>For r</w:t>
      </w:r>
      <w:r w:rsidR="00FA5560" w:rsidRPr="00825252">
        <w:rPr>
          <w:i/>
        </w:rPr>
        <w:t xml:space="preserve">eference </w:t>
      </w:r>
      <w:r w:rsidR="00527C3B" w:rsidRPr="00825252">
        <w:rPr>
          <w:i/>
        </w:rPr>
        <w:t>o</w:t>
      </w:r>
      <w:r w:rsidR="00FA5560" w:rsidRPr="00825252">
        <w:rPr>
          <w:i/>
        </w:rPr>
        <w:t>nly.”</w:t>
      </w:r>
    </w:p>
    <w:p w14:paraId="0288CFE6" w14:textId="77777777" w:rsidR="00EC7BE4" w:rsidRDefault="00427F5D" w:rsidP="00EC7BE4">
      <w:pPr>
        <w:widowControl w:val="0"/>
        <w:rPr>
          <w:b/>
        </w:rPr>
      </w:pPr>
      <w:r w:rsidRPr="00FC2226">
        <w:rPr>
          <w:b/>
        </w:rPr>
        <w:t>Preconstruction Authorizations</w:t>
      </w:r>
      <w:r w:rsidR="00E3387E" w:rsidRPr="00825252">
        <w:rPr>
          <w:b/>
        </w:rPr>
        <w:t>:</w:t>
      </w:r>
    </w:p>
    <w:p w14:paraId="2F3CAC98" w14:textId="347834A8" w:rsidR="00077F73" w:rsidRPr="00825252" w:rsidRDefault="00E3387E" w:rsidP="0060077D">
      <w:pPr>
        <w:widowControl w:val="0"/>
        <w:spacing w:after="240"/>
      </w:pPr>
      <w:r w:rsidRPr="00825252">
        <w:t>At least one preconstruction authorization must be indicated for each unit; however, a unit may have multiple authorizations.</w:t>
      </w:r>
      <w:r w:rsidR="00D6691E">
        <w:t xml:space="preserve"> </w:t>
      </w:r>
      <w:r w:rsidRPr="00D6691E">
        <w:rPr>
          <w:i/>
        </w:rPr>
        <w:t>All</w:t>
      </w:r>
      <w:r w:rsidRPr="00D6691E">
        <w:t xml:space="preserve"> </w:t>
      </w:r>
      <w:r w:rsidR="007120BD" w:rsidRPr="00825252">
        <w:rPr>
          <w:i/>
        </w:rPr>
        <w:t>p</w:t>
      </w:r>
      <w:r w:rsidR="00077F73" w:rsidRPr="00825252">
        <w:rPr>
          <w:i/>
        </w:rPr>
        <w:t xml:space="preserve">reconstruction authorizations listed on this form </w:t>
      </w:r>
      <w:r w:rsidRPr="00825252">
        <w:rPr>
          <w:i/>
        </w:rPr>
        <w:t xml:space="preserve">must </w:t>
      </w:r>
      <w:r w:rsidR="00077F73" w:rsidRPr="00825252">
        <w:rPr>
          <w:i/>
        </w:rPr>
        <w:t>also be identified on Form OP-REQ1.</w:t>
      </w:r>
      <w:r w:rsidR="00FC2226">
        <w:rPr>
          <w:i/>
        </w:rPr>
        <w:t xml:space="preserve"> </w:t>
      </w:r>
    </w:p>
    <w:p w14:paraId="2D3F634B" w14:textId="77777777" w:rsidR="00EC7BE4" w:rsidRDefault="00E3387E" w:rsidP="00EC7BE4">
      <w:pPr>
        <w:pStyle w:val="Level2"/>
      </w:pPr>
      <w:r w:rsidRPr="00FC2226">
        <w:rPr>
          <w:b/>
        </w:rPr>
        <w:t>30 TAC Chapter 116/30 TAC Chapter 106</w:t>
      </w:r>
      <w:r w:rsidR="00077F73" w:rsidRPr="00825252">
        <w:rPr>
          <w:b/>
        </w:rPr>
        <w:t>:</w:t>
      </w:r>
    </w:p>
    <w:p w14:paraId="45B5FEC9" w14:textId="40D457F7" w:rsidR="000A6265" w:rsidRPr="00825252" w:rsidRDefault="00E3387E" w:rsidP="00246193">
      <w:pPr>
        <w:pStyle w:val="Level2"/>
        <w:spacing w:after="240"/>
      </w:pPr>
      <w:r w:rsidRPr="00825252">
        <w:t xml:space="preserve">List all </w:t>
      </w:r>
      <w:r w:rsidR="00077F73" w:rsidRPr="00825252">
        <w:t>30 TAC Chapter 116 or 30 TAC Chapter 106 preconstruction authorization</w:t>
      </w:r>
      <w:r w:rsidR="003A4190" w:rsidRPr="00825252">
        <w:t>s</w:t>
      </w:r>
      <w:r w:rsidR="002F69A2">
        <w:t>, including PBR registration numbers,</w:t>
      </w:r>
      <w:r w:rsidR="00077F73" w:rsidRPr="00825252">
        <w:t xml:space="preserve"> under which the unit </w:t>
      </w:r>
      <w:r w:rsidR="00324E3E" w:rsidRPr="00825252">
        <w:t xml:space="preserve">or process </w:t>
      </w:r>
      <w:r w:rsidR="00077F73" w:rsidRPr="00825252">
        <w:t xml:space="preserve">is operating. Use </w:t>
      </w:r>
      <w:r w:rsidRPr="00825252">
        <w:t xml:space="preserve">additional </w:t>
      </w:r>
      <w:r w:rsidR="00077F73" w:rsidRPr="00825252">
        <w:t xml:space="preserve">lines to list </w:t>
      </w:r>
      <w:r w:rsidRPr="00825252">
        <w:t>multiple authorizations</w:t>
      </w:r>
      <w:r w:rsidR="00077F73" w:rsidRPr="00825252">
        <w:t>.</w:t>
      </w:r>
    </w:p>
    <w:p w14:paraId="48AF295F" w14:textId="77777777" w:rsidR="00031B46" w:rsidRDefault="00077F73" w:rsidP="00031B46">
      <w:pPr>
        <w:keepLines/>
        <w:widowControl w:val="0"/>
      </w:pPr>
      <w:r w:rsidRPr="00825252">
        <w:rPr>
          <w:b/>
        </w:rPr>
        <w:t>Permit Number</w:t>
      </w:r>
      <w:r w:rsidR="007C635F" w:rsidRPr="00825252">
        <w:rPr>
          <w:b/>
        </w:rPr>
        <w:t>:</w:t>
      </w:r>
    </w:p>
    <w:p w14:paraId="71FC4E5E" w14:textId="2E7E91E1" w:rsidR="00077F73" w:rsidRPr="00825252" w:rsidRDefault="00077F73" w:rsidP="00246193">
      <w:pPr>
        <w:keepLines/>
        <w:widowControl w:val="0"/>
        <w:spacing w:after="240"/>
      </w:pPr>
      <w:r w:rsidRPr="00825252">
        <w:t>Enter the TCEQ NSR permit number(s) (</w:t>
      </w:r>
      <w:r w:rsidRPr="00825252">
        <w:rPr>
          <w:i/>
        </w:rPr>
        <w:t>XXXXX</w:t>
      </w:r>
      <w:r w:rsidR="0057612D" w:rsidRPr="00825252">
        <w:t>), for example</w:t>
      </w:r>
      <w:r w:rsidR="00344294" w:rsidRPr="00825252">
        <w:t>,</w:t>
      </w:r>
      <w:r w:rsidR="0057612D" w:rsidRPr="00825252">
        <w:t xml:space="preserve"> </w:t>
      </w:r>
      <w:r w:rsidRPr="00825252">
        <w:t xml:space="preserve">12345. This includes </w:t>
      </w:r>
      <w:r w:rsidR="00A62D79">
        <w:rPr>
          <w:color w:val="000000"/>
          <w:szCs w:val="22"/>
        </w:rPr>
        <w:t>special permits and standard permit registrations</w:t>
      </w:r>
      <w:r w:rsidRPr="00825252">
        <w:t xml:space="preserve">. Do not enter PSD permits </w:t>
      </w:r>
      <w:r w:rsidR="00481E18" w:rsidRPr="00825252">
        <w:t>and</w:t>
      </w:r>
      <w:r w:rsidR="00AA3159" w:rsidRPr="00825252">
        <w:t xml:space="preserve"> </w:t>
      </w:r>
      <w:r w:rsidRPr="00825252">
        <w:t>nonattainment permits.</w:t>
      </w:r>
    </w:p>
    <w:p w14:paraId="2245F31B" w14:textId="77777777" w:rsidR="00031B46" w:rsidRDefault="00077F73" w:rsidP="004F550E">
      <w:pPr>
        <w:keepNext/>
        <w:keepLines/>
      </w:pPr>
      <w:r w:rsidRPr="00825252">
        <w:rPr>
          <w:b/>
        </w:rPr>
        <w:lastRenderedPageBreak/>
        <w:t>Permit by Rule</w:t>
      </w:r>
      <w:r w:rsidR="00AA3159" w:rsidRPr="00825252">
        <w:rPr>
          <w:b/>
        </w:rPr>
        <w:t xml:space="preserve"> </w:t>
      </w:r>
      <w:r w:rsidR="00AA3159" w:rsidRPr="00825252">
        <w:rPr>
          <w:b/>
          <w:i/>
        </w:rPr>
        <w:t>(previously called Standard Exemption)</w:t>
      </w:r>
      <w:r w:rsidRPr="00825252">
        <w:rPr>
          <w:b/>
        </w:rPr>
        <w:t>:</w:t>
      </w:r>
    </w:p>
    <w:p w14:paraId="775754D2" w14:textId="091C6B1D" w:rsidR="00DA23EC" w:rsidRDefault="00077F73" w:rsidP="004F550E">
      <w:pPr>
        <w:keepNext/>
        <w:keepLines/>
        <w:spacing w:after="120"/>
      </w:pPr>
      <w:r w:rsidRPr="00825252">
        <w:t xml:space="preserve">For each </w:t>
      </w:r>
      <w:r w:rsidR="00AA3159" w:rsidRPr="00825252">
        <w:t xml:space="preserve">PBR </w:t>
      </w:r>
      <w:r w:rsidR="00E1261D" w:rsidRPr="00825252">
        <w:t xml:space="preserve">claimed or </w:t>
      </w:r>
      <w:r w:rsidR="004936EE" w:rsidRPr="00825252">
        <w:t xml:space="preserve">registered </w:t>
      </w:r>
      <w:r w:rsidR="002328AF">
        <w:t>under 30 TAC Chapter </w:t>
      </w:r>
      <w:r w:rsidRPr="00825252">
        <w:t xml:space="preserve">106, </w:t>
      </w:r>
      <w:r w:rsidR="00AA3159" w:rsidRPr="00825252">
        <w:t xml:space="preserve">and each standard exemption claimed or </w:t>
      </w:r>
      <w:r w:rsidR="0012055E" w:rsidRPr="00825252">
        <w:t>registered</w:t>
      </w:r>
      <w:r w:rsidR="00AA3159" w:rsidRPr="00825252">
        <w:t xml:space="preserve"> previously under 30 TAC Chapter 116, enter the number and </w:t>
      </w:r>
      <w:r w:rsidR="000E06C9" w:rsidRPr="00825252">
        <w:t>effective</w:t>
      </w:r>
      <w:r w:rsidR="00AA3159" w:rsidRPr="00825252">
        <w:t xml:space="preserve"> date in the appropriate format shown below.</w:t>
      </w:r>
    </w:p>
    <w:p w14:paraId="6C5DF30C" w14:textId="77777777" w:rsidR="00077F73" w:rsidRPr="00E060C6" w:rsidRDefault="00DA23EC" w:rsidP="004F550E">
      <w:pPr>
        <w:keepNext/>
        <w:keepLines/>
        <w:spacing w:after="120"/>
        <w:rPr>
          <w:i/>
          <w:iCs/>
          <w:strike/>
        </w:rPr>
      </w:pPr>
      <w:bookmarkStart w:id="1" w:name="_Hlk39662022"/>
      <w:r w:rsidRPr="00E060C6">
        <w:rPr>
          <w:i/>
          <w:iCs/>
        </w:rPr>
        <w:t xml:space="preserve">Note: </w:t>
      </w:r>
      <w:r w:rsidRPr="00DA23EC">
        <w:rPr>
          <w:i/>
          <w:iCs/>
        </w:rPr>
        <w:t xml:space="preserve">All units authorized by PBR must also </w:t>
      </w:r>
      <w:r w:rsidRPr="009E7A3C">
        <w:rPr>
          <w:i/>
          <w:iCs/>
        </w:rPr>
        <w:t>be identified on Form OP-PBRSUP.</w:t>
      </w:r>
      <w:r w:rsidR="00077F73" w:rsidRPr="00E060C6">
        <w:rPr>
          <w:i/>
          <w:iCs/>
          <w:strike/>
        </w:rPr>
        <w:t xml:space="preserve"> </w:t>
      </w:r>
    </w:p>
    <w:bookmarkEnd w:id="1"/>
    <w:p w14:paraId="6B420FD0" w14:textId="77777777" w:rsidR="00ED0654" w:rsidRPr="00825252" w:rsidRDefault="00ED0654" w:rsidP="004F550E">
      <w:pPr>
        <w:keepNext/>
        <w:keepLines/>
        <w:tabs>
          <w:tab w:val="left" w:pos="547"/>
          <w:tab w:val="left" w:pos="3830"/>
        </w:tabs>
        <w:ind w:left="3830" w:hanging="3283"/>
      </w:pPr>
      <w:r w:rsidRPr="001B2C1A">
        <w:rPr>
          <w:b/>
        </w:rPr>
        <w:t>Format</w:t>
      </w:r>
      <w:r w:rsidRPr="00825252">
        <w:tab/>
      </w:r>
      <w:r w:rsidRPr="001B2C1A">
        <w:rPr>
          <w:b/>
        </w:rPr>
        <w:t>PBR/standard exemption claimed or registered date</w:t>
      </w:r>
    </w:p>
    <w:p w14:paraId="60659386" w14:textId="77777777" w:rsidR="00ED0654" w:rsidRPr="00825252" w:rsidRDefault="00ED0654" w:rsidP="004F550E">
      <w:pPr>
        <w:keepNext/>
        <w:keepLines/>
        <w:tabs>
          <w:tab w:val="left" w:pos="547"/>
          <w:tab w:val="left" w:pos="3830"/>
        </w:tabs>
        <w:ind w:left="3830" w:hanging="3283"/>
      </w:pPr>
      <w:r w:rsidRPr="00825252">
        <w:t>106.</w:t>
      </w:r>
      <w:r w:rsidRPr="00825252">
        <w:rPr>
          <w:i/>
        </w:rPr>
        <w:t>XXX/MM/DD/YYYY</w:t>
      </w:r>
      <w:r w:rsidR="00DC78FA">
        <w:rPr>
          <w:i/>
        </w:rPr>
        <w:t>[</w:t>
      </w:r>
      <w:proofErr w:type="spellStart"/>
      <w:r w:rsidR="00DC78FA">
        <w:rPr>
          <w:i/>
        </w:rPr>
        <w:t>rrrr</w:t>
      </w:r>
      <w:proofErr w:type="spellEnd"/>
      <w:r w:rsidR="00DC78FA">
        <w:rPr>
          <w:i/>
        </w:rPr>
        <w:t>]</w:t>
      </w:r>
      <w:r w:rsidRPr="00825252">
        <w:tab/>
        <w:t>Authorized on or after March 14, 1997 (except 106.181 is on or after December</w:t>
      </w:r>
      <w:r w:rsidR="00BF0107">
        <w:t> </w:t>
      </w:r>
      <w:r w:rsidRPr="00825252">
        <w:t>27, 1996)</w:t>
      </w:r>
    </w:p>
    <w:p w14:paraId="33D96A5A" w14:textId="77777777" w:rsidR="00ED0654" w:rsidRDefault="00ED0654" w:rsidP="004F550E">
      <w:pPr>
        <w:keepNext/>
        <w:keepLines/>
        <w:tabs>
          <w:tab w:val="left" w:pos="547"/>
          <w:tab w:val="left" w:pos="3830"/>
        </w:tabs>
        <w:spacing w:after="240"/>
        <w:ind w:left="3830" w:hanging="3283"/>
      </w:pPr>
      <w:r w:rsidRPr="00825252">
        <w:rPr>
          <w:i/>
        </w:rPr>
        <w:t>XXX/MM/DD/YYYY</w:t>
      </w:r>
      <w:r w:rsidR="00DC78FA">
        <w:rPr>
          <w:i/>
        </w:rPr>
        <w:t>[</w:t>
      </w:r>
      <w:proofErr w:type="spellStart"/>
      <w:r w:rsidR="00DC78FA">
        <w:rPr>
          <w:i/>
        </w:rPr>
        <w:t>rrrr</w:t>
      </w:r>
      <w:proofErr w:type="spellEnd"/>
      <w:r w:rsidR="00DC78FA">
        <w:rPr>
          <w:i/>
        </w:rPr>
        <w:t>]</w:t>
      </w:r>
      <w:r w:rsidR="009D505C">
        <w:rPr>
          <w:i/>
        </w:rPr>
        <w:tab/>
      </w:r>
      <w:r w:rsidRPr="00825252">
        <w:t>Authorized prior to March 14, 1997</w:t>
      </w:r>
    </w:p>
    <w:p w14:paraId="36D1BD09" w14:textId="77777777" w:rsidR="00077F73" w:rsidRPr="00825252" w:rsidRDefault="00077F73" w:rsidP="00253E4E">
      <w:pPr>
        <w:widowControl w:val="0"/>
        <w:tabs>
          <w:tab w:val="left" w:pos="547"/>
        </w:tabs>
        <w:ind w:left="547"/>
        <w:rPr>
          <w:i/>
        </w:rPr>
      </w:pPr>
      <w:r w:rsidRPr="00825252">
        <w:rPr>
          <w:i/>
        </w:rPr>
        <w:t xml:space="preserve">XXX = </w:t>
      </w:r>
      <w:r w:rsidRPr="00825252">
        <w:t>30 TAC Chapter 116 standard exemption number or 30 TAC Chapter 106 PBR number</w:t>
      </w:r>
      <w:r w:rsidR="00240FEA" w:rsidRPr="00825252">
        <w:t>.</w:t>
      </w:r>
    </w:p>
    <w:p w14:paraId="274DE0E8" w14:textId="5A5DE390" w:rsidR="00240FEA" w:rsidRPr="00825252" w:rsidRDefault="00077F73" w:rsidP="00253E4E">
      <w:pPr>
        <w:widowControl w:val="0"/>
        <w:tabs>
          <w:tab w:val="left" w:pos="547"/>
        </w:tabs>
        <w:spacing w:after="120"/>
        <w:ind w:left="547"/>
      </w:pPr>
      <w:r w:rsidRPr="00825252">
        <w:rPr>
          <w:i/>
        </w:rPr>
        <w:t>MM</w:t>
      </w:r>
      <w:r w:rsidRPr="00825252">
        <w:t>/</w:t>
      </w:r>
      <w:r w:rsidRPr="00825252">
        <w:rPr>
          <w:i/>
        </w:rPr>
        <w:t>DD</w:t>
      </w:r>
      <w:r w:rsidRPr="00825252">
        <w:t>/</w:t>
      </w:r>
      <w:r w:rsidRPr="00825252">
        <w:rPr>
          <w:i/>
        </w:rPr>
        <w:t xml:space="preserve">YYYY </w:t>
      </w:r>
      <w:r w:rsidRPr="00825252">
        <w:t xml:space="preserve">= </w:t>
      </w:r>
      <w:r w:rsidR="00240FEA" w:rsidRPr="00825252">
        <w:t>Effective date of the Standard Exemption or PBR in effect at the time claimed or granted. Information on Chapter 116 version dates is available at</w:t>
      </w:r>
      <w:r w:rsidR="00AA0BDD" w:rsidRPr="00825252">
        <w:t xml:space="preserve"> </w:t>
      </w:r>
      <w:hyperlink r:id="rId11" w:history="1">
        <w:r w:rsidR="00CA6285" w:rsidRPr="00253E4E">
          <w:rPr>
            <w:rStyle w:val="Hyperlink"/>
          </w:rPr>
          <w:t>www.tceq.texas.gov/permitting/air/permitbyrule/historical_rules/oldselist/se_index.html</w:t>
        </w:r>
      </w:hyperlink>
      <w:r w:rsidR="00CA6285" w:rsidRPr="00CA6285">
        <w:t>.</w:t>
      </w:r>
    </w:p>
    <w:p w14:paraId="71B9E790" w14:textId="77777777" w:rsidR="00240FEA" w:rsidRPr="00825252" w:rsidRDefault="00240FEA" w:rsidP="00253E4E">
      <w:pPr>
        <w:widowControl w:val="0"/>
        <w:tabs>
          <w:tab w:val="left" w:pos="547"/>
        </w:tabs>
        <w:ind w:left="547"/>
      </w:pPr>
      <w:r w:rsidRPr="00825252">
        <w:t>Information on Chapter 106 version dates is available at</w:t>
      </w:r>
    </w:p>
    <w:p w14:paraId="03F583DD" w14:textId="247C7225" w:rsidR="00240FEA" w:rsidRDefault="00F2280B" w:rsidP="00253E4E">
      <w:pPr>
        <w:widowControl w:val="0"/>
        <w:tabs>
          <w:tab w:val="left" w:pos="547"/>
        </w:tabs>
        <w:spacing w:after="120"/>
        <w:ind w:left="547"/>
      </w:pPr>
      <w:hyperlink r:id="rId12" w:history="1">
        <w:r w:rsidR="009D505C" w:rsidRPr="00253E4E">
          <w:rPr>
            <w:rStyle w:val="Hyperlink"/>
          </w:rPr>
          <w:t>www.tceq.texas.gov/permitting/air/permitbyrule/historical_rules/old106list/index106.html</w:t>
        </w:r>
      </w:hyperlink>
      <w:r w:rsidR="00090034" w:rsidRPr="00CA6285">
        <w:t>.</w:t>
      </w:r>
    </w:p>
    <w:p w14:paraId="7CD07532" w14:textId="4725382A" w:rsidR="00DC78FA" w:rsidRPr="00825252" w:rsidRDefault="00DC78FA" w:rsidP="00253E4E">
      <w:pPr>
        <w:widowControl w:val="0"/>
        <w:tabs>
          <w:tab w:val="left" w:pos="547"/>
        </w:tabs>
        <w:spacing w:after="120"/>
        <w:ind w:left="547"/>
      </w:pPr>
      <w:bookmarkStart w:id="2" w:name="_Hlk39662518"/>
      <w:r>
        <w:rPr>
          <w:i/>
        </w:rPr>
        <w:t>[</w:t>
      </w:r>
      <w:proofErr w:type="spellStart"/>
      <w:r>
        <w:rPr>
          <w:i/>
        </w:rPr>
        <w:t>rrrr</w:t>
      </w:r>
      <w:proofErr w:type="spellEnd"/>
      <w:r>
        <w:rPr>
          <w:i/>
        </w:rPr>
        <w:t>] = Registration number for the authorization</w:t>
      </w:r>
      <w:r w:rsidR="009E7A3C">
        <w:rPr>
          <w:i/>
        </w:rPr>
        <w:t xml:space="preserve">. If </w:t>
      </w:r>
      <w:r w:rsidR="00F0175C">
        <w:rPr>
          <w:i/>
        </w:rPr>
        <w:t>multiple registration numbers</w:t>
      </w:r>
      <w:r w:rsidR="009E7A3C">
        <w:rPr>
          <w:i/>
        </w:rPr>
        <w:t xml:space="preserve"> apply</w:t>
      </w:r>
      <w:r w:rsidR="00F0175C">
        <w:rPr>
          <w:i/>
        </w:rPr>
        <w:t>,</w:t>
      </w:r>
      <w:r w:rsidR="009E7A3C">
        <w:rPr>
          <w:i/>
        </w:rPr>
        <w:t xml:space="preserve"> list them separated by commas.</w:t>
      </w:r>
      <w:r w:rsidR="00F0175C">
        <w:rPr>
          <w:i/>
        </w:rPr>
        <w:t xml:space="preserve"> </w:t>
      </w:r>
    </w:p>
    <w:bookmarkEnd w:id="2"/>
    <w:p w14:paraId="642CFD0B" w14:textId="77777777" w:rsidR="00077F73" w:rsidRPr="00825252" w:rsidRDefault="00077F73" w:rsidP="00825252">
      <w:pPr>
        <w:widowControl w:val="0"/>
      </w:pPr>
      <w:r w:rsidRPr="00825252">
        <w:rPr>
          <w:i/>
        </w:rPr>
        <w:t xml:space="preserve">Examples: </w:t>
      </w:r>
      <w:r w:rsidR="00A80358" w:rsidRPr="00825252">
        <w:rPr>
          <w:i/>
        </w:rPr>
        <w:t xml:space="preserve"> </w:t>
      </w:r>
      <w:r w:rsidRPr="00825252">
        <w:rPr>
          <w:i/>
        </w:rPr>
        <w:t>Standard exemptions and PBRs would be reflected in Form OP-SUM as follows:</w:t>
      </w:r>
    </w:p>
    <w:p w14:paraId="2CF46ED5" w14:textId="77777777" w:rsidR="00077F73" w:rsidRPr="00825252" w:rsidRDefault="00077F73" w:rsidP="00825252">
      <w:pPr>
        <w:widowControl w:val="0"/>
        <w:tabs>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Description w:val="Table: Standard exemptions and PBRs would be reflected in Form OP-SUM"/>
      </w:tblPr>
      <w:tblGrid>
        <w:gridCol w:w="3757"/>
        <w:gridCol w:w="1800"/>
        <w:gridCol w:w="1980"/>
        <w:gridCol w:w="3263"/>
      </w:tblGrid>
      <w:tr w:rsidR="00077F73" w:rsidRPr="00825252" w14:paraId="300713A3" w14:textId="77777777" w:rsidTr="00253E4E">
        <w:trPr>
          <w:cantSplit/>
          <w:tblHeader/>
          <w:jc w:val="center"/>
        </w:trPr>
        <w:tc>
          <w:tcPr>
            <w:tcW w:w="3757" w:type="dxa"/>
            <w:shd w:val="pct10" w:color="000000" w:fill="auto"/>
          </w:tcPr>
          <w:p w14:paraId="384CA112" w14:textId="77777777" w:rsidR="00077F73" w:rsidRPr="00825252" w:rsidRDefault="00D77526" w:rsidP="00825252">
            <w:pPr>
              <w:widowControl w:val="0"/>
            </w:pPr>
            <w:r w:rsidRPr="00825252">
              <w:rPr>
                <w:b/>
              </w:rPr>
              <w:t>Authorization</w:t>
            </w:r>
          </w:p>
        </w:tc>
        <w:tc>
          <w:tcPr>
            <w:tcW w:w="1800" w:type="dxa"/>
            <w:shd w:val="pct10" w:color="000000" w:fill="auto"/>
          </w:tcPr>
          <w:p w14:paraId="6ECBF226" w14:textId="77777777" w:rsidR="00077F73" w:rsidRPr="00825252" w:rsidRDefault="00077F73" w:rsidP="00CA6285">
            <w:pPr>
              <w:widowControl w:val="0"/>
            </w:pPr>
            <w:r w:rsidRPr="00825252">
              <w:rPr>
                <w:b/>
              </w:rPr>
              <w:t>St</w:t>
            </w:r>
            <w:r w:rsidR="00D77526" w:rsidRPr="00825252">
              <w:rPr>
                <w:b/>
              </w:rPr>
              <w:t>d</w:t>
            </w:r>
            <w:r w:rsidRPr="00825252">
              <w:rPr>
                <w:b/>
              </w:rPr>
              <w:t>. Ex.</w:t>
            </w:r>
            <w:r w:rsidR="00D77526" w:rsidRPr="00825252">
              <w:rPr>
                <w:b/>
              </w:rPr>
              <w:t>/PBR No.</w:t>
            </w:r>
          </w:p>
        </w:tc>
        <w:tc>
          <w:tcPr>
            <w:tcW w:w="1980" w:type="dxa"/>
            <w:shd w:val="pct10" w:color="000000" w:fill="auto"/>
          </w:tcPr>
          <w:p w14:paraId="21158801" w14:textId="77777777" w:rsidR="00077F73" w:rsidRPr="00825252" w:rsidRDefault="00077F73" w:rsidP="00825252">
            <w:pPr>
              <w:widowControl w:val="0"/>
            </w:pPr>
            <w:r w:rsidRPr="00825252">
              <w:rPr>
                <w:b/>
              </w:rPr>
              <w:t>Date</w:t>
            </w:r>
            <w:r w:rsidR="00D77526" w:rsidRPr="00825252">
              <w:rPr>
                <w:b/>
              </w:rPr>
              <w:t xml:space="preserve"> Authorized</w:t>
            </w:r>
          </w:p>
        </w:tc>
        <w:tc>
          <w:tcPr>
            <w:tcW w:w="3263" w:type="dxa"/>
            <w:shd w:val="pct10" w:color="000000" w:fill="auto"/>
          </w:tcPr>
          <w:p w14:paraId="520F4CED" w14:textId="77777777" w:rsidR="00077F73" w:rsidRPr="00825252" w:rsidRDefault="00077F73" w:rsidP="00825252">
            <w:pPr>
              <w:widowControl w:val="0"/>
            </w:pPr>
            <w:r w:rsidRPr="00825252">
              <w:rPr>
                <w:b/>
              </w:rPr>
              <w:t>Format</w:t>
            </w:r>
          </w:p>
        </w:tc>
      </w:tr>
      <w:tr w:rsidR="00077F73" w:rsidRPr="00825252" w14:paraId="45813D1A" w14:textId="77777777" w:rsidTr="00253E4E">
        <w:trPr>
          <w:cantSplit/>
          <w:jc w:val="center"/>
        </w:trPr>
        <w:tc>
          <w:tcPr>
            <w:tcW w:w="3757" w:type="dxa"/>
          </w:tcPr>
          <w:p w14:paraId="1A893181" w14:textId="36B1C246" w:rsidR="00077F73" w:rsidRPr="00825252" w:rsidRDefault="00077F73" w:rsidP="00825252">
            <w:pPr>
              <w:widowControl w:val="0"/>
            </w:pPr>
            <w:r w:rsidRPr="00825252">
              <w:t xml:space="preserve">Authorized on or after </w:t>
            </w:r>
            <w:r w:rsidR="00F63D31">
              <w:t>March 14, 1997</w:t>
            </w:r>
          </w:p>
        </w:tc>
        <w:tc>
          <w:tcPr>
            <w:tcW w:w="1800" w:type="dxa"/>
          </w:tcPr>
          <w:p w14:paraId="1C3CDAD0" w14:textId="77777777" w:rsidR="00077F73" w:rsidRPr="00825252" w:rsidRDefault="00077F73" w:rsidP="00825252">
            <w:pPr>
              <w:widowControl w:val="0"/>
            </w:pPr>
            <w:r w:rsidRPr="00825252">
              <w:t>106.473</w:t>
            </w:r>
          </w:p>
        </w:tc>
        <w:tc>
          <w:tcPr>
            <w:tcW w:w="1980" w:type="dxa"/>
          </w:tcPr>
          <w:p w14:paraId="65A312D6" w14:textId="77777777" w:rsidR="00077F73" w:rsidRPr="00825252" w:rsidRDefault="00077F73" w:rsidP="00825252">
            <w:pPr>
              <w:widowControl w:val="0"/>
            </w:pPr>
            <w:r w:rsidRPr="00825252">
              <w:t>July 25, 1997</w:t>
            </w:r>
          </w:p>
        </w:tc>
        <w:tc>
          <w:tcPr>
            <w:tcW w:w="3263" w:type="dxa"/>
          </w:tcPr>
          <w:p w14:paraId="3C167B34" w14:textId="77777777" w:rsidR="00077F73" w:rsidRPr="00825252" w:rsidRDefault="00301416" w:rsidP="00825252">
            <w:pPr>
              <w:widowControl w:val="0"/>
            </w:pPr>
            <w:r w:rsidRPr="00825252">
              <w:t>106.473/</w:t>
            </w:r>
            <w:r w:rsidR="00363D5C" w:rsidRPr="00825252">
              <w:t>03/14</w:t>
            </w:r>
            <w:r w:rsidR="00077F73" w:rsidRPr="00825252">
              <w:t>/1997</w:t>
            </w:r>
            <w:r w:rsidR="00DC78FA">
              <w:t>[1010</w:t>
            </w:r>
            <w:r w:rsidR="00F0175C">
              <w:t>, 2020</w:t>
            </w:r>
            <w:r w:rsidR="00DC78FA">
              <w:t>]</w:t>
            </w:r>
          </w:p>
        </w:tc>
      </w:tr>
      <w:tr w:rsidR="00077F73" w:rsidRPr="00825252" w14:paraId="2B109F20" w14:textId="77777777" w:rsidTr="00253E4E">
        <w:trPr>
          <w:cantSplit/>
          <w:jc w:val="center"/>
        </w:trPr>
        <w:tc>
          <w:tcPr>
            <w:tcW w:w="3757" w:type="dxa"/>
          </w:tcPr>
          <w:p w14:paraId="0A11E5AA" w14:textId="341F3363" w:rsidR="00077F73" w:rsidRPr="00825252" w:rsidRDefault="00077F73" w:rsidP="00825252">
            <w:pPr>
              <w:widowControl w:val="0"/>
            </w:pPr>
            <w:r w:rsidRPr="00825252">
              <w:t xml:space="preserve">Authorized prior to </w:t>
            </w:r>
            <w:r w:rsidR="00F63D31">
              <w:t>March 14, 1997</w:t>
            </w:r>
          </w:p>
        </w:tc>
        <w:tc>
          <w:tcPr>
            <w:tcW w:w="1800" w:type="dxa"/>
          </w:tcPr>
          <w:p w14:paraId="6BA46EB7" w14:textId="77777777" w:rsidR="00077F73" w:rsidRPr="00825252" w:rsidRDefault="00077F73" w:rsidP="00825252">
            <w:pPr>
              <w:widowControl w:val="0"/>
            </w:pPr>
            <w:r w:rsidRPr="00825252">
              <w:t>53</w:t>
            </w:r>
          </w:p>
        </w:tc>
        <w:tc>
          <w:tcPr>
            <w:tcW w:w="1980" w:type="dxa"/>
          </w:tcPr>
          <w:p w14:paraId="1E385905" w14:textId="77777777" w:rsidR="00077F73" w:rsidRPr="00825252" w:rsidRDefault="00077F73" w:rsidP="00080E09">
            <w:pPr>
              <w:widowControl w:val="0"/>
            </w:pPr>
            <w:r w:rsidRPr="00825252">
              <w:t>Oct</w:t>
            </w:r>
            <w:r w:rsidR="00080E09">
              <w:t>ober</w:t>
            </w:r>
            <w:r w:rsidRPr="00825252">
              <w:t xml:space="preserve"> 20, 1990</w:t>
            </w:r>
          </w:p>
        </w:tc>
        <w:tc>
          <w:tcPr>
            <w:tcW w:w="3263" w:type="dxa"/>
          </w:tcPr>
          <w:p w14:paraId="72BBD614" w14:textId="77777777" w:rsidR="00077F73" w:rsidRPr="00825252" w:rsidRDefault="000D020E" w:rsidP="00825252">
            <w:pPr>
              <w:widowControl w:val="0"/>
            </w:pPr>
            <w:r w:rsidRPr="00825252">
              <w:t>53/</w:t>
            </w:r>
            <w:r w:rsidR="004936EE" w:rsidRPr="00825252">
              <w:t>09/12</w:t>
            </w:r>
            <w:r w:rsidR="00077F73" w:rsidRPr="00825252">
              <w:t>/19</w:t>
            </w:r>
            <w:r w:rsidRPr="00825252">
              <w:t>89</w:t>
            </w:r>
            <w:r w:rsidR="00DC78FA">
              <w:t>[1010</w:t>
            </w:r>
            <w:r w:rsidR="00F0175C">
              <w:t>, 2020</w:t>
            </w:r>
            <w:r w:rsidR="00DC78FA">
              <w:t>]</w:t>
            </w:r>
          </w:p>
        </w:tc>
      </w:tr>
    </w:tbl>
    <w:p w14:paraId="37B54ACB" w14:textId="77777777" w:rsidR="00077F73" w:rsidRPr="00825252" w:rsidRDefault="00077F73" w:rsidP="00825252">
      <w:pPr>
        <w:widowControl w:val="0"/>
        <w:tabs>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pPr>
    </w:p>
    <w:p w14:paraId="4103221E" w14:textId="07607615" w:rsidR="00077F73" w:rsidRPr="00825252" w:rsidRDefault="00077F73" w:rsidP="00253E4E">
      <w:pPr>
        <w:widowControl w:val="0"/>
        <w:tabs>
          <w:tab w:val="left" w:pos="547"/>
        </w:tabs>
        <w:spacing w:after="120"/>
        <w:ind w:left="547"/>
      </w:pPr>
      <w:r w:rsidRPr="00825252">
        <w:t xml:space="preserve">Please note that prior to </w:t>
      </w:r>
      <w:r w:rsidR="00090034" w:rsidRPr="00825252">
        <w:t>March 14, 1997</w:t>
      </w:r>
      <w:r w:rsidRPr="00825252">
        <w:t>, a standard exemption list was incorporated by reference into 30 TAC Chapter 116 and each standard ex</w:t>
      </w:r>
      <w:r w:rsidR="00301416" w:rsidRPr="00825252">
        <w:t>emption had an assigned number, e.g., 112</w:t>
      </w:r>
      <w:r w:rsidRPr="00825252">
        <w:t>. Each standard exemption now resides in a section of 30</w:t>
      </w:r>
      <w:r w:rsidR="00825252" w:rsidRPr="00825252">
        <w:t> </w:t>
      </w:r>
      <w:r w:rsidRPr="00825252">
        <w:t xml:space="preserve">TAC Chapter 106 (e.g., 30 TAC § 106.148) and now is referred to as a PBR. </w:t>
      </w:r>
      <w:r w:rsidR="00301B9C">
        <w:t>(Standard </w:t>
      </w:r>
      <w:r w:rsidR="00301416" w:rsidRPr="00825252">
        <w:t>exemptions were readopted under the PBR designation on March 14, 199</w:t>
      </w:r>
      <w:r w:rsidR="0072573D" w:rsidRPr="00825252">
        <w:t>7</w:t>
      </w:r>
      <w:r w:rsidR="00301416" w:rsidRPr="00825252">
        <w:t xml:space="preserve">.) </w:t>
      </w:r>
      <w:r w:rsidRPr="00825252">
        <w:t xml:space="preserve">Information regarding </w:t>
      </w:r>
      <w:r w:rsidR="00E1261D" w:rsidRPr="00825252">
        <w:t>PBRs may</w:t>
      </w:r>
      <w:r w:rsidRPr="00825252">
        <w:t xml:space="preserve"> be found on the TCEQ </w:t>
      </w:r>
      <w:r w:rsidR="00B50AF2" w:rsidRPr="00825252">
        <w:t>web</w:t>
      </w:r>
      <w:r w:rsidRPr="00825252">
        <w:t xml:space="preserve">site at </w:t>
      </w:r>
      <w:hyperlink r:id="rId13" w:history="1">
        <w:r w:rsidR="009D505C" w:rsidRPr="00253E4E">
          <w:rPr>
            <w:rStyle w:val="Hyperlink"/>
          </w:rPr>
          <w:t>www.tceq.texas.gov/permitting/air/nav/air_pbr.html</w:t>
        </w:r>
      </w:hyperlink>
      <w:r w:rsidRPr="00825252">
        <w:t>.</w:t>
      </w:r>
    </w:p>
    <w:p w14:paraId="3040A09B" w14:textId="45166C34" w:rsidR="00310D2F" w:rsidRPr="00825252" w:rsidRDefault="00077F73" w:rsidP="00253E4E">
      <w:pPr>
        <w:widowControl w:val="0"/>
        <w:tabs>
          <w:tab w:val="left" w:pos="547"/>
        </w:tabs>
        <w:spacing w:after="120"/>
        <w:ind w:left="547"/>
      </w:pPr>
      <w:r w:rsidRPr="00825252">
        <w:t>The applicant has the option of claiming a newer and more stringent version of the standard exemption or PBR if the original applicable version of the standard exemption or PBR cannot easily be determined. As an example of a standard exemption authorized before</w:t>
      </w:r>
      <w:r w:rsidR="002654A1" w:rsidRPr="00825252">
        <w:t xml:space="preserve"> </w:t>
      </w:r>
      <w:r w:rsidR="00B969F4" w:rsidRPr="00825252">
        <w:t>March 14, 1997</w:t>
      </w:r>
      <w:r w:rsidRPr="00825252">
        <w:t xml:space="preserve">, </w:t>
      </w:r>
      <w:r w:rsidR="00301416" w:rsidRPr="00825252">
        <w:t xml:space="preserve">Standard </w:t>
      </w:r>
      <w:r w:rsidRPr="00825252">
        <w:t xml:space="preserve">Exemption </w:t>
      </w:r>
      <w:r w:rsidR="0031550C" w:rsidRPr="00825252">
        <w:t xml:space="preserve">No. </w:t>
      </w:r>
      <w:r w:rsidRPr="00825252">
        <w:t>6 had an effective date of</w:t>
      </w:r>
      <w:r w:rsidR="002654A1" w:rsidRPr="00825252">
        <w:t xml:space="preserve"> </w:t>
      </w:r>
      <w:r w:rsidR="00301B9C">
        <w:t>August </w:t>
      </w:r>
      <w:r w:rsidR="004936EE" w:rsidRPr="00825252">
        <w:t>30</w:t>
      </w:r>
      <w:r w:rsidRPr="00825252">
        <w:t xml:space="preserve">, 1988. It was then amended with a new effective date of </w:t>
      </w:r>
      <w:smartTag w:uri="urn:schemas-microsoft-com:office:smarttags" w:element="date">
        <w:smartTagPr>
          <w:attr w:name="Year" w:val="1992"/>
          <w:attr w:name="Day" w:val="20"/>
          <w:attr w:name="Month" w:val="7"/>
          <w:attr w:name="ls" w:val="trans"/>
        </w:smartTagPr>
        <w:r w:rsidRPr="00825252">
          <w:t>July 20, 1992</w:t>
        </w:r>
      </w:smartTag>
      <w:r w:rsidRPr="00825252">
        <w:t xml:space="preserve">. The standard exemption identifier for a compressor engine constructed in 1993 and registered </w:t>
      </w:r>
      <w:r w:rsidR="00E1261D" w:rsidRPr="00825252">
        <w:t xml:space="preserve">under </w:t>
      </w:r>
      <w:r w:rsidR="0031550C" w:rsidRPr="00825252">
        <w:t xml:space="preserve">Standard </w:t>
      </w:r>
      <w:r w:rsidR="00E1261D" w:rsidRPr="00825252">
        <w:t>Exemption</w:t>
      </w:r>
      <w:r w:rsidRPr="00825252">
        <w:t xml:space="preserve"> </w:t>
      </w:r>
      <w:r w:rsidR="0031550C" w:rsidRPr="00825252">
        <w:t xml:space="preserve">No. 6 would be represented as </w:t>
      </w:r>
      <w:r w:rsidRPr="00825252">
        <w:t>6/07/20/1992</w:t>
      </w:r>
      <w:r w:rsidR="006C7E6C">
        <w:t>[</w:t>
      </w:r>
      <w:proofErr w:type="spellStart"/>
      <w:r w:rsidR="006C7E6C">
        <w:t>rrrr</w:t>
      </w:r>
      <w:proofErr w:type="spellEnd"/>
      <w:r w:rsidR="006C7E6C">
        <w:t>]</w:t>
      </w:r>
      <w:r w:rsidR="0041162F">
        <w:t>, where [</w:t>
      </w:r>
      <w:proofErr w:type="spellStart"/>
      <w:r w:rsidR="0041162F">
        <w:t>rrrr</w:t>
      </w:r>
      <w:proofErr w:type="spellEnd"/>
      <w:r w:rsidR="0041162F">
        <w:t>] is the registration number</w:t>
      </w:r>
      <w:r w:rsidRPr="00825252">
        <w:t xml:space="preserve">. </w:t>
      </w:r>
    </w:p>
    <w:p w14:paraId="3A5E2DA1" w14:textId="407491D4" w:rsidR="00077F73" w:rsidRDefault="00077F73" w:rsidP="00253E4E">
      <w:pPr>
        <w:widowControl w:val="0"/>
        <w:tabs>
          <w:tab w:val="left" w:pos="547"/>
        </w:tabs>
        <w:spacing w:after="120"/>
        <w:ind w:left="547"/>
      </w:pPr>
      <w:r w:rsidRPr="00825252">
        <w:t xml:space="preserve">As an example of a PBR authorized on or after </w:t>
      </w:r>
      <w:r w:rsidR="00F63D31">
        <w:t>March 14, 1997</w:t>
      </w:r>
      <w:r w:rsidRPr="00825252">
        <w:t xml:space="preserve">, </w:t>
      </w:r>
      <w:r w:rsidR="00992E8F" w:rsidRPr="00825252">
        <w:t xml:space="preserve">Standard </w:t>
      </w:r>
      <w:r w:rsidRPr="00825252">
        <w:t xml:space="preserve">Exemption </w:t>
      </w:r>
      <w:r w:rsidR="00992E8F" w:rsidRPr="00825252">
        <w:t xml:space="preserve">No. </w:t>
      </w:r>
      <w:r w:rsidRPr="00825252">
        <w:t xml:space="preserve">6 had an effective date of </w:t>
      </w:r>
      <w:smartTag w:uri="urn:schemas-microsoft-com:office:smarttags" w:element="date">
        <w:smartTagPr>
          <w:attr w:name="Year" w:val="1996"/>
          <w:attr w:name="Day" w:val="7"/>
          <w:attr w:name="Month" w:val="6"/>
          <w:attr w:name="ls" w:val="trans"/>
        </w:smartTagPr>
        <w:r w:rsidRPr="00825252">
          <w:t>June 7, 1996</w:t>
        </w:r>
      </w:smartTag>
      <w:r w:rsidRPr="00825252">
        <w:t xml:space="preserve">. It was then amended and moved to 30 TAC </w:t>
      </w:r>
      <w:r w:rsidR="00310D2F" w:rsidRPr="00825252">
        <w:t>§</w:t>
      </w:r>
      <w:r w:rsidRPr="00825252">
        <w:t xml:space="preserve"> 106.512 with an effective date of March</w:t>
      </w:r>
      <w:r w:rsidR="00D87A7C">
        <w:t> </w:t>
      </w:r>
      <w:r w:rsidRPr="00825252">
        <w:t>14,</w:t>
      </w:r>
      <w:r w:rsidR="00D87A7C">
        <w:t> </w:t>
      </w:r>
      <w:r w:rsidRPr="00825252">
        <w:t xml:space="preserve">1997. The PBR identifier for a compressor engine constructed in 1998 and registered under 30 TAC </w:t>
      </w:r>
      <w:r w:rsidR="00310D2F" w:rsidRPr="00825252">
        <w:t>§</w:t>
      </w:r>
      <w:r w:rsidR="00D87A7C">
        <w:t> </w:t>
      </w:r>
      <w:r w:rsidRPr="00825252">
        <w:t>106.512 would be represented as 106.512/03/14/1997</w:t>
      </w:r>
      <w:r w:rsidR="006C7E6C">
        <w:t>[</w:t>
      </w:r>
      <w:proofErr w:type="spellStart"/>
      <w:r w:rsidR="006C7E6C">
        <w:t>rrrr</w:t>
      </w:r>
      <w:proofErr w:type="spellEnd"/>
      <w:r w:rsidR="006C7E6C">
        <w:t>]</w:t>
      </w:r>
      <w:r w:rsidR="0041162F">
        <w:t>, where [</w:t>
      </w:r>
      <w:proofErr w:type="spellStart"/>
      <w:r w:rsidR="0041162F">
        <w:t>rrrr</w:t>
      </w:r>
      <w:proofErr w:type="spellEnd"/>
      <w:r w:rsidR="0041162F">
        <w:t>] is the registration number</w:t>
      </w:r>
      <w:r w:rsidRPr="00825252">
        <w:t>.</w:t>
      </w:r>
    </w:p>
    <w:p w14:paraId="4A0952BA" w14:textId="705085EC" w:rsidR="00DC78FA" w:rsidRPr="00825252" w:rsidRDefault="00DC78FA" w:rsidP="00253E4E">
      <w:pPr>
        <w:widowControl w:val="0"/>
        <w:tabs>
          <w:tab w:val="left" w:pos="547"/>
        </w:tabs>
        <w:spacing w:after="120"/>
        <w:ind w:left="547"/>
      </w:pPr>
      <w:bookmarkStart w:id="3" w:name="_Hlk39662732"/>
      <w:r>
        <w:t xml:space="preserve">Also, please note that </w:t>
      </w:r>
      <w:r w:rsidR="006C7E6C">
        <w:t>as of</w:t>
      </w:r>
      <w:r>
        <w:t xml:space="preserve"> August </w:t>
      </w:r>
      <w:r w:rsidR="006C7E6C">
        <w:t xml:space="preserve">1, </w:t>
      </w:r>
      <w:r>
        <w:t xml:space="preserve">2020, PBR registration numbers </w:t>
      </w:r>
      <w:r w:rsidR="006C7E6C">
        <w:t>are</w:t>
      </w:r>
      <w:r>
        <w:t xml:space="preserve"> required to be submitted on this form.</w:t>
      </w:r>
    </w:p>
    <w:bookmarkEnd w:id="3"/>
    <w:p w14:paraId="60F21405" w14:textId="77777777" w:rsidR="00253E4E" w:rsidRDefault="005C33B1" w:rsidP="00253E4E">
      <w:pPr>
        <w:widowControl w:val="0"/>
        <w:rPr>
          <w:b/>
        </w:rPr>
      </w:pPr>
      <w:r w:rsidRPr="00A41A64">
        <w:rPr>
          <w:b/>
        </w:rPr>
        <w:t>Title</w:t>
      </w:r>
      <w:r w:rsidR="00077F73" w:rsidRPr="00A41A64">
        <w:rPr>
          <w:b/>
        </w:rPr>
        <w:t xml:space="preserve"> I</w:t>
      </w:r>
      <w:r w:rsidR="00077F73" w:rsidRPr="00825252">
        <w:rPr>
          <w:b/>
        </w:rPr>
        <w:t>:</w:t>
      </w:r>
    </w:p>
    <w:p w14:paraId="62B79038" w14:textId="72AC8EE0" w:rsidR="00077F73" w:rsidRPr="00825252" w:rsidRDefault="005C33B1" w:rsidP="00D6691E">
      <w:pPr>
        <w:widowControl w:val="0"/>
        <w:spacing w:after="240"/>
      </w:pPr>
      <w:r w:rsidRPr="00825252">
        <w:t xml:space="preserve">List all </w:t>
      </w:r>
      <w:r w:rsidR="00077F73" w:rsidRPr="00825252">
        <w:t>Title I preconstruction authorization</w:t>
      </w:r>
      <w:r w:rsidRPr="00825252">
        <w:t>s</w:t>
      </w:r>
      <w:r w:rsidR="00077F73" w:rsidRPr="00825252">
        <w:t xml:space="preserve"> (PSD and nonattainment permits) for which the unit is operating. Use multiple lines to list all </w:t>
      </w:r>
      <w:r w:rsidRPr="00825252">
        <w:t>authorizations</w:t>
      </w:r>
      <w:r w:rsidR="00077F73" w:rsidRPr="00825252">
        <w:t xml:space="preserve">. </w:t>
      </w:r>
      <w:r w:rsidRPr="00825252">
        <w:t xml:space="preserve">The format of the entry is based on the types of authorization, below. </w:t>
      </w:r>
      <w:r w:rsidRPr="00825252">
        <w:rPr>
          <w:i/>
        </w:rPr>
        <w:t>Title I authorizations should only be listed for units addressed by the PSD or nonattainment permits.</w:t>
      </w:r>
    </w:p>
    <w:p w14:paraId="151037A0" w14:textId="77777777" w:rsidR="00253E4E" w:rsidRDefault="00077F73" w:rsidP="004F550E">
      <w:pPr>
        <w:keepNext/>
        <w:keepLines/>
      </w:pPr>
      <w:r w:rsidRPr="00825252">
        <w:rPr>
          <w:b/>
        </w:rPr>
        <w:lastRenderedPageBreak/>
        <w:t xml:space="preserve">Prevention of Significant Deterioration </w:t>
      </w:r>
      <w:r w:rsidR="00FC19CB" w:rsidRPr="00825252">
        <w:rPr>
          <w:b/>
        </w:rPr>
        <w:t xml:space="preserve">(PSD) </w:t>
      </w:r>
      <w:r w:rsidRPr="00825252">
        <w:rPr>
          <w:b/>
        </w:rPr>
        <w:t>Permit:</w:t>
      </w:r>
    </w:p>
    <w:p w14:paraId="3724AEB4" w14:textId="788EB059" w:rsidR="006A6B51" w:rsidRPr="00825252" w:rsidRDefault="00077F73" w:rsidP="004F550E">
      <w:pPr>
        <w:keepNext/>
        <w:keepLines/>
        <w:spacing w:after="240"/>
      </w:pPr>
      <w:r w:rsidRPr="00825252">
        <w:t>Enter the PSD permit number (</w:t>
      </w:r>
      <w:r w:rsidR="00FC19CB" w:rsidRPr="00825252">
        <w:t>PSDTX</w:t>
      </w:r>
      <w:r w:rsidR="00FC19CB" w:rsidRPr="00825252">
        <w:rPr>
          <w:i/>
        </w:rPr>
        <w:t>XXX</w:t>
      </w:r>
      <w:r w:rsidR="005C33B1" w:rsidRPr="00825252">
        <w:t xml:space="preserve">), for example, </w:t>
      </w:r>
      <w:r w:rsidR="00FC19CB" w:rsidRPr="00825252">
        <w:t>PSDTX123</w:t>
      </w:r>
      <w:r w:rsidRPr="00825252">
        <w:t xml:space="preserve">. </w:t>
      </w:r>
      <w:r w:rsidR="005C33B1" w:rsidRPr="00825252">
        <w:t>If the PSD permit has been modified, include the “M” suffix (</w:t>
      </w:r>
      <w:r w:rsidR="00FC19CB" w:rsidRPr="00825252">
        <w:t>PSDTX</w:t>
      </w:r>
      <w:r w:rsidR="00FC19CB" w:rsidRPr="00825252">
        <w:rPr>
          <w:i/>
        </w:rPr>
        <w:t>XXX</w:t>
      </w:r>
      <w:r w:rsidR="00FC19CB" w:rsidRPr="00825252">
        <w:t>M</w:t>
      </w:r>
      <w:r w:rsidR="004066E5" w:rsidRPr="00825252">
        <w:rPr>
          <w:i/>
        </w:rPr>
        <w:t>XX</w:t>
      </w:r>
      <w:r w:rsidR="005C33B1" w:rsidRPr="00825252">
        <w:t>)</w:t>
      </w:r>
      <w:r w:rsidR="00FC19CB" w:rsidRPr="00825252">
        <w:t>, for example, PSDTX123M5</w:t>
      </w:r>
      <w:r w:rsidR="005C33B1" w:rsidRPr="00825252">
        <w:t>.</w:t>
      </w:r>
    </w:p>
    <w:p w14:paraId="25979931" w14:textId="77777777" w:rsidR="00253E4E" w:rsidRDefault="00077F73" w:rsidP="00253E4E">
      <w:pPr>
        <w:widowControl w:val="0"/>
      </w:pPr>
      <w:r w:rsidRPr="00825252">
        <w:rPr>
          <w:b/>
        </w:rPr>
        <w:t>Nonattainment Permit:</w:t>
      </w:r>
    </w:p>
    <w:p w14:paraId="154EFA9F" w14:textId="75324BEC" w:rsidR="00077F73" w:rsidRPr="00825252" w:rsidRDefault="00077F73" w:rsidP="0094598E">
      <w:pPr>
        <w:widowControl w:val="0"/>
        <w:tabs>
          <w:tab w:val="left" w:pos="720"/>
        </w:tabs>
        <w:spacing w:after="240"/>
      </w:pPr>
      <w:r w:rsidRPr="00825252">
        <w:t>Enter each nonattainment permit number (</w:t>
      </w:r>
      <w:r w:rsidR="00FC19CB" w:rsidRPr="00825252">
        <w:t>N</w:t>
      </w:r>
      <w:r w:rsidR="00FC19CB" w:rsidRPr="00825252">
        <w:rPr>
          <w:i/>
        </w:rPr>
        <w:t>XXX</w:t>
      </w:r>
      <w:r w:rsidRPr="00825252">
        <w:t>), for example,</w:t>
      </w:r>
      <w:r w:rsidR="002654A1" w:rsidRPr="00825252">
        <w:t xml:space="preserve"> </w:t>
      </w:r>
      <w:r w:rsidR="00FC19CB" w:rsidRPr="00825252">
        <w:t>N123</w:t>
      </w:r>
      <w:r w:rsidRPr="00825252">
        <w:t>.</w:t>
      </w:r>
      <w:r w:rsidR="00FC19CB" w:rsidRPr="00825252">
        <w:t xml:space="preserve"> If the </w:t>
      </w:r>
      <w:r w:rsidR="00E92D7E" w:rsidRPr="00825252">
        <w:t>nonattainment</w:t>
      </w:r>
      <w:r w:rsidR="00FC19CB" w:rsidRPr="00825252">
        <w:t xml:space="preserve"> permit has been modified, include the “M” suffix (N</w:t>
      </w:r>
      <w:r w:rsidR="00FC19CB" w:rsidRPr="00825252">
        <w:rPr>
          <w:i/>
        </w:rPr>
        <w:t>XXX</w:t>
      </w:r>
      <w:r w:rsidR="00FC19CB" w:rsidRPr="00825252">
        <w:t>M</w:t>
      </w:r>
      <w:r w:rsidR="004066E5" w:rsidRPr="00825252">
        <w:rPr>
          <w:i/>
        </w:rPr>
        <w:t>XX</w:t>
      </w:r>
      <w:r w:rsidR="00FC19CB" w:rsidRPr="00825252">
        <w:t>), for example, N123M5.</w:t>
      </w:r>
    </w:p>
    <w:p w14:paraId="1F223E64" w14:textId="77777777" w:rsidR="00253E4E" w:rsidRDefault="00EF2459" w:rsidP="00253E4E">
      <w:pPr>
        <w:keepNext/>
        <w:keepLines/>
      </w:pPr>
      <w:r w:rsidRPr="00A41A64">
        <w:rPr>
          <w:b/>
        </w:rPr>
        <w:t>Group ID No</w:t>
      </w:r>
      <w:r w:rsidR="00077F73" w:rsidRPr="00A41A64">
        <w:rPr>
          <w:b/>
        </w:rPr>
        <w:t>.</w:t>
      </w:r>
      <w:r w:rsidR="00077F73" w:rsidRPr="00825252">
        <w:rPr>
          <w:b/>
        </w:rPr>
        <w:t>:</w:t>
      </w:r>
    </w:p>
    <w:p w14:paraId="11F16754" w14:textId="67ED8C0A" w:rsidR="00077F73" w:rsidRPr="00825252" w:rsidRDefault="00077F73" w:rsidP="00253E4E">
      <w:pPr>
        <w:keepNext/>
        <w:keepLines/>
        <w:spacing w:after="120"/>
      </w:pPr>
      <w:r w:rsidRPr="00825252">
        <w:t xml:space="preserve">If applicable, enter the unique </w:t>
      </w:r>
      <w:r w:rsidR="00751F82" w:rsidRPr="00825252">
        <w:t xml:space="preserve">identification number </w:t>
      </w:r>
      <w:r w:rsidRPr="00825252">
        <w:t xml:space="preserve">for the group which includes this unit </w:t>
      </w:r>
      <w:r w:rsidR="005C33B1" w:rsidRPr="00825252">
        <w:t>(GRP</w:t>
      </w:r>
      <w:r w:rsidR="005C33B1" w:rsidRPr="00825252">
        <w:rPr>
          <w:i/>
        </w:rPr>
        <w:t>XXXXX</w:t>
      </w:r>
      <w:r w:rsidR="002A078B" w:rsidRPr="00825252">
        <w:rPr>
          <w:i/>
        </w:rPr>
        <w:t>X</w:t>
      </w:r>
      <w:r w:rsidR="005C33B1" w:rsidRPr="00825252">
        <w:rPr>
          <w:i/>
        </w:rPr>
        <w:t>X</w:t>
      </w:r>
      <w:r w:rsidR="005C33B1" w:rsidRPr="00825252">
        <w:t>).</w:t>
      </w:r>
      <w:r w:rsidRPr="00825252">
        <w:t xml:space="preserve"> If the unit is not a member of a group, leave this column blank.</w:t>
      </w:r>
      <w:r w:rsidR="005C33B1" w:rsidRPr="00825252">
        <w:t xml:space="preserve"> (See general instructions, above, for information regarding requirements for grouping units in FOP applications.)</w:t>
      </w:r>
    </w:p>
    <w:p w14:paraId="7515B284" w14:textId="08136C0B" w:rsidR="00F129DC" w:rsidRPr="00825252" w:rsidRDefault="006C6687" w:rsidP="00A41A64">
      <w:pPr>
        <w:widowControl w:val="0"/>
        <w:spacing w:after="120"/>
      </w:pPr>
      <w:r w:rsidRPr="00825252">
        <w:rPr>
          <w:b/>
          <w:i/>
        </w:rPr>
        <w:t>E</w:t>
      </w:r>
      <w:r>
        <w:rPr>
          <w:b/>
          <w:i/>
        </w:rPr>
        <w:t>xamples</w:t>
      </w:r>
      <w:r w:rsidR="003C50C8" w:rsidRPr="00825252">
        <w:t xml:space="preserve">:  The </w:t>
      </w:r>
      <w:r w:rsidR="00F129DC" w:rsidRPr="00825252">
        <w:t xml:space="preserve">following </w:t>
      </w:r>
      <w:r w:rsidR="003C50C8" w:rsidRPr="00825252">
        <w:t xml:space="preserve">examples are </w:t>
      </w:r>
      <w:r w:rsidR="00267378" w:rsidRPr="00825252">
        <w:t>intended</w:t>
      </w:r>
      <w:r w:rsidR="003C50C8" w:rsidRPr="00825252">
        <w:t xml:space="preserve"> as guidance on completion of columns on Form OP-SUM for various situations. It should be assumed that units in these examples meet all criteria for inclusion in the </w:t>
      </w:r>
      <w:proofErr w:type="gramStart"/>
      <w:r w:rsidR="003C50C8" w:rsidRPr="00825252">
        <w:t>application, and</w:t>
      </w:r>
      <w:proofErr w:type="gramEnd"/>
      <w:r w:rsidR="003C50C8" w:rsidRPr="00825252">
        <w:t xml:space="preserve"> appear on UA forms. Criteria for grouping are also assumed to be satisfied.</w:t>
      </w:r>
      <w:r w:rsidR="00DD5675" w:rsidRPr="00825252">
        <w:t xml:space="preserve"> </w:t>
      </w:r>
    </w:p>
    <w:p w14:paraId="5C6E6A36" w14:textId="77777777" w:rsidR="00722696" w:rsidRPr="00825252" w:rsidRDefault="00F129DC" w:rsidP="00BA0176">
      <w:pPr>
        <w:widowControl w:val="0"/>
        <w:tabs>
          <w:tab w:val="left" w:pos="547"/>
          <w:tab w:val="left" w:pos="1094"/>
        </w:tabs>
        <w:ind w:left="1094" w:hanging="547"/>
      </w:pPr>
      <w:r w:rsidRPr="00825252">
        <w:t>1.</w:t>
      </w:r>
      <w:r w:rsidRPr="00825252">
        <w:tab/>
      </w:r>
      <w:r w:rsidR="00DD5675" w:rsidRPr="00825252">
        <w:t>T</w:t>
      </w:r>
      <w:r w:rsidR="00722696" w:rsidRPr="00825252">
        <w:t>wo boilers and their associated stack with flow rates greate</w:t>
      </w:r>
      <w:r w:rsidR="003C50C8" w:rsidRPr="00825252">
        <w:t xml:space="preserve">r than 100,000 </w:t>
      </w:r>
      <w:proofErr w:type="spellStart"/>
      <w:r w:rsidR="003C50C8" w:rsidRPr="00825252">
        <w:t>acfm</w:t>
      </w:r>
      <w:proofErr w:type="spellEnd"/>
      <w:r w:rsidR="003C50C8" w:rsidRPr="00825252">
        <w:t>:</w:t>
      </w:r>
    </w:p>
    <w:p w14:paraId="12ED87FD" w14:textId="77777777" w:rsidR="003C50C8" w:rsidRPr="00825252" w:rsidRDefault="003C50C8" w:rsidP="00825252">
      <w:pPr>
        <w:pStyle w:val="1"/>
        <w:ind w:left="1440" w:hanging="1440"/>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00" w:firstRow="0" w:lastRow="0" w:firstColumn="0" w:lastColumn="0" w:noHBand="0" w:noVBand="0"/>
        <w:tblDescription w:val="Example Table of two boilers and their associated stack with flow rates"/>
      </w:tblPr>
      <w:tblGrid>
        <w:gridCol w:w="1775"/>
        <w:gridCol w:w="1923"/>
        <w:gridCol w:w="3699"/>
        <w:gridCol w:w="3403"/>
      </w:tblGrid>
      <w:tr w:rsidR="000E73F1" w:rsidRPr="00825252" w14:paraId="6FF9206D" w14:textId="77777777" w:rsidTr="00B76888">
        <w:trPr>
          <w:cantSplit/>
          <w:tblHeader/>
          <w:jc w:val="center"/>
        </w:trPr>
        <w:tc>
          <w:tcPr>
            <w:tcW w:w="1080" w:type="dxa"/>
            <w:shd w:val="pct10" w:color="000000" w:fill="auto"/>
          </w:tcPr>
          <w:p w14:paraId="3D86BDBE" w14:textId="77777777" w:rsidR="003C50C8" w:rsidRPr="00825252" w:rsidRDefault="003C50C8" w:rsidP="000C4139">
            <w:pPr>
              <w:widowControl w:val="0"/>
              <w:rPr>
                <w:b/>
              </w:rPr>
            </w:pPr>
            <w:r w:rsidRPr="00825252">
              <w:rPr>
                <w:b/>
              </w:rPr>
              <w:t>FIN</w:t>
            </w:r>
          </w:p>
        </w:tc>
        <w:tc>
          <w:tcPr>
            <w:tcW w:w="1170" w:type="dxa"/>
            <w:shd w:val="pct10" w:color="000000" w:fill="auto"/>
          </w:tcPr>
          <w:p w14:paraId="7529EAC7" w14:textId="77777777" w:rsidR="003C50C8" w:rsidRPr="00825252" w:rsidRDefault="003C50C8" w:rsidP="000C4139">
            <w:pPr>
              <w:widowControl w:val="0"/>
            </w:pPr>
            <w:r w:rsidRPr="00825252">
              <w:rPr>
                <w:b/>
              </w:rPr>
              <w:t>EPN</w:t>
            </w:r>
          </w:p>
        </w:tc>
        <w:tc>
          <w:tcPr>
            <w:tcW w:w="2250" w:type="dxa"/>
            <w:shd w:val="pct10" w:color="000000" w:fill="auto"/>
          </w:tcPr>
          <w:p w14:paraId="6420BC71" w14:textId="77777777" w:rsidR="003C50C8" w:rsidRPr="00825252" w:rsidRDefault="006C6687" w:rsidP="006C6687">
            <w:pPr>
              <w:widowControl w:val="0"/>
            </w:pPr>
            <w:r w:rsidRPr="00825252">
              <w:rPr>
                <w:b/>
              </w:rPr>
              <w:t>F</w:t>
            </w:r>
            <w:r>
              <w:rPr>
                <w:b/>
              </w:rPr>
              <w:t>acility</w:t>
            </w:r>
            <w:r w:rsidRPr="00825252">
              <w:rPr>
                <w:b/>
              </w:rPr>
              <w:t xml:space="preserve"> </w:t>
            </w:r>
            <w:r w:rsidR="003C50C8" w:rsidRPr="00825252">
              <w:rPr>
                <w:b/>
              </w:rPr>
              <w:t>N</w:t>
            </w:r>
            <w:r>
              <w:rPr>
                <w:b/>
              </w:rPr>
              <w:t>ame</w:t>
            </w:r>
          </w:p>
        </w:tc>
        <w:tc>
          <w:tcPr>
            <w:tcW w:w="2070" w:type="dxa"/>
            <w:shd w:val="pct10" w:color="000000" w:fill="auto"/>
          </w:tcPr>
          <w:p w14:paraId="56EA2779" w14:textId="77777777" w:rsidR="003C50C8" w:rsidRPr="00825252" w:rsidRDefault="006C6687" w:rsidP="006C6687">
            <w:pPr>
              <w:widowControl w:val="0"/>
            </w:pPr>
            <w:r w:rsidRPr="00825252">
              <w:rPr>
                <w:b/>
              </w:rPr>
              <w:t>P</w:t>
            </w:r>
            <w:r>
              <w:rPr>
                <w:b/>
              </w:rPr>
              <w:t>oint</w:t>
            </w:r>
            <w:r w:rsidRPr="00825252">
              <w:rPr>
                <w:b/>
              </w:rPr>
              <w:t xml:space="preserve"> </w:t>
            </w:r>
            <w:r w:rsidR="003C50C8" w:rsidRPr="00825252">
              <w:rPr>
                <w:b/>
              </w:rPr>
              <w:t>N</w:t>
            </w:r>
            <w:r>
              <w:rPr>
                <w:b/>
              </w:rPr>
              <w:t>ame</w:t>
            </w:r>
          </w:p>
        </w:tc>
      </w:tr>
      <w:tr w:rsidR="000E73F1" w:rsidRPr="00825252" w14:paraId="2382E006" w14:textId="77777777" w:rsidTr="000C4139">
        <w:trPr>
          <w:cantSplit/>
          <w:jc w:val="center"/>
        </w:trPr>
        <w:tc>
          <w:tcPr>
            <w:tcW w:w="1080" w:type="dxa"/>
          </w:tcPr>
          <w:p w14:paraId="435DDCC6" w14:textId="77777777" w:rsidR="003C50C8" w:rsidRPr="00825252" w:rsidRDefault="000E73F1" w:rsidP="000C4139">
            <w:pPr>
              <w:widowControl w:val="0"/>
            </w:pPr>
            <w:r w:rsidRPr="00825252">
              <w:t>B-1</w:t>
            </w:r>
          </w:p>
        </w:tc>
        <w:tc>
          <w:tcPr>
            <w:tcW w:w="1170" w:type="dxa"/>
          </w:tcPr>
          <w:p w14:paraId="02EB766B" w14:textId="77777777" w:rsidR="003C50C8" w:rsidRPr="00825252" w:rsidRDefault="003C50C8" w:rsidP="000C4139">
            <w:pPr>
              <w:widowControl w:val="0"/>
            </w:pPr>
            <w:r w:rsidRPr="00825252">
              <w:t>B-1</w:t>
            </w:r>
            <w:r w:rsidR="000E73F1" w:rsidRPr="00825252">
              <w:t>-STK</w:t>
            </w:r>
          </w:p>
        </w:tc>
        <w:tc>
          <w:tcPr>
            <w:tcW w:w="2250" w:type="dxa"/>
          </w:tcPr>
          <w:p w14:paraId="1E2A9C39" w14:textId="77777777" w:rsidR="003C50C8" w:rsidRPr="00825252" w:rsidRDefault="003C50C8" w:rsidP="000C4139">
            <w:pPr>
              <w:widowControl w:val="0"/>
            </w:pPr>
            <w:r w:rsidRPr="00825252">
              <w:t>BOILER 1</w:t>
            </w:r>
          </w:p>
        </w:tc>
        <w:tc>
          <w:tcPr>
            <w:tcW w:w="2070" w:type="dxa"/>
          </w:tcPr>
          <w:p w14:paraId="63B7F6C5" w14:textId="77777777" w:rsidR="003C50C8" w:rsidRPr="00825252" w:rsidRDefault="003C50C8" w:rsidP="000C4139">
            <w:pPr>
              <w:widowControl w:val="0"/>
            </w:pPr>
            <w:r w:rsidRPr="00825252">
              <w:t>BOILER 1 STACK</w:t>
            </w:r>
          </w:p>
        </w:tc>
      </w:tr>
      <w:tr w:rsidR="000E73F1" w:rsidRPr="00825252" w14:paraId="7C00D6F3" w14:textId="77777777" w:rsidTr="000C4139">
        <w:trPr>
          <w:cantSplit/>
          <w:jc w:val="center"/>
        </w:trPr>
        <w:tc>
          <w:tcPr>
            <w:tcW w:w="1080" w:type="dxa"/>
          </w:tcPr>
          <w:p w14:paraId="6ED914B4" w14:textId="77777777" w:rsidR="003C50C8" w:rsidRPr="00825252" w:rsidRDefault="000E73F1" w:rsidP="000C4139">
            <w:pPr>
              <w:widowControl w:val="0"/>
            </w:pPr>
            <w:r w:rsidRPr="00825252">
              <w:t>B-2</w:t>
            </w:r>
          </w:p>
        </w:tc>
        <w:tc>
          <w:tcPr>
            <w:tcW w:w="1170" w:type="dxa"/>
          </w:tcPr>
          <w:p w14:paraId="18FC2505" w14:textId="77777777" w:rsidR="003C50C8" w:rsidRPr="00825252" w:rsidRDefault="003C50C8" w:rsidP="000C4139">
            <w:pPr>
              <w:widowControl w:val="0"/>
            </w:pPr>
            <w:r w:rsidRPr="00825252">
              <w:t>B-2-STK</w:t>
            </w:r>
          </w:p>
        </w:tc>
        <w:tc>
          <w:tcPr>
            <w:tcW w:w="2250" w:type="dxa"/>
          </w:tcPr>
          <w:p w14:paraId="1C24EC63" w14:textId="77777777" w:rsidR="003C50C8" w:rsidRPr="00825252" w:rsidRDefault="003C50C8" w:rsidP="000C4139">
            <w:pPr>
              <w:widowControl w:val="0"/>
            </w:pPr>
            <w:r w:rsidRPr="00825252">
              <w:t>BOILER 2</w:t>
            </w:r>
          </w:p>
        </w:tc>
        <w:tc>
          <w:tcPr>
            <w:tcW w:w="2070" w:type="dxa"/>
          </w:tcPr>
          <w:p w14:paraId="4F8D54F3" w14:textId="77777777" w:rsidR="003C50C8" w:rsidRPr="00825252" w:rsidRDefault="003C50C8" w:rsidP="000C4139">
            <w:pPr>
              <w:widowControl w:val="0"/>
            </w:pPr>
            <w:r w:rsidRPr="00825252">
              <w:t>BOILER 2 STACK</w:t>
            </w:r>
          </w:p>
        </w:tc>
      </w:tr>
    </w:tbl>
    <w:p w14:paraId="47431EF7" w14:textId="77777777" w:rsidR="003C50C8" w:rsidRPr="00825252" w:rsidRDefault="003C50C8" w:rsidP="00825252">
      <w:pPr>
        <w:pStyle w:val="1"/>
        <w:ind w:left="1440" w:hanging="1440"/>
      </w:pPr>
    </w:p>
    <w:p w14:paraId="7507B8C7" w14:textId="77777777" w:rsidR="00722696" w:rsidRPr="00825252" w:rsidRDefault="00875B90" w:rsidP="00BA0176">
      <w:pPr>
        <w:pStyle w:val="1"/>
        <w:tabs>
          <w:tab w:val="left" w:pos="547"/>
          <w:tab w:val="left" w:pos="1094"/>
        </w:tabs>
        <w:ind w:left="1094" w:hanging="547"/>
      </w:pPr>
      <w:r w:rsidRPr="00825252">
        <w:t>2.</w:t>
      </w:r>
      <w:r w:rsidRPr="00825252">
        <w:tab/>
      </w:r>
      <w:r w:rsidR="008458D6" w:rsidRPr="00825252">
        <w:t>A</w:t>
      </w:r>
      <w:r w:rsidR="00722696" w:rsidRPr="00825252">
        <w:t xml:space="preserve"> floating roof tank </w:t>
      </w:r>
      <w:r w:rsidR="008458D6" w:rsidRPr="00825252">
        <w:t xml:space="preserve">that </w:t>
      </w:r>
      <w:r w:rsidR="00722696" w:rsidRPr="00825252">
        <w:t>is part of a polymer manufacturing process</w:t>
      </w:r>
      <w:r w:rsidR="00057992" w:rsidRPr="00825252">
        <w:t xml:space="preserve"> (process </w:t>
      </w:r>
      <w:r w:rsidR="000C4139">
        <w:t>identification number</w:t>
      </w:r>
      <w:r w:rsidR="00057992" w:rsidRPr="00825252">
        <w:t xml:space="preserve"> </w:t>
      </w:r>
      <w:r w:rsidR="004066E5" w:rsidRPr="00825252">
        <w:t>PRO</w:t>
      </w:r>
      <w:r w:rsidR="0094598E">
        <w:noBreakHyphen/>
      </w:r>
      <w:r w:rsidR="00057992" w:rsidRPr="00825252">
        <w:t>POLY)</w:t>
      </w:r>
      <w:r w:rsidR="008458D6" w:rsidRPr="00825252">
        <w:t>,</w:t>
      </w:r>
      <w:r w:rsidR="00722696" w:rsidRPr="00825252">
        <w:t xml:space="preserve"> </w:t>
      </w:r>
      <w:r w:rsidR="008458D6" w:rsidRPr="00825252">
        <w:t xml:space="preserve">which </w:t>
      </w:r>
      <w:r w:rsidR="00722696" w:rsidRPr="00825252">
        <w:t>also has additional applicable requirements unto itself</w:t>
      </w:r>
      <w:r w:rsidR="008458D6" w:rsidRPr="00825252">
        <w:t>:</w:t>
      </w:r>
    </w:p>
    <w:p w14:paraId="44489C55" w14:textId="77777777" w:rsidR="008458D6" w:rsidRPr="00825252" w:rsidRDefault="008458D6" w:rsidP="00825252">
      <w:pPr>
        <w:pStyle w:val="1"/>
        <w:ind w:left="720" w:hanging="720"/>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00" w:firstRow="0" w:lastRow="0" w:firstColumn="0" w:lastColumn="0" w:noHBand="0" w:noVBand="0"/>
        <w:tblDescription w:val="Table Example: A floating roof tank that is part of a polymer manufacturing process, which also has additional applicable requirements unto itself."/>
      </w:tblPr>
      <w:tblGrid>
        <w:gridCol w:w="1775"/>
        <w:gridCol w:w="1923"/>
        <w:gridCol w:w="3699"/>
        <w:gridCol w:w="3403"/>
      </w:tblGrid>
      <w:tr w:rsidR="005C7A29" w:rsidRPr="00825252" w14:paraId="2CEB5A00" w14:textId="77777777" w:rsidTr="00B76888">
        <w:trPr>
          <w:cantSplit/>
          <w:tblHeader/>
          <w:jc w:val="center"/>
        </w:trPr>
        <w:tc>
          <w:tcPr>
            <w:tcW w:w="1080" w:type="dxa"/>
            <w:shd w:val="pct10" w:color="000000" w:fill="auto"/>
          </w:tcPr>
          <w:p w14:paraId="30A25467" w14:textId="77777777" w:rsidR="005C7A29" w:rsidRPr="00825252" w:rsidRDefault="005C7A29" w:rsidP="000C4139">
            <w:pPr>
              <w:widowControl w:val="0"/>
              <w:rPr>
                <w:b/>
              </w:rPr>
            </w:pPr>
            <w:r w:rsidRPr="00825252">
              <w:rPr>
                <w:b/>
              </w:rPr>
              <w:t>FIN</w:t>
            </w:r>
          </w:p>
        </w:tc>
        <w:tc>
          <w:tcPr>
            <w:tcW w:w="1170" w:type="dxa"/>
            <w:shd w:val="pct10" w:color="000000" w:fill="auto"/>
          </w:tcPr>
          <w:p w14:paraId="5E8CBFFE" w14:textId="77777777" w:rsidR="005C7A29" w:rsidRPr="00825252" w:rsidRDefault="005C7A29" w:rsidP="000C4139">
            <w:pPr>
              <w:widowControl w:val="0"/>
            </w:pPr>
            <w:r w:rsidRPr="00825252">
              <w:rPr>
                <w:b/>
              </w:rPr>
              <w:t>EPN</w:t>
            </w:r>
          </w:p>
        </w:tc>
        <w:tc>
          <w:tcPr>
            <w:tcW w:w="2250" w:type="dxa"/>
            <w:shd w:val="pct10" w:color="000000" w:fill="auto"/>
          </w:tcPr>
          <w:p w14:paraId="58AE658A" w14:textId="77777777" w:rsidR="005C7A29" w:rsidRPr="00825252" w:rsidRDefault="006C6687" w:rsidP="006C6687">
            <w:pPr>
              <w:widowControl w:val="0"/>
            </w:pPr>
            <w:r w:rsidRPr="00825252">
              <w:rPr>
                <w:b/>
              </w:rPr>
              <w:t>F</w:t>
            </w:r>
            <w:r>
              <w:rPr>
                <w:b/>
              </w:rPr>
              <w:t>acility</w:t>
            </w:r>
            <w:r w:rsidRPr="00825252">
              <w:rPr>
                <w:b/>
              </w:rPr>
              <w:t xml:space="preserve"> </w:t>
            </w:r>
            <w:r w:rsidR="005C7A29" w:rsidRPr="00825252">
              <w:rPr>
                <w:b/>
              </w:rPr>
              <w:t>N</w:t>
            </w:r>
            <w:r>
              <w:rPr>
                <w:b/>
              </w:rPr>
              <w:t>ame</w:t>
            </w:r>
          </w:p>
        </w:tc>
        <w:tc>
          <w:tcPr>
            <w:tcW w:w="2070" w:type="dxa"/>
            <w:shd w:val="pct10" w:color="000000" w:fill="auto"/>
          </w:tcPr>
          <w:p w14:paraId="357A390C" w14:textId="77777777" w:rsidR="005C7A29" w:rsidRPr="00825252" w:rsidRDefault="006C6687" w:rsidP="006C6687">
            <w:pPr>
              <w:widowControl w:val="0"/>
            </w:pPr>
            <w:r w:rsidRPr="00825252">
              <w:rPr>
                <w:b/>
              </w:rPr>
              <w:t>P</w:t>
            </w:r>
            <w:r>
              <w:rPr>
                <w:b/>
              </w:rPr>
              <w:t>oint</w:t>
            </w:r>
            <w:r w:rsidRPr="00825252">
              <w:rPr>
                <w:b/>
              </w:rPr>
              <w:t xml:space="preserve"> N</w:t>
            </w:r>
            <w:r>
              <w:rPr>
                <w:b/>
              </w:rPr>
              <w:t>ame</w:t>
            </w:r>
          </w:p>
        </w:tc>
      </w:tr>
      <w:tr w:rsidR="005C7A29" w:rsidRPr="00825252" w14:paraId="337EBFB8" w14:textId="77777777" w:rsidTr="000C4139">
        <w:trPr>
          <w:cantSplit/>
          <w:jc w:val="center"/>
        </w:trPr>
        <w:tc>
          <w:tcPr>
            <w:tcW w:w="1080" w:type="dxa"/>
          </w:tcPr>
          <w:p w14:paraId="5BE88744" w14:textId="77777777" w:rsidR="005C7A29" w:rsidRPr="00825252" w:rsidRDefault="005C7A29" w:rsidP="000C4139">
            <w:pPr>
              <w:widowControl w:val="0"/>
            </w:pPr>
            <w:r w:rsidRPr="00825252">
              <w:t>T-3</w:t>
            </w:r>
          </w:p>
        </w:tc>
        <w:tc>
          <w:tcPr>
            <w:tcW w:w="1170" w:type="dxa"/>
          </w:tcPr>
          <w:p w14:paraId="029A30AC" w14:textId="77777777" w:rsidR="005C7A29" w:rsidRPr="00825252" w:rsidRDefault="005C7A29" w:rsidP="000C4139">
            <w:pPr>
              <w:widowControl w:val="0"/>
            </w:pPr>
            <w:r w:rsidRPr="00825252">
              <w:t>T-3</w:t>
            </w:r>
          </w:p>
        </w:tc>
        <w:tc>
          <w:tcPr>
            <w:tcW w:w="2250" w:type="dxa"/>
          </w:tcPr>
          <w:p w14:paraId="7049D859" w14:textId="77777777" w:rsidR="005C7A29" w:rsidRPr="00825252" w:rsidRDefault="005C7A29" w:rsidP="000C4139">
            <w:pPr>
              <w:widowControl w:val="0"/>
            </w:pPr>
            <w:r w:rsidRPr="00825252">
              <w:t>TANK 3</w:t>
            </w:r>
          </w:p>
        </w:tc>
        <w:tc>
          <w:tcPr>
            <w:tcW w:w="2070" w:type="dxa"/>
          </w:tcPr>
          <w:p w14:paraId="5BFDD26E" w14:textId="77777777" w:rsidR="005C7A29" w:rsidRPr="00825252" w:rsidRDefault="005C7A29" w:rsidP="000C4139">
            <w:pPr>
              <w:widowControl w:val="0"/>
            </w:pPr>
            <w:r w:rsidRPr="00825252">
              <w:t>TANK 3</w:t>
            </w:r>
          </w:p>
        </w:tc>
      </w:tr>
    </w:tbl>
    <w:p w14:paraId="208DD60E" w14:textId="77777777" w:rsidR="005C7A29" w:rsidRPr="00825252" w:rsidRDefault="005C7A29" w:rsidP="00825252">
      <w:pPr>
        <w:pStyle w:val="1"/>
        <w:ind w:left="720" w:hanging="720"/>
      </w:pPr>
    </w:p>
    <w:p w14:paraId="7C599340" w14:textId="77777777" w:rsidR="00722696" w:rsidRPr="00825252" w:rsidRDefault="005B6926" w:rsidP="00BA0176">
      <w:pPr>
        <w:widowControl w:val="0"/>
        <w:tabs>
          <w:tab w:val="left" w:pos="547"/>
          <w:tab w:val="left" w:pos="1094"/>
        </w:tabs>
        <w:ind w:left="1094" w:hanging="547"/>
      </w:pPr>
      <w:r>
        <w:t>3</w:t>
      </w:r>
      <w:r w:rsidR="00875B90" w:rsidRPr="00825252">
        <w:t>.</w:t>
      </w:r>
      <w:r w:rsidR="00875B90" w:rsidRPr="00825252">
        <w:tab/>
      </w:r>
      <w:r w:rsidR="00EE679B" w:rsidRPr="00825252">
        <w:t xml:space="preserve">A </w:t>
      </w:r>
      <w:r w:rsidR="004F1440" w:rsidRPr="00825252">
        <w:t xml:space="preserve">process </w:t>
      </w:r>
      <w:r w:rsidR="00EE679B" w:rsidRPr="00825252">
        <w:t>fugitive area:</w:t>
      </w:r>
    </w:p>
    <w:p w14:paraId="1372F8FC" w14:textId="77777777" w:rsidR="00780014" w:rsidRPr="00825252" w:rsidRDefault="00780014" w:rsidP="00825252">
      <w:pPr>
        <w:widowControl w:val="0"/>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00" w:firstRow="0" w:lastRow="0" w:firstColumn="0" w:lastColumn="0" w:noHBand="0" w:noVBand="0"/>
        <w:tblDescription w:val="Table Example: A process fugitive area."/>
      </w:tblPr>
      <w:tblGrid>
        <w:gridCol w:w="1775"/>
        <w:gridCol w:w="1923"/>
        <w:gridCol w:w="3699"/>
        <w:gridCol w:w="3403"/>
      </w:tblGrid>
      <w:tr w:rsidR="00780014" w:rsidRPr="00825252" w14:paraId="209F50F7" w14:textId="77777777" w:rsidTr="00B76888">
        <w:trPr>
          <w:cantSplit/>
          <w:tblHeader/>
          <w:jc w:val="center"/>
        </w:trPr>
        <w:tc>
          <w:tcPr>
            <w:tcW w:w="1080" w:type="dxa"/>
            <w:shd w:val="pct10" w:color="000000" w:fill="auto"/>
          </w:tcPr>
          <w:p w14:paraId="3CC6A367" w14:textId="77777777" w:rsidR="00780014" w:rsidRPr="00825252" w:rsidRDefault="00780014" w:rsidP="00825252">
            <w:pPr>
              <w:widowControl w:val="0"/>
              <w:rPr>
                <w:b/>
              </w:rPr>
            </w:pPr>
            <w:r w:rsidRPr="00825252">
              <w:rPr>
                <w:b/>
              </w:rPr>
              <w:t>FIN</w:t>
            </w:r>
          </w:p>
        </w:tc>
        <w:tc>
          <w:tcPr>
            <w:tcW w:w="1170" w:type="dxa"/>
            <w:shd w:val="pct10" w:color="000000" w:fill="auto"/>
          </w:tcPr>
          <w:p w14:paraId="2B7787AD" w14:textId="77777777" w:rsidR="00780014" w:rsidRPr="00825252" w:rsidRDefault="00780014" w:rsidP="00825252">
            <w:pPr>
              <w:widowControl w:val="0"/>
            </w:pPr>
            <w:r w:rsidRPr="00825252">
              <w:rPr>
                <w:b/>
              </w:rPr>
              <w:t>EPN</w:t>
            </w:r>
          </w:p>
        </w:tc>
        <w:tc>
          <w:tcPr>
            <w:tcW w:w="2250" w:type="dxa"/>
            <w:shd w:val="pct10" w:color="000000" w:fill="auto"/>
          </w:tcPr>
          <w:p w14:paraId="239CC8D9" w14:textId="77777777" w:rsidR="00780014" w:rsidRPr="00825252" w:rsidRDefault="006C6687" w:rsidP="006C6687">
            <w:pPr>
              <w:widowControl w:val="0"/>
            </w:pPr>
            <w:r w:rsidRPr="00825252">
              <w:rPr>
                <w:b/>
              </w:rPr>
              <w:t>F</w:t>
            </w:r>
            <w:r>
              <w:rPr>
                <w:b/>
              </w:rPr>
              <w:t>acility</w:t>
            </w:r>
            <w:r w:rsidRPr="00825252">
              <w:rPr>
                <w:b/>
              </w:rPr>
              <w:t xml:space="preserve"> </w:t>
            </w:r>
            <w:r w:rsidR="00780014" w:rsidRPr="00825252">
              <w:rPr>
                <w:b/>
              </w:rPr>
              <w:t>N</w:t>
            </w:r>
            <w:r>
              <w:rPr>
                <w:b/>
              </w:rPr>
              <w:t>ame</w:t>
            </w:r>
          </w:p>
        </w:tc>
        <w:tc>
          <w:tcPr>
            <w:tcW w:w="2070" w:type="dxa"/>
            <w:shd w:val="pct10" w:color="000000" w:fill="auto"/>
          </w:tcPr>
          <w:p w14:paraId="50D1EDDE" w14:textId="77777777" w:rsidR="00780014" w:rsidRPr="00825252" w:rsidRDefault="006C6687" w:rsidP="006C6687">
            <w:pPr>
              <w:widowControl w:val="0"/>
            </w:pPr>
            <w:r w:rsidRPr="00825252">
              <w:rPr>
                <w:b/>
              </w:rPr>
              <w:t>P</w:t>
            </w:r>
            <w:r>
              <w:rPr>
                <w:b/>
              </w:rPr>
              <w:t>oint</w:t>
            </w:r>
            <w:r w:rsidRPr="00825252">
              <w:rPr>
                <w:b/>
              </w:rPr>
              <w:t xml:space="preserve"> </w:t>
            </w:r>
            <w:r w:rsidR="00780014" w:rsidRPr="00825252">
              <w:rPr>
                <w:b/>
              </w:rPr>
              <w:t>N</w:t>
            </w:r>
            <w:r>
              <w:rPr>
                <w:b/>
              </w:rPr>
              <w:t>ame</w:t>
            </w:r>
          </w:p>
        </w:tc>
      </w:tr>
      <w:tr w:rsidR="00780014" w:rsidRPr="00825252" w14:paraId="1948FBEB" w14:textId="77777777" w:rsidTr="00BA0176">
        <w:trPr>
          <w:cantSplit/>
          <w:jc w:val="center"/>
        </w:trPr>
        <w:tc>
          <w:tcPr>
            <w:tcW w:w="1080" w:type="dxa"/>
          </w:tcPr>
          <w:p w14:paraId="1AF1DC1D" w14:textId="77777777" w:rsidR="00780014" w:rsidRPr="00825252" w:rsidRDefault="00780014" w:rsidP="00825252">
            <w:pPr>
              <w:widowControl w:val="0"/>
            </w:pPr>
            <w:r w:rsidRPr="00825252">
              <w:t>FUG-1</w:t>
            </w:r>
          </w:p>
        </w:tc>
        <w:tc>
          <w:tcPr>
            <w:tcW w:w="1170" w:type="dxa"/>
          </w:tcPr>
          <w:p w14:paraId="4B9609D8" w14:textId="77777777" w:rsidR="00780014" w:rsidRPr="00825252" w:rsidRDefault="005662CE" w:rsidP="00825252">
            <w:pPr>
              <w:widowControl w:val="0"/>
            </w:pPr>
            <w:r w:rsidRPr="00825252">
              <w:t>FUG-1</w:t>
            </w:r>
          </w:p>
        </w:tc>
        <w:tc>
          <w:tcPr>
            <w:tcW w:w="2250" w:type="dxa"/>
          </w:tcPr>
          <w:p w14:paraId="56047DFB" w14:textId="77777777" w:rsidR="00780014" w:rsidRPr="00825252" w:rsidRDefault="00780014" w:rsidP="00825252">
            <w:pPr>
              <w:widowControl w:val="0"/>
            </w:pPr>
            <w:r w:rsidRPr="00825252">
              <w:t>FUGITIVES</w:t>
            </w:r>
          </w:p>
        </w:tc>
        <w:tc>
          <w:tcPr>
            <w:tcW w:w="2070" w:type="dxa"/>
          </w:tcPr>
          <w:p w14:paraId="0561F036" w14:textId="77777777" w:rsidR="00780014" w:rsidRPr="00825252" w:rsidRDefault="00780014" w:rsidP="00825252">
            <w:pPr>
              <w:widowControl w:val="0"/>
            </w:pPr>
            <w:r w:rsidRPr="00825252">
              <w:t>FUGITIVES</w:t>
            </w:r>
          </w:p>
        </w:tc>
      </w:tr>
    </w:tbl>
    <w:p w14:paraId="1FF537F8" w14:textId="77777777" w:rsidR="00780014" w:rsidRPr="00825252" w:rsidRDefault="00780014" w:rsidP="00825252">
      <w:pPr>
        <w:widowControl w:val="0"/>
      </w:pPr>
    </w:p>
    <w:p w14:paraId="1D70F784" w14:textId="77777777" w:rsidR="00722696" w:rsidRPr="00825252" w:rsidRDefault="00722696" w:rsidP="008252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25252">
        <w:t>The units, groups, and processes would be reflected in Form OP-SUM as follows</w:t>
      </w:r>
      <w:r w:rsidR="00780014" w:rsidRPr="00825252">
        <w:t xml:space="preserve"> </w:t>
      </w:r>
      <w:r w:rsidR="00780014" w:rsidRPr="00825252">
        <w:rPr>
          <w:i/>
        </w:rPr>
        <w:t>(</w:t>
      </w:r>
      <w:smartTag w:uri="urn:schemas-microsoft-com:office:smarttags" w:element="place">
        <w:r w:rsidR="00780014" w:rsidRPr="00825252">
          <w:rPr>
            <w:i/>
          </w:rPr>
          <w:t>CAM</w:t>
        </w:r>
      </w:smartTag>
      <w:r w:rsidR="00780014" w:rsidRPr="00825252">
        <w:rPr>
          <w:i/>
        </w:rPr>
        <w:t xml:space="preserve"> and </w:t>
      </w:r>
      <w:r w:rsidR="00267378" w:rsidRPr="00825252">
        <w:rPr>
          <w:i/>
        </w:rPr>
        <w:t>Preconstruction</w:t>
      </w:r>
      <w:r w:rsidR="00780014" w:rsidRPr="00825252">
        <w:rPr>
          <w:i/>
        </w:rPr>
        <w:t xml:space="preserve"> Authorizations </w:t>
      </w:r>
      <w:r w:rsidR="00601931" w:rsidRPr="00825252">
        <w:rPr>
          <w:i/>
        </w:rPr>
        <w:t xml:space="preserve">are </w:t>
      </w:r>
      <w:r w:rsidR="00780014" w:rsidRPr="00825252">
        <w:rPr>
          <w:i/>
        </w:rPr>
        <w:t>not shown)</w:t>
      </w:r>
      <w:r w:rsidRPr="00825252">
        <w:t>:</w:t>
      </w:r>
    </w:p>
    <w:p w14:paraId="11D4554D" w14:textId="77777777" w:rsidR="00722696" w:rsidRPr="00825252" w:rsidRDefault="00722696" w:rsidP="008252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00" w:firstRow="0" w:lastRow="0" w:firstColumn="0" w:lastColumn="0" w:noHBand="0" w:noVBand="0"/>
        <w:tblDescription w:val="Table Example: The units, groups, and processes would be reflected in Form OP-SUM as CAM and Preconsturion Authorizations."/>
      </w:tblPr>
      <w:tblGrid>
        <w:gridCol w:w="2450"/>
        <w:gridCol w:w="2178"/>
        <w:gridCol w:w="4187"/>
        <w:gridCol w:w="1985"/>
      </w:tblGrid>
      <w:tr w:rsidR="005B6926" w:rsidRPr="00825252" w14:paraId="2822CE4C" w14:textId="77777777" w:rsidTr="005B6926">
        <w:trPr>
          <w:cantSplit/>
          <w:tblHeader/>
          <w:jc w:val="center"/>
        </w:trPr>
        <w:tc>
          <w:tcPr>
            <w:tcW w:w="1134" w:type="pct"/>
            <w:shd w:val="pct10" w:color="000000" w:fill="auto"/>
            <w:vAlign w:val="center"/>
          </w:tcPr>
          <w:p w14:paraId="19D9365A" w14:textId="77777777" w:rsidR="005B6926" w:rsidRPr="00825252" w:rsidRDefault="005B6926" w:rsidP="00BA0176">
            <w:pPr>
              <w:widowControl w:val="0"/>
              <w:rPr>
                <w:b/>
              </w:rPr>
            </w:pPr>
            <w:r w:rsidRPr="00825252">
              <w:rPr>
                <w:b/>
              </w:rPr>
              <w:t>Unit</w:t>
            </w:r>
            <w:r>
              <w:rPr>
                <w:b/>
              </w:rPr>
              <w:t>/Process</w:t>
            </w:r>
            <w:r w:rsidRPr="00825252">
              <w:rPr>
                <w:b/>
              </w:rPr>
              <w:t xml:space="preserve"> ID No.</w:t>
            </w:r>
          </w:p>
        </w:tc>
        <w:tc>
          <w:tcPr>
            <w:tcW w:w="1008" w:type="pct"/>
            <w:shd w:val="pct10" w:color="000000" w:fill="auto"/>
            <w:vAlign w:val="center"/>
          </w:tcPr>
          <w:p w14:paraId="3D06EA32" w14:textId="77777777" w:rsidR="005B6926" w:rsidRPr="00825252" w:rsidRDefault="005B6926" w:rsidP="00BA0176">
            <w:pPr>
              <w:widowControl w:val="0"/>
            </w:pPr>
            <w:r w:rsidRPr="00825252">
              <w:rPr>
                <w:b/>
              </w:rPr>
              <w:t>Applicable Form</w:t>
            </w:r>
          </w:p>
        </w:tc>
        <w:tc>
          <w:tcPr>
            <w:tcW w:w="1938" w:type="pct"/>
            <w:shd w:val="pct10" w:color="000000" w:fill="auto"/>
            <w:vAlign w:val="center"/>
          </w:tcPr>
          <w:p w14:paraId="4D534F4A" w14:textId="77777777" w:rsidR="005B6926" w:rsidRPr="00825252" w:rsidRDefault="005B6926" w:rsidP="00BA0176">
            <w:pPr>
              <w:widowControl w:val="0"/>
              <w:rPr>
                <w:b/>
              </w:rPr>
            </w:pPr>
            <w:r w:rsidRPr="00825252">
              <w:rPr>
                <w:b/>
              </w:rPr>
              <w:t>Unit Name/Description</w:t>
            </w:r>
          </w:p>
        </w:tc>
        <w:tc>
          <w:tcPr>
            <w:tcW w:w="919" w:type="pct"/>
            <w:shd w:val="pct10" w:color="000000" w:fill="auto"/>
            <w:vAlign w:val="center"/>
          </w:tcPr>
          <w:p w14:paraId="10159C88" w14:textId="77777777" w:rsidR="005B6926" w:rsidRPr="00825252" w:rsidRDefault="005B6926" w:rsidP="005B6926">
            <w:pPr>
              <w:widowControl w:val="0"/>
            </w:pPr>
            <w:r w:rsidRPr="00825252">
              <w:rPr>
                <w:b/>
              </w:rPr>
              <w:t>Group ID No.</w:t>
            </w:r>
          </w:p>
        </w:tc>
      </w:tr>
      <w:tr w:rsidR="005B6926" w:rsidRPr="00825252" w14:paraId="264E265B" w14:textId="77777777" w:rsidTr="005B6926">
        <w:trPr>
          <w:cantSplit/>
          <w:jc w:val="center"/>
        </w:trPr>
        <w:tc>
          <w:tcPr>
            <w:tcW w:w="1134" w:type="pct"/>
          </w:tcPr>
          <w:p w14:paraId="5A50F89F" w14:textId="77777777" w:rsidR="005B6926" w:rsidRPr="00825252" w:rsidRDefault="005B6926" w:rsidP="00BA0176">
            <w:pPr>
              <w:widowControl w:val="0"/>
            </w:pPr>
            <w:r w:rsidRPr="00825252">
              <w:t>B-1</w:t>
            </w:r>
          </w:p>
        </w:tc>
        <w:tc>
          <w:tcPr>
            <w:tcW w:w="1008" w:type="pct"/>
          </w:tcPr>
          <w:p w14:paraId="6F5EE2BF" w14:textId="77777777" w:rsidR="005B6926" w:rsidRPr="00825252" w:rsidRDefault="005B6926" w:rsidP="00BA0176">
            <w:pPr>
              <w:widowControl w:val="0"/>
            </w:pPr>
            <w:r w:rsidRPr="00825252">
              <w:t>OP-UA6</w:t>
            </w:r>
          </w:p>
        </w:tc>
        <w:tc>
          <w:tcPr>
            <w:tcW w:w="1938" w:type="pct"/>
          </w:tcPr>
          <w:p w14:paraId="262DA450" w14:textId="77777777" w:rsidR="005B6926" w:rsidRPr="00825252" w:rsidRDefault="005B6926" w:rsidP="00BA0176">
            <w:pPr>
              <w:widowControl w:val="0"/>
            </w:pPr>
            <w:r w:rsidRPr="00825252">
              <w:t>Boiler 1</w:t>
            </w:r>
          </w:p>
        </w:tc>
        <w:tc>
          <w:tcPr>
            <w:tcW w:w="919" w:type="pct"/>
          </w:tcPr>
          <w:p w14:paraId="40054C55" w14:textId="77777777" w:rsidR="005B6926" w:rsidRPr="00825252" w:rsidRDefault="005B6926" w:rsidP="00BA0176">
            <w:pPr>
              <w:widowControl w:val="0"/>
            </w:pPr>
            <w:r w:rsidRPr="00825252">
              <w:t>GRP-BOILER</w:t>
            </w:r>
          </w:p>
        </w:tc>
      </w:tr>
      <w:tr w:rsidR="005B6926" w:rsidRPr="00825252" w14:paraId="4826F553" w14:textId="77777777" w:rsidTr="005B6926">
        <w:trPr>
          <w:cantSplit/>
          <w:jc w:val="center"/>
        </w:trPr>
        <w:tc>
          <w:tcPr>
            <w:tcW w:w="1134" w:type="pct"/>
          </w:tcPr>
          <w:p w14:paraId="1F2243DB" w14:textId="77777777" w:rsidR="005B6926" w:rsidRPr="00825252" w:rsidRDefault="005B6926" w:rsidP="00BA0176">
            <w:pPr>
              <w:widowControl w:val="0"/>
            </w:pPr>
            <w:r w:rsidRPr="00825252">
              <w:t>B-1-STK</w:t>
            </w:r>
          </w:p>
        </w:tc>
        <w:tc>
          <w:tcPr>
            <w:tcW w:w="1008" w:type="pct"/>
          </w:tcPr>
          <w:p w14:paraId="0091F763" w14:textId="77777777" w:rsidR="005B6926" w:rsidRPr="00825252" w:rsidRDefault="005B6926" w:rsidP="00BA0176">
            <w:pPr>
              <w:widowControl w:val="0"/>
            </w:pPr>
            <w:r w:rsidRPr="00825252">
              <w:t>OP-UA15</w:t>
            </w:r>
          </w:p>
        </w:tc>
        <w:tc>
          <w:tcPr>
            <w:tcW w:w="1938" w:type="pct"/>
          </w:tcPr>
          <w:p w14:paraId="7ACC47BC" w14:textId="77777777" w:rsidR="005B6926" w:rsidRPr="00825252" w:rsidRDefault="005B6926" w:rsidP="00BA0176">
            <w:pPr>
              <w:widowControl w:val="0"/>
            </w:pPr>
            <w:r w:rsidRPr="00825252">
              <w:t>Boiler 1 Stack</w:t>
            </w:r>
          </w:p>
        </w:tc>
        <w:tc>
          <w:tcPr>
            <w:tcW w:w="919" w:type="pct"/>
          </w:tcPr>
          <w:p w14:paraId="09E8EF09" w14:textId="77777777" w:rsidR="005B6926" w:rsidRPr="00825252" w:rsidRDefault="005B6926" w:rsidP="00BA0176">
            <w:pPr>
              <w:widowControl w:val="0"/>
            </w:pPr>
            <w:r w:rsidRPr="00825252">
              <w:t>GRP</w:t>
            </w:r>
            <w:r>
              <w:t>-</w:t>
            </w:r>
            <w:r w:rsidRPr="00825252">
              <w:t>STACK</w:t>
            </w:r>
          </w:p>
        </w:tc>
      </w:tr>
      <w:tr w:rsidR="005B6926" w:rsidRPr="00825252" w14:paraId="3B86A1E2" w14:textId="77777777" w:rsidTr="005B6926">
        <w:trPr>
          <w:cantSplit/>
          <w:jc w:val="center"/>
        </w:trPr>
        <w:tc>
          <w:tcPr>
            <w:tcW w:w="1134" w:type="pct"/>
          </w:tcPr>
          <w:p w14:paraId="199E4ED1" w14:textId="77777777" w:rsidR="005B6926" w:rsidRPr="00825252" w:rsidRDefault="005B6926" w:rsidP="00BA0176">
            <w:pPr>
              <w:widowControl w:val="0"/>
            </w:pPr>
            <w:r w:rsidRPr="00825252">
              <w:t>B-2</w:t>
            </w:r>
          </w:p>
        </w:tc>
        <w:tc>
          <w:tcPr>
            <w:tcW w:w="1008" w:type="pct"/>
          </w:tcPr>
          <w:p w14:paraId="69425D59" w14:textId="77777777" w:rsidR="005B6926" w:rsidRPr="00825252" w:rsidRDefault="005B6926" w:rsidP="00BA0176">
            <w:pPr>
              <w:widowControl w:val="0"/>
            </w:pPr>
            <w:r w:rsidRPr="00825252">
              <w:t>OP-UA6</w:t>
            </w:r>
          </w:p>
        </w:tc>
        <w:tc>
          <w:tcPr>
            <w:tcW w:w="1938" w:type="pct"/>
          </w:tcPr>
          <w:p w14:paraId="32040CBA" w14:textId="77777777" w:rsidR="005B6926" w:rsidRPr="00825252" w:rsidRDefault="005B6926" w:rsidP="00BA0176">
            <w:pPr>
              <w:widowControl w:val="0"/>
            </w:pPr>
            <w:r w:rsidRPr="00825252">
              <w:t>Boiler 2</w:t>
            </w:r>
          </w:p>
        </w:tc>
        <w:tc>
          <w:tcPr>
            <w:tcW w:w="919" w:type="pct"/>
          </w:tcPr>
          <w:p w14:paraId="60691CE7" w14:textId="77777777" w:rsidR="005B6926" w:rsidRPr="00825252" w:rsidRDefault="005B6926" w:rsidP="00BA0176">
            <w:pPr>
              <w:widowControl w:val="0"/>
            </w:pPr>
            <w:r w:rsidRPr="00825252">
              <w:t>GRP-BOILER</w:t>
            </w:r>
          </w:p>
        </w:tc>
      </w:tr>
      <w:tr w:rsidR="005B6926" w:rsidRPr="00825252" w14:paraId="57237F18" w14:textId="77777777" w:rsidTr="005B6926">
        <w:trPr>
          <w:cantSplit/>
          <w:jc w:val="center"/>
        </w:trPr>
        <w:tc>
          <w:tcPr>
            <w:tcW w:w="1134" w:type="pct"/>
          </w:tcPr>
          <w:p w14:paraId="36FD3E62" w14:textId="77777777" w:rsidR="005B6926" w:rsidRPr="00825252" w:rsidRDefault="005B6926" w:rsidP="00BA0176">
            <w:pPr>
              <w:widowControl w:val="0"/>
            </w:pPr>
            <w:r w:rsidRPr="00825252">
              <w:t>B-2-STK</w:t>
            </w:r>
          </w:p>
        </w:tc>
        <w:tc>
          <w:tcPr>
            <w:tcW w:w="1008" w:type="pct"/>
          </w:tcPr>
          <w:p w14:paraId="2C4F02EE" w14:textId="77777777" w:rsidR="005B6926" w:rsidRPr="00825252" w:rsidRDefault="005B6926" w:rsidP="00BA0176">
            <w:pPr>
              <w:widowControl w:val="0"/>
            </w:pPr>
            <w:r w:rsidRPr="00825252">
              <w:t>OP-UA15</w:t>
            </w:r>
          </w:p>
        </w:tc>
        <w:tc>
          <w:tcPr>
            <w:tcW w:w="1938" w:type="pct"/>
          </w:tcPr>
          <w:p w14:paraId="6E302951" w14:textId="77777777" w:rsidR="005B6926" w:rsidRPr="00825252" w:rsidRDefault="005B6926" w:rsidP="00BA0176">
            <w:pPr>
              <w:widowControl w:val="0"/>
            </w:pPr>
            <w:r w:rsidRPr="00825252">
              <w:t>Boiler 2 Stack</w:t>
            </w:r>
          </w:p>
        </w:tc>
        <w:tc>
          <w:tcPr>
            <w:tcW w:w="919" w:type="pct"/>
          </w:tcPr>
          <w:p w14:paraId="48AE05DB" w14:textId="77777777" w:rsidR="005B6926" w:rsidRPr="00825252" w:rsidRDefault="005B6926" w:rsidP="00BA0176">
            <w:pPr>
              <w:widowControl w:val="0"/>
            </w:pPr>
            <w:r w:rsidRPr="00825252">
              <w:t>GRP</w:t>
            </w:r>
            <w:r>
              <w:t>-</w:t>
            </w:r>
            <w:r w:rsidRPr="00825252">
              <w:t>STACK</w:t>
            </w:r>
          </w:p>
        </w:tc>
      </w:tr>
      <w:tr w:rsidR="005B6926" w:rsidRPr="00825252" w14:paraId="3A467011" w14:textId="77777777" w:rsidTr="005B6926">
        <w:trPr>
          <w:cantSplit/>
          <w:jc w:val="center"/>
        </w:trPr>
        <w:tc>
          <w:tcPr>
            <w:tcW w:w="1134" w:type="pct"/>
          </w:tcPr>
          <w:p w14:paraId="07CFA213" w14:textId="77777777" w:rsidR="005B6926" w:rsidRPr="00825252" w:rsidRDefault="005B6926" w:rsidP="00BA0176">
            <w:pPr>
              <w:widowControl w:val="0"/>
            </w:pPr>
            <w:r w:rsidRPr="00825252">
              <w:t>PRO-POLY</w:t>
            </w:r>
          </w:p>
        </w:tc>
        <w:tc>
          <w:tcPr>
            <w:tcW w:w="1008" w:type="pct"/>
          </w:tcPr>
          <w:p w14:paraId="43896B06" w14:textId="77777777" w:rsidR="005B6926" w:rsidRPr="00825252" w:rsidRDefault="005B6926" w:rsidP="00BA0176">
            <w:pPr>
              <w:widowControl w:val="0"/>
            </w:pPr>
            <w:r w:rsidRPr="00825252">
              <w:t>OP-UA28</w:t>
            </w:r>
          </w:p>
        </w:tc>
        <w:tc>
          <w:tcPr>
            <w:tcW w:w="1938" w:type="pct"/>
          </w:tcPr>
          <w:p w14:paraId="09DBA0E5" w14:textId="77777777" w:rsidR="005B6926" w:rsidRPr="00825252" w:rsidRDefault="005B6926" w:rsidP="00BA0176">
            <w:pPr>
              <w:widowControl w:val="0"/>
            </w:pPr>
            <w:r w:rsidRPr="00825252">
              <w:t>Polymer Manufacturing Process</w:t>
            </w:r>
          </w:p>
        </w:tc>
        <w:tc>
          <w:tcPr>
            <w:tcW w:w="919" w:type="pct"/>
          </w:tcPr>
          <w:p w14:paraId="49B83141" w14:textId="77777777" w:rsidR="005B6926" w:rsidRPr="00825252" w:rsidRDefault="005B6926" w:rsidP="00BA0176">
            <w:pPr>
              <w:widowControl w:val="0"/>
            </w:pPr>
          </w:p>
        </w:tc>
      </w:tr>
      <w:tr w:rsidR="005B6926" w:rsidRPr="00825252" w14:paraId="130EA6E6" w14:textId="77777777" w:rsidTr="005B6926">
        <w:trPr>
          <w:cantSplit/>
          <w:jc w:val="center"/>
        </w:trPr>
        <w:tc>
          <w:tcPr>
            <w:tcW w:w="1134" w:type="pct"/>
          </w:tcPr>
          <w:p w14:paraId="3B4613C4" w14:textId="77777777" w:rsidR="005B6926" w:rsidRPr="00825252" w:rsidRDefault="005B6926" w:rsidP="00BA0176">
            <w:pPr>
              <w:widowControl w:val="0"/>
            </w:pPr>
            <w:r w:rsidRPr="00825252">
              <w:t>T-3</w:t>
            </w:r>
          </w:p>
        </w:tc>
        <w:tc>
          <w:tcPr>
            <w:tcW w:w="1008" w:type="pct"/>
          </w:tcPr>
          <w:p w14:paraId="0A712D02" w14:textId="77777777" w:rsidR="005B6926" w:rsidRPr="00825252" w:rsidRDefault="005B6926" w:rsidP="00BA0176">
            <w:pPr>
              <w:widowControl w:val="0"/>
            </w:pPr>
            <w:r w:rsidRPr="00825252">
              <w:t>OP-UA3</w:t>
            </w:r>
          </w:p>
        </w:tc>
        <w:tc>
          <w:tcPr>
            <w:tcW w:w="1938" w:type="pct"/>
          </w:tcPr>
          <w:p w14:paraId="32D8614C" w14:textId="77777777" w:rsidR="005B6926" w:rsidRPr="00825252" w:rsidRDefault="005B6926" w:rsidP="00BA0176">
            <w:pPr>
              <w:widowControl w:val="0"/>
            </w:pPr>
            <w:r w:rsidRPr="00825252">
              <w:t>Tank 3</w:t>
            </w:r>
          </w:p>
        </w:tc>
        <w:tc>
          <w:tcPr>
            <w:tcW w:w="919" w:type="pct"/>
          </w:tcPr>
          <w:p w14:paraId="32196399" w14:textId="77777777" w:rsidR="005B6926" w:rsidRPr="00825252" w:rsidRDefault="005B6926" w:rsidP="00BA0176">
            <w:pPr>
              <w:widowControl w:val="0"/>
            </w:pPr>
          </w:p>
        </w:tc>
      </w:tr>
      <w:tr w:rsidR="005B6926" w:rsidRPr="00825252" w14:paraId="61D37E5D" w14:textId="77777777" w:rsidTr="005B6926">
        <w:trPr>
          <w:cantSplit/>
          <w:jc w:val="center"/>
        </w:trPr>
        <w:tc>
          <w:tcPr>
            <w:tcW w:w="1134" w:type="pct"/>
          </w:tcPr>
          <w:p w14:paraId="34256F84" w14:textId="77777777" w:rsidR="005B6926" w:rsidRPr="00825252" w:rsidRDefault="005B6926" w:rsidP="00BA0176">
            <w:pPr>
              <w:widowControl w:val="0"/>
            </w:pPr>
            <w:r w:rsidRPr="00825252">
              <w:t>FUG-1</w:t>
            </w:r>
          </w:p>
        </w:tc>
        <w:tc>
          <w:tcPr>
            <w:tcW w:w="1008" w:type="pct"/>
          </w:tcPr>
          <w:p w14:paraId="1B33EA01" w14:textId="77777777" w:rsidR="005B6926" w:rsidRPr="00825252" w:rsidRDefault="005B6926" w:rsidP="00BA0176">
            <w:pPr>
              <w:widowControl w:val="0"/>
            </w:pPr>
            <w:r w:rsidRPr="00825252">
              <w:t>OP-UA12</w:t>
            </w:r>
          </w:p>
        </w:tc>
        <w:tc>
          <w:tcPr>
            <w:tcW w:w="1938" w:type="pct"/>
          </w:tcPr>
          <w:p w14:paraId="31A4F40B" w14:textId="77777777" w:rsidR="005B6926" w:rsidRPr="00825252" w:rsidRDefault="005B6926" w:rsidP="00BA0176">
            <w:pPr>
              <w:widowControl w:val="0"/>
            </w:pPr>
            <w:r w:rsidRPr="00825252">
              <w:t>Process Fugitives</w:t>
            </w:r>
          </w:p>
        </w:tc>
        <w:tc>
          <w:tcPr>
            <w:tcW w:w="919" w:type="pct"/>
          </w:tcPr>
          <w:p w14:paraId="20330F02" w14:textId="77777777" w:rsidR="005B6926" w:rsidRPr="00825252" w:rsidRDefault="005B6926" w:rsidP="00BA0176">
            <w:pPr>
              <w:widowControl w:val="0"/>
            </w:pPr>
          </w:p>
        </w:tc>
      </w:tr>
    </w:tbl>
    <w:p w14:paraId="67AF0669" w14:textId="77777777" w:rsidR="007260A1" w:rsidRPr="00825252" w:rsidRDefault="007260A1" w:rsidP="00825252">
      <w:pPr>
        <w:widowControl w:val="0"/>
        <w:tabs>
          <w:tab w:val="right" w:pos="10800"/>
        </w:tabs>
        <w:rPr>
          <w:b/>
          <w:u w:val="double"/>
        </w:rPr>
      </w:pPr>
      <w:r w:rsidRPr="00825252">
        <w:rPr>
          <w:b/>
          <w:u w:val="double"/>
        </w:rPr>
        <w:lastRenderedPageBreak/>
        <w:tab/>
      </w:r>
    </w:p>
    <w:bookmarkStart w:id="4" w:name="Tbl_2"/>
    <w:p w14:paraId="4095C9D4" w14:textId="251F68B7" w:rsidR="004D1137" w:rsidRPr="00825252" w:rsidRDefault="008D474B" w:rsidP="008D474B">
      <w:pPr>
        <w:widowControl w:val="0"/>
        <w:spacing w:before="120" w:after="240"/>
        <w:outlineLvl w:val="0"/>
        <w:rPr>
          <w:b/>
        </w:rPr>
      </w:pPr>
      <w:r>
        <w:rPr>
          <w:b/>
        </w:rPr>
        <w:fldChar w:fldCharType="begin"/>
      </w:r>
      <w:r>
        <w:rPr>
          <w:b/>
        </w:rPr>
        <w:instrText xml:space="preserve"> HYPERLINK  \l "Table_2" </w:instrText>
      </w:r>
      <w:r>
        <w:rPr>
          <w:b/>
        </w:rPr>
        <w:fldChar w:fldCharType="separate"/>
      </w:r>
      <w:r w:rsidR="004D1137" w:rsidRPr="008D474B">
        <w:rPr>
          <w:rStyle w:val="Hyperlink"/>
          <w:b/>
        </w:rPr>
        <w:t>Table 2</w:t>
      </w:r>
      <w:r>
        <w:rPr>
          <w:b/>
        </w:rPr>
        <w:fldChar w:fldCharType="end"/>
      </w:r>
    </w:p>
    <w:bookmarkEnd w:id="4"/>
    <w:p w14:paraId="4D6CA221" w14:textId="77777777" w:rsidR="004D1137" w:rsidRPr="00557828" w:rsidRDefault="004D1137" w:rsidP="00A41A64">
      <w:pPr>
        <w:widowControl w:val="0"/>
        <w:spacing w:after="240"/>
        <w:rPr>
          <w:b/>
        </w:rPr>
      </w:pPr>
      <w:r w:rsidRPr="00825252">
        <w:rPr>
          <w:b/>
        </w:rPr>
        <w:t xml:space="preserve">Complete Table 2 </w:t>
      </w:r>
      <w:r w:rsidRPr="00E65F2B">
        <w:rPr>
          <w:b/>
        </w:rPr>
        <w:t>only</w:t>
      </w:r>
      <w:r w:rsidRPr="00825252">
        <w:rPr>
          <w:b/>
        </w:rPr>
        <w:t xml:space="preserve"> for Affected Sources that are subject to the following Program</w:t>
      </w:r>
      <w:r w:rsidR="002C53D2" w:rsidRPr="00825252">
        <w:rPr>
          <w:b/>
        </w:rPr>
        <w:t>(</w:t>
      </w:r>
      <w:r w:rsidRPr="00825252">
        <w:rPr>
          <w:b/>
        </w:rPr>
        <w:t>s</w:t>
      </w:r>
      <w:r w:rsidR="002C53D2" w:rsidRPr="00825252">
        <w:rPr>
          <w:b/>
        </w:rPr>
        <w:t>)</w:t>
      </w:r>
      <w:r w:rsidRPr="00825252">
        <w:rPr>
          <w:b/>
        </w:rPr>
        <w:t xml:space="preserve">: </w:t>
      </w:r>
      <w:r w:rsidR="00A41A64">
        <w:rPr>
          <w:b/>
        </w:rPr>
        <w:t xml:space="preserve"> </w:t>
      </w:r>
      <w:r w:rsidRPr="00825252">
        <w:rPr>
          <w:b/>
        </w:rPr>
        <w:t>Acid Rain and</w:t>
      </w:r>
      <w:r w:rsidR="002C53D2" w:rsidRPr="00825252">
        <w:rPr>
          <w:b/>
        </w:rPr>
        <w:t>/or</w:t>
      </w:r>
      <w:r w:rsidRPr="00825252">
        <w:rPr>
          <w:b/>
        </w:rPr>
        <w:t xml:space="preserve"> </w:t>
      </w:r>
      <w:r w:rsidR="005E5A6E" w:rsidRPr="005E5A6E">
        <w:rPr>
          <w:b/>
        </w:rPr>
        <w:t>Cross</w:t>
      </w:r>
      <w:r w:rsidR="003E7794">
        <w:rPr>
          <w:b/>
        </w:rPr>
        <w:noBreakHyphen/>
      </w:r>
      <w:r w:rsidR="005E5A6E" w:rsidRPr="005E5A6E">
        <w:rPr>
          <w:b/>
        </w:rPr>
        <w:t>State Air Pollution</w:t>
      </w:r>
      <w:r w:rsidRPr="00825252">
        <w:rPr>
          <w:b/>
        </w:rPr>
        <w:t xml:space="preserve"> Rule (</w:t>
      </w:r>
      <w:r w:rsidR="005E5A6E" w:rsidRPr="005E5A6E">
        <w:rPr>
          <w:b/>
        </w:rPr>
        <w:t>CSAPR</w:t>
      </w:r>
      <w:r w:rsidR="00557828">
        <w:rPr>
          <w:b/>
        </w:rPr>
        <w:t>), and/or Texas SO</w:t>
      </w:r>
      <w:r w:rsidR="00557828" w:rsidRPr="00557828">
        <w:rPr>
          <w:b/>
          <w:vertAlign w:val="subscript"/>
        </w:rPr>
        <w:t>2</w:t>
      </w:r>
      <w:r w:rsidR="00557828">
        <w:rPr>
          <w:b/>
        </w:rPr>
        <w:t xml:space="preserve"> Trading Program.</w:t>
      </w:r>
    </w:p>
    <w:p w14:paraId="5B94BD34" w14:textId="77777777" w:rsidR="007260A1" w:rsidRPr="00825252" w:rsidRDefault="007260A1" w:rsidP="004F550E">
      <w:pPr>
        <w:autoSpaceDE w:val="0"/>
        <w:autoSpaceDN w:val="0"/>
        <w:adjustRightInd w:val="0"/>
        <w:spacing w:after="240"/>
        <w:rPr>
          <w:b/>
          <w:u w:val="single"/>
        </w:rPr>
      </w:pPr>
      <w:r w:rsidRPr="00A41A64">
        <w:rPr>
          <w:b/>
        </w:rPr>
        <w:t>General</w:t>
      </w:r>
      <w:r w:rsidRPr="00825252">
        <w:rPr>
          <w:b/>
        </w:rPr>
        <w:t>:</w:t>
      </w:r>
    </w:p>
    <w:p w14:paraId="742B5F56" w14:textId="77777777" w:rsidR="007260A1" w:rsidRPr="00825252" w:rsidRDefault="007128F6" w:rsidP="004B3DC0">
      <w:pPr>
        <w:autoSpaceDE w:val="0"/>
        <w:autoSpaceDN w:val="0"/>
        <w:adjustRightInd w:val="0"/>
        <w:spacing w:after="240"/>
      </w:pPr>
      <w:r w:rsidRPr="00825252">
        <w:t xml:space="preserve">The Acid Rain </w:t>
      </w:r>
      <w:r w:rsidR="0076097F" w:rsidRPr="00825252">
        <w:t>Program Permit Requirements</w:t>
      </w:r>
      <w:r w:rsidR="00013A85" w:rsidRPr="00825252">
        <w:t xml:space="preserve">, as defined in 30 TAC Chapter 122, Subchapter E, </w:t>
      </w:r>
      <w:r w:rsidR="007260A1" w:rsidRPr="00825252">
        <w:t>require that the Designated Representative (DR) or Alternate Designated Representative (ADR) submit a permit application for each facility (affected source) with an affected unit. A complete permit application is binding on the owners and operators of the affected source and is enforceable in the absence of a permit until the permitting authority either issues a permit to the source or disapproves the application.</w:t>
      </w:r>
      <w:r w:rsidR="004B3DC0">
        <w:t xml:space="preserve"> </w:t>
      </w:r>
      <w:r w:rsidR="00BD07DB">
        <w:t>T</w:t>
      </w:r>
      <w:r w:rsidR="004B3DC0" w:rsidRPr="00825252">
        <w:rPr>
          <w:rFonts w:cs="Shruti"/>
          <w:szCs w:val="22"/>
        </w:rPr>
        <w:t xml:space="preserve">he </w:t>
      </w:r>
      <w:r w:rsidR="00F53FC2">
        <w:rPr>
          <w:rFonts w:cs="Shruti"/>
          <w:szCs w:val="22"/>
        </w:rPr>
        <w:t xml:space="preserve">responsibilities of the </w:t>
      </w:r>
      <w:r w:rsidR="00F53FC2" w:rsidRPr="00825252">
        <w:t xml:space="preserve">Designated Representative </w:t>
      </w:r>
      <w:r w:rsidR="00F53FC2">
        <w:t>and</w:t>
      </w:r>
      <w:r w:rsidR="00F53FC2" w:rsidRPr="00825252">
        <w:t xml:space="preserve"> Alternate Designated Representative </w:t>
      </w:r>
      <w:r w:rsidR="00F53FC2">
        <w:rPr>
          <w:rFonts w:cs="Shruti"/>
          <w:szCs w:val="22"/>
        </w:rPr>
        <w:t xml:space="preserve">of a </w:t>
      </w:r>
      <w:r w:rsidR="004B3DC0" w:rsidRPr="005E5A6E">
        <w:rPr>
          <w:rFonts w:cs="Shruti"/>
          <w:szCs w:val="22"/>
        </w:rPr>
        <w:t>CSAPR</w:t>
      </w:r>
      <w:r w:rsidR="004B3DC0" w:rsidRPr="00825252">
        <w:rPr>
          <w:rFonts w:cs="Shruti"/>
          <w:szCs w:val="22"/>
        </w:rPr>
        <w:t xml:space="preserve"> source</w:t>
      </w:r>
      <w:r w:rsidR="00BD07DB">
        <w:rPr>
          <w:rFonts w:cs="Shruti"/>
          <w:szCs w:val="22"/>
        </w:rPr>
        <w:t xml:space="preserve">, as defined in 40 CFR </w:t>
      </w:r>
      <w:r w:rsidR="002636E6">
        <w:rPr>
          <w:rFonts w:cs="Shruti"/>
          <w:szCs w:val="22"/>
        </w:rPr>
        <w:t>Part 97 (CSAPR NO</w:t>
      </w:r>
      <w:r w:rsidR="009954FC">
        <w:rPr>
          <w:rFonts w:cs="Shruti"/>
          <w:szCs w:val="22"/>
          <w:vertAlign w:val="subscript"/>
        </w:rPr>
        <w:t>X</w:t>
      </w:r>
      <w:r w:rsidR="002636E6">
        <w:rPr>
          <w:rFonts w:cs="Shruti"/>
          <w:szCs w:val="22"/>
        </w:rPr>
        <w:t xml:space="preserve"> and SO</w:t>
      </w:r>
      <w:r w:rsidR="002636E6" w:rsidRPr="002636E6">
        <w:rPr>
          <w:rFonts w:cs="Shruti"/>
          <w:szCs w:val="22"/>
          <w:vertAlign w:val="subscript"/>
        </w:rPr>
        <w:t>2</w:t>
      </w:r>
      <w:r w:rsidR="002636E6">
        <w:rPr>
          <w:rFonts w:cs="Shruti"/>
          <w:szCs w:val="22"/>
        </w:rPr>
        <w:t xml:space="preserve"> Trading Programs)</w:t>
      </w:r>
      <w:r w:rsidR="00BD07DB">
        <w:rPr>
          <w:rFonts w:cs="Shruti"/>
          <w:szCs w:val="22"/>
        </w:rPr>
        <w:t xml:space="preserve">, </w:t>
      </w:r>
      <w:r w:rsidR="00F53FC2">
        <w:rPr>
          <w:rFonts w:cs="Shruti"/>
          <w:szCs w:val="22"/>
        </w:rPr>
        <w:t xml:space="preserve">require that </w:t>
      </w:r>
      <w:r w:rsidR="00F53FC2" w:rsidRPr="00F53FC2">
        <w:rPr>
          <w:rFonts w:cs="Shruti"/>
          <w:szCs w:val="22"/>
        </w:rPr>
        <w:t>each submission</w:t>
      </w:r>
      <w:r w:rsidR="00667A11">
        <w:rPr>
          <w:rFonts w:cs="Shruti"/>
          <w:szCs w:val="22"/>
        </w:rPr>
        <w:t xml:space="preserve"> under</w:t>
      </w:r>
      <w:r w:rsidR="00F53FC2" w:rsidRPr="00F53FC2">
        <w:rPr>
          <w:rFonts w:cs="Shruti"/>
          <w:szCs w:val="22"/>
        </w:rPr>
        <w:t xml:space="preserve"> </w:t>
      </w:r>
      <w:r w:rsidR="00F53FC2">
        <w:rPr>
          <w:rFonts w:cs="Shruti"/>
          <w:szCs w:val="22"/>
        </w:rPr>
        <w:t>an applicable</w:t>
      </w:r>
      <w:r w:rsidR="00F53FC2" w:rsidRPr="00F53FC2">
        <w:rPr>
          <w:rFonts w:cs="Shruti"/>
          <w:szCs w:val="22"/>
        </w:rPr>
        <w:t xml:space="preserve"> CSAPR Trading Program shall be made, signed, and certified by the </w:t>
      </w:r>
      <w:r w:rsidR="00F53FC2" w:rsidRPr="00825252">
        <w:t xml:space="preserve">Designated Representative or Alternate Designated Representative </w:t>
      </w:r>
      <w:r w:rsidR="00F53FC2" w:rsidRPr="00F53FC2">
        <w:rPr>
          <w:rFonts w:cs="Shruti"/>
          <w:szCs w:val="22"/>
        </w:rPr>
        <w:t>for each CSAPR</w:t>
      </w:r>
      <w:r w:rsidR="00F53FC2">
        <w:rPr>
          <w:rFonts w:cs="Shruti"/>
          <w:szCs w:val="22"/>
        </w:rPr>
        <w:t xml:space="preserve"> source and CSAPR </w:t>
      </w:r>
      <w:r w:rsidR="00F53FC2" w:rsidRPr="00F53FC2">
        <w:rPr>
          <w:rFonts w:cs="Shruti"/>
          <w:szCs w:val="22"/>
        </w:rPr>
        <w:t>unit for which the submission is made</w:t>
      </w:r>
      <w:r w:rsidR="004B3DC0" w:rsidRPr="00825252">
        <w:rPr>
          <w:rFonts w:cs="Shruti"/>
          <w:szCs w:val="22"/>
        </w:rPr>
        <w:t>.</w:t>
      </w:r>
    </w:p>
    <w:p w14:paraId="3EF55237" w14:textId="77777777" w:rsidR="007260A1" w:rsidRPr="00825252" w:rsidRDefault="007260A1" w:rsidP="00A41A64">
      <w:pPr>
        <w:autoSpaceDE w:val="0"/>
        <w:autoSpaceDN w:val="0"/>
        <w:adjustRightInd w:val="0"/>
        <w:spacing w:after="240"/>
        <w:rPr>
          <w:rFonts w:cs="Shruti"/>
          <w:szCs w:val="22"/>
        </w:rPr>
      </w:pPr>
      <w:r w:rsidRPr="00825252">
        <w:rPr>
          <w:rFonts w:cs="Shruti"/>
          <w:szCs w:val="22"/>
        </w:rPr>
        <w:t xml:space="preserve">Any reference in these instructions to the Designated Representative (DR) means the Acid Rain Designated Representative </w:t>
      </w:r>
      <w:r w:rsidR="009F6FAA" w:rsidRPr="00825252">
        <w:rPr>
          <w:rFonts w:cs="Shruti"/>
          <w:szCs w:val="22"/>
        </w:rPr>
        <w:t xml:space="preserve">and/or </w:t>
      </w:r>
      <w:r w:rsidRPr="00825252">
        <w:rPr>
          <w:rFonts w:cs="Shruti"/>
          <w:szCs w:val="22"/>
        </w:rPr>
        <w:t xml:space="preserve">the </w:t>
      </w:r>
      <w:r w:rsidR="005E5A6E" w:rsidRPr="005E5A6E">
        <w:rPr>
          <w:rFonts w:cs="Shruti"/>
          <w:szCs w:val="22"/>
        </w:rPr>
        <w:t>CSAPR</w:t>
      </w:r>
      <w:r w:rsidRPr="00825252">
        <w:rPr>
          <w:rFonts w:cs="Shruti"/>
          <w:szCs w:val="22"/>
        </w:rPr>
        <w:t xml:space="preserve"> Designated Representative, as applicable. Any reference to the Alternate Designated Representative (ADR) means the Alternate Acid Rain Designated Representative </w:t>
      </w:r>
      <w:r w:rsidR="009F6FAA" w:rsidRPr="00825252">
        <w:rPr>
          <w:rFonts w:cs="Shruti"/>
          <w:szCs w:val="22"/>
        </w:rPr>
        <w:t xml:space="preserve">and/or </w:t>
      </w:r>
      <w:r w:rsidRPr="00825252">
        <w:rPr>
          <w:rFonts w:cs="Shruti"/>
          <w:szCs w:val="22"/>
        </w:rPr>
        <w:t xml:space="preserve">the Alternate </w:t>
      </w:r>
      <w:r w:rsidR="005E5A6E" w:rsidRPr="005E5A6E">
        <w:rPr>
          <w:rFonts w:cs="Shruti"/>
          <w:szCs w:val="22"/>
        </w:rPr>
        <w:t>CSAPR</w:t>
      </w:r>
      <w:r w:rsidRPr="00825252">
        <w:rPr>
          <w:rFonts w:cs="Shruti"/>
          <w:szCs w:val="22"/>
        </w:rPr>
        <w:t xml:space="preserve"> Designated Representative, as applicable. As reflected in this form, the Acid Rain Designated Representative </w:t>
      </w:r>
      <w:r w:rsidR="009F6FAA" w:rsidRPr="00825252">
        <w:rPr>
          <w:rFonts w:cs="Shruti"/>
          <w:szCs w:val="22"/>
        </w:rPr>
        <w:t xml:space="preserve">and </w:t>
      </w:r>
      <w:r w:rsidRPr="00825252">
        <w:rPr>
          <w:rFonts w:cs="Shruti"/>
          <w:szCs w:val="22"/>
        </w:rPr>
        <w:t xml:space="preserve">the </w:t>
      </w:r>
      <w:r w:rsidR="00C21B29" w:rsidRPr="005E5A6E">
        <w:rPr>
          <w:rFonts w:cs="Shruti"/>
          <w:szCs w:val="22"/>
        </w:rPr>
        <w:t>CSAPR</w:t>
      </w:r>
      <w:r w:rsidRPr="00825252">
        <w:rPr>
          <w:rFonts w:cs="Shruti"/>
          <w:szCs w:val="22"/>
        </w:rPr>
        <w:t xml:space="preserve"> Designated Representative for a facility (source) must be the same individual, and the Alternate Acid Rain Designated Representative </w:t>
      </w:r>
      <w:r w:rsidR="009F6FAA" w:rsidRPr="00825252">
        <w:rPr>
          <w:rFonts w:cs="Shruti"/>
          <w:szCs w:val="22"/>
        </w:rPr>
        <w:t xml:space="preserve">and </w:t>
      </w:r>
      <w:r w:rsidRPr="00825252">
        <w:rPr>
          <w:rFonts w:cs="Shruti"/>
          <w:szCs w:val="22"/>
        </w:rPr>
        <w:t xml:space="preserve">the Alternate </w:t>
      </w:r>
      <w:r w:rsidR="00C21B29" w:rsidRPr="005E5A6E">
        <w:rPr>
          <w:rFonts w:cs="Shruti"/>
          <w:szCs w:val="22"/>
        </w:rPr>
        <w:t>CSAPR</w:t>
      </w:r>
      <w:r w:rsidRPr="00825252">
        <w:rPr>
          <w:rFonts w:cs="Shruti"/>
          <w:szCs w:val="22"/>
        </w:rPr>
        <w:t xml:space="preserve"> Designa</w:t>
      </w:r>
      <w:r w:rsidR="007128F6" w:rsidRPr="00825252">
        <w:rPr>
          <w:rFonts w:cs="Shruti"/>
          <w:szCs w:val="22"/>
        </w:rPr>
        <w:t>ted Representative</w:t>
      </w:r>
      <w:r w:rsidRPr="00825252">
        <w:rPr>
          <w:rFonts w:cs="Shruti"/>
          <w:szCs w:val="22"/>
        </w:rPr>
        <w:t xml:space="preserve"> for a source must be the same individual, if such a source has units subject to the Acid Rain </w:t>
      </w:r>
      <w:r w:rsidR="009F6FAA" w:rsidRPr="00825252">
        <w:rPr>
          <w:rFonts w:cs="Shruti"/>
          <w:szCs w:val="22"/>
        </w:rPr>
        <w:t xml:space="preserve">and </w:t>
      </w:r>
      <w:r w:rsidR="00C21B29" w:rsidRPr="005E5A6E">
        <w:rPr>
          <w:rFonts w:cs="Shruti"/>
          <w:szCs w:val="22"/>
        </w:rPr>
        <w:t>CSAPR</w:t>
      </w:r>
      <w:r w:rsidRPr="00825252">
        <w:rPr>
          <w:rFonts w:cs="Shruti"/>
          <w:szCs w:val="22"/>
        </w:rPr>
        <w:t xml:space="preserve"> Programs.</w:t>
      </w:r>
    </w:p>
    <w:p w14:paraId="2FD93ED7" w14:textId="77777777" w:rsidR="00031B46" w:rsidRDefault="007260A1" w:rsidP="00031B46">
      <w:pPr>
        <w:autoSpaceDE w:val="0"/>
        <w:autoSpaceDN w:val="0"/>
        <w:adjustRightInd w:val="0"/>
        <w:rPr>
          <w:szCs w:val="24"/>
        </w:rPr>
      </w:pPr>
      <w:r w:rsidRPr="0060077D">
        <w:rPr>
          <w:b/>
          <w:szCs w:val="24"/>
        </w:rPr>
        <w:t>Affected Source Plant Code</w:t>
      </w:r>
      <w:r w:rsidRPr="00825252">
        <w:rPr>
          <w:b/>
          <w:szCs w:val="24"/>
        </w:rPr>
        <w:t>:</w:t>
      </w:r>
    </w:p>
    <w:p w14:paraId="645FD814" w14:textId="03B0C744" w:rsidR="007260A1" w:rsidRPr="00825252" w:rsidRDefault="007260A1" w:rsidP="0060077D">
      <w:pPr>
        <w:autoSpaceDE w:val="0"/>
        <w:autoSpaceDN w:val="0"/>
        <w:adjustRightInd w:val="0"/>
        <w:spacing w:after="240"/>
        <w:rPr>
          <w:szCs w:val="24"/>
        </w:rPr>
      </w:pPr>
      <w:r w:rsidRPr="00825252">
        <w:rPr>
          <w:rFonts w:cs="Shruti"/>
          <w:szCs w:val="22"/>
        </w:rPr>
        <w:t xml:space="preserve">A </w:t>
      </w:r>
      <w:r w:rsidR="00511261">
        <w:rPr>
          <w:rFonts w:cs="Shruti"/>
          <w:szCs w:val="22"/>
        </w:rPr>
        <w:t>p</w:t>
      </w:r>
      <w:r w:rsidRPr="00825252">
        <w:rPr>
          <w:rFonts w:cs="Shruti"/>
          <w:szCs w:val="22"/>
        </w:rPr>
        <w:t xml:space="preserve">lant </w:t>
      </w:r>
      <w:r w:rsidR="00511261">
        <w:rPr>
          <w:rFonts w:cs="Shruti"/>
          <w:szCs w:val="22"/>
        </w:rPr>
        <w:t>c</w:t>
      </w:r>
      <w:r w:rsidRPr="00825252">
        <w:rPr>
          <w:rFonts w:cs="Shruti"/>
          <w:szCs w:val="22"/>
        </w:rPr>
        <w:t xml:space="preserve">ode is a </w:t>
      </w:r>
      <w:proofErr w:type="gramStart"/>
      <w:r w:rsidRPr="00825252">
        <w:rPr>
          <w:rFonts w:cs="Shruti"/>
          <w:szCs w:val="22"/>
        </w:rPr>
        <w:t>4 or 5 digit</w:t>
      </w:r>
      <w:proofErr w:type="gramEnd"/>
      <w:r w:rsidRPr="00825252">
        <w:rPr>
          <w:rFonts w:cs="Shruti"/>
          <w:szCs w:val="22"/>
        </w:rPr>
        <w:t xml:space="preserve"> number assigned by the Department of Energy (DOE) Energy Information Administration (EIA) to </w:t>
      </w:r>
      <w:r w:rsidR="00511261" w:rsidRPr="00511261">
        <w:rPr>
          <w:rFonts w:cs="Shruti"/>
          <w:szCs w:val="22"/>
        </w:rPr>
        <w:t>plants</w:t>
      </w:r>
      <w:r w:rsidRPr="00825252">
        <w:rPr>
          <w:rFonts w:cs="Shruti"/>
          <w:szCs w:val="22"/>
        </w:rPr>
        <w:t xml:space="preserve"> that generate electricity. For older </w:t>
      </w:r>
      <w:r w:rsidR="00511261" w:rsidRPr="00511261">
        <w:rPr>
          <w:rFonts w:cs="Shruti"/>
          <w:szCs w:val="22"/>
        </w:rPr>
        <w:t>plants</w:t>
      </w:r>
      <w:r w:rsidRPr="00825252">
        <w:rPr>
          <w:rFonts w:cs="Shruti"/>
          <w:szCs w:val="22"/>
        </w:rPr>
        <w:t xml:space="preserve">, </w:t>
      </w:r>
      <w:r w:rsidR="007128F6" w:rsidRPr="00825252">
        <w:rPr>
          <w:rFonts w:cs="WP TypographicSymbols"/>
          <w:szCs w:val="22"/>
        </w:rPr>
        <w:t>“</w:t>
      </w:r>
      <w:r w:rsidR="00511261">
        <w:rPr>
          <w:rFonts w:cs="WP TypographicSymbols"/>
          <w:szCs w:val="22"/>
        </w:rPr>
        <w:t>p</w:t>
      </w:r>
      <w:r w:rsidR="007128F6" w:rsidRPr="00825252">
        <w:rPr>
          <w:rFonts w:cs="WP TypographicSymbols"/>
          <w:szCs w:val="22"/>
        </w:rPr>
        <w:t>l</w:t>
      </w:r>
      <w:r w:rsidRPr="00825252">
        <w:rPr>
          <w:rFonts w:cs="Shruti"/>
          <w:szCs w:val="22"/>
        </w:rPr>
        <w:t xml:space="preserve">ant </w:t>
      </w:r>
      <w:r w:rsidR="00511261">
        <w:rPr>
          <w:rFonts w:cs="WP TypographicSymbols"/>
          <w:szCs w:val="22"/>
        </w:rPr>
        <w:t>c</w:t>
      </w:r>
      <w:r w:rsidRPr="00825252">
        <w:rPr>
          <w:rFonts w:cs="Shruti"/>
          <w:szCs w:val="22"/>
        </w:rPr>
        <w:t>ode</w:t>
      </w:r>
      <w:r w:rsidR="007128F6" w:rsidRPr="00825252">
        <w:rPr>
          <w:rFonts w:cs="WP TypographicSymbols"/>
          <w:szCs w:val="22"/>
        </w:rPr>
        <w:t xml:space="preserve">” </w:t>
      </w:r>
      <w:r w:rsidRPr="00825252">
        <w:rPr>
          <w:rFonts w:cs="Shruti"/>
          <w:szCs w:val="22"/>
        </w:rPr>
        <w:t xml:space="preserve">is synonymous with </w:t>
      </w:r>
      <w:r w:rsidR="007128F6" w:rsidRPr="00825252">
        <w:rPr>
          <w:rFonts w:cs="WP TypographicSymbols"/>
          <w:szCs w:val="22"/>
        </w:rPr>
        <w:t>“ORIS</w:t>
      </w:r>
      <w:r w:rsidR="00511261">
        <w:rPr>
          <w:rFonts w:cs="WP TypographicSymbols"/>
          <w:szCs w:val="22"/>
        </w:rPr>
        <w:t>PL</w:t>
      </w:r>
      <w:r w:rsidR="007128F6" w:rsidRPr="00825252">
        <w:rPr>
          <w:rFonts w:cs="WP TypographicSymbols"/>
          <w:szCs w:val="22"/>
        </w:rPr>
        <w:t xml:space="preserve">” </w:t>
      </w:r>
      <w:r w:rsidRPr="00825252">
        <w:rPr>
          <w:rFonts w:cs="Shruti"/>
          <w:szCs w:val="22"/>
        </w:rPr>
        <w:t xml:space="preserve">and </w:t>
      </w:r>
      <w:r w:rsidR="007128F6" w:rsidRPr="00825252">
        <w:rPr>
          <w:rFonts w:cs="WP TypographicSymbols"/>
          <w:szCs w:val="22"/>
        </w:rPr>
        <w:t>“</w:t>
      </w:r>
      <w:r w:rsidR="00511261">
        <w:rPr>
          <w:rFonts w:cs="Shruti"/>
          <w:szCs w:val="22"/>
        </w:rPr>
        <w:t>f</w:t>
      </w:r>
      <w:r w:rsidRPr="00825252">
        <w:rPr>
          <w:rFonts w:cs="Shruti"/>
          <w:szCs w:val="22"/>
        </w:rPr>
        <w:t>acility</w:t>
      </w:r>
      <w:r w:rsidR="007128F6" w:rsidRPr="00825252">
        <w:rPr>
          <w:rFonts w:cs="WP TypographicSymbols"/>
          <w:szCs w:val="22"/>
        </w:rPr>
        <w:t>”</w:t>
      </w:r>
      <w:r w:rsidRPr="00825252">
        <w:rPr>
          <w:rFonts w:cs="Shruti"/>
          <w:szCs w:val="22"/>
        </w:rPr>
        <w:t xml:space="preserve"> codes. If the </w:t>
      </w:r>
      <w:r w:rsidR="00511261" w:rsidRPr="00511261">
        <w:rPr>
          <w:rFonts w:cs="Shruti"/>
          <w:szCs w:val="22"/>
        </w:rPr>
        <w:t>plant</w:t>
      </w:r>
      <w:r w:rsidRPr="00825252">
        <w:rPr>
          <w:rFonts w:cs="Shruti"/>
          <w:szCs w:val="22"/>
        </w:rPr>
        <w:t xml:space="preserve"> generates electricity but no </w:t>
      </w:r>
      <w:r w:rsidR="00511261">
        <w:rPr>
          <w:rFonts w:cs="Shruti"/>
          <w:szCs w:val="22"/>
        </w:rPr>
        <w:t>p</w:t>
      </w:r>
      <w:r w:rsidRPr="00825252">
        <w:rPr>
          <w:rFonts w:cs="Shruti"/>
          <w:szCs w:val="22"/>
        </w:rPr>
        <w:t xml:space="preserve">lant </w:t>
      </w:r>
      <w:r w:rsidR="00511261">
        <w:rPr>
          <w:rFonts w:cs="Shruti"/>
          <w:szCs w:val="22"/>
        </w:rPr>
        <w:t>c</w:t>
      </w:r>
      <w:r w:rsidRPr="00825252">
        <w:rPr>
          <w:rFonts w:cs="Shruti"/>
          <w:szCs w:val="22"/>
        </w:rPr>
        <w:t xml:space="preserve">ode has been assigned, or if there is uncertainty regarding what the </w:t>
      </w:r>
      <w:r w:rsidR="00511261">
        <w:rPr>
          <w:rFonts w:cs="Shruti"/>
          <w:szCs w:val="22"/>
        </w:rPr>
        <w:t>p</w:t>
      </w:r>
      <w:r w:rsidRPr="00825252">
        <w:rPr>
          <w:rFonts w:cs="Shruti"/>
          <w:szCs w:val="22"/>
        </w:rPr>
        <w:t xml:space="preserve">lant </w:t>
      </w:r>
      <w:r w:rsidR="00511261">
        <w:rPr>
          <w:rFonts w:cs="Shruti"/>
          <w:szCs w:val="22"/>
        </w:rPr>
        <w:t>c</w:t>
      </w:r>
      <w:r w:rsidRPr="00825252">
        <w:rPr>
          <w:rFonts w:cs="Shruti"/>
          <w:szCs w:val="22"/>
        </w:rPr>
        <w:t xml:space="preserve">ode is, </w:t>
      </w:r>
      <w:r w:rsidR="00511261" w:rsidRPr="00511261">
        <w:rPr>
          <w:rFonts w:cs="Shruti"/>
          <w:szCs w:val="22"/>
        </w:rPr>
        <w:t>send an email to the</w:t>
      </w:r>
      <w:r w:rsidR="00A13359" w:rsidRPr="00825252">
        <w:rPr>
          <w:rFonts w:cs="Shruti"/>
          <w:szCs w:val="22"/>
        </w:rPr>
        <w:t xml:space="preserve"> </w:t>
      </w:r>
      <w:r w:rsidRPr="00825252">
        <w:rPr>
          <w:rFonts w:cs="Shruti"/>
          <w:szCs w:val="22"/>
        </w:rPr>
        <w:t xml:space="preserve">EIA at </w:t>
      </w:r>
      <w:hyperlink r:id="rId14" w:history="1">
        <w:r w:rsidR="00511261" w:rsidRPr="00F474C9">
          <w:rPr>
            <w:rStyle w:val="Hyperlink"/>
            <w:szCs w:val="22"/>
          </w:rPr>
          <w:t>EIA-860@eia.gov</w:t>
        </w:r>
      </w:hyperlink>
      <w:r w:rsidRPr="00825252">
        <w:rPr>
          <w:rFonts w:cs="Shruti"/>
          <w:szCs w:val="22"/>
        </w:rPr>
        <w:t xml:space="preserve">. For </w:t>
      </w:r>
      <w:r w:rsidR="00511261" w:rsidRPr="00511261">
        <w:rPr>
          <w:rFonts w:cs="Shruti"/>
          <w:szCs w:val="22"/>
        </w:rPr>
        <w:t>plants</w:t>
      </w:r>
      <w:r w:rsidRPr="00825252">
        <w:rPr>
          <w:rFonts w:cs="Shruti"/>
          <w:szCs w:val="22"/>
        </w:rPr>
        <w:t xml:space="preserve"> that do not produce electricity, use the </w:t>
      </w:r>
      <w:r w:rsidR="008E68BE">
        <w:rPr>
          <w:color w:val="000000"/>
          <w:sz w:val="20"/>
        </w:rPr>
        <w:t>plant</w:t>
      </w:r>
      <w:r w:rsidRPr="00825252">
        <w:rPr>
          <w:rFonts w:cs="Shruti"/>
          <w:szCs w:val="22"/>
        </w:rPr>
        <w:t xml:space="preserve"> identifier assigned by EPA (beginning with </w:t>
      </w:r>
      <w:r w:rsidR="007128F6" w:rsidRPr="00825252">
        <w:rPr>
          <w:rFonts w:cs="WP TypographicSymbols"/>
          <w:szCs w:val="22"/>
        </w:rPr>
        <w:t>“</w:t>
      </w:r>
      <w:r w:rsidRPr="00825252">
        <w:rPr>
          <w:rFonts w:cs="Shruti"/>
          <w:szCs w:val="22"/>
        </w:rPr>
        <w:t>88</w:t>
      </w:r>
      <w:r w:rsidR="007128F6" w:rsidRPr="00825252">
        <w:rPr>
          <w:rFonts w:cs="WP TypographicSymbols"/>
          <w:szCs w:val="22"/>
        </w:rPr>
        <w:t>”</w:t>
      </w:r>
      <w:r w:rsidRPr="00825252">
        <w:rPr>
          <w:rFonts w:cs="Shruti"/>
          <w:szCs w:val="22"/>
        </w:rPr>
        <w:t xml:space="preserve">). If the </w:t>
      </w:r>
      <w:r w:rsidR="00511261">
        <w:rPr>
          <w:color w:val="000000"/>
          <w:sz w:val="20"/>
        </w:rPr>
        <w:t>plant</w:t>
      </w:r>
      <w:r w:rsidRPr="00825252">
        <w:rPr>
          <w:rFonts w:cs="Shruti"/>
          <w:szCs w:val="22"/>
        </w:rPr>
        <w:t xml:space="preserve"> does not produce electricity and has not been assigned a </w:t>
      </w:r>
      <w:r w:rsidR="008E68BE">
        <w:rPr>
          <w:color w:val="000000"/>
          <w:sz w:val="20"/>
        </w:rPr>
        <w:t>plant</w:t>
      </w:r>
      <w:r w:rsidRPr="00825252">
        <w:rPr>
          <w:rFonts w:cs="Shruti"/>
          <w:szCs w:val="22"/>
        </w:rPr>
        <w:t xml:space="preserve"> identifier, </w:t>
      </w:r>
      <w:r w:rsidRPr="00AD593F">
        <w:rPr>
          <w:rFonts w:cs="Shruti"/>
          <w:szCs w:val="22"/>
        </w:rPr>
        <w:t xml:space="preserve">contact Laurel DeSantis at </w:t>
      </w:r>
      <w:hyperlink r:id="rId15" w:history="1">
        <w:r w:rsidR="008E68BE" w:rsidRPr="00F474C9">
          <w:rPr>
            <w:rStyle w:val="Hyperlink"/>
            <w:szCs w:val="22"/>
          </w:rPr>
          <w:t>desantis.laurel@epa.gov</w:t>
        </w:r>
      </w:hyperlink>
      <w:r w:rsidRPr="00825252">
        <w:rPr>
          <w:rFonts w:cs="Shruti"/>
          <w:szCs w:val="22"/>
        </w:rPr>
        <w:t>.</w:t>
      </w:r>
    </w:p>
    <w:p w14:paraId="4BF157C6" w14:textId="77777777" w:rsidR="007260A1" w:rsidRPr="00825252" w:rsidRDefault="007260A1" w:rsidP="0060077D">
      <w:pPr>
        <w:autoSpaceDE w:val="0"/>
        <w:autoSpaceDN w:val="0"/>
        <w:adjustRightInd w:val="0"/>
        <w:spacing w:after="240"/>
        <w:rPr>
          <w:b/>
          <w:bCs/>
          <w:u w:val="single"/>
        </w:rPr>
      </w:pPr>
      <w:r w:rsidRPr="0060077D">
        <w:rPr>
          <w:b/>
          <w:bCs/>
        </w:rPr>
        <w:t>Specific</w:t>
      </w:r>
      <w:r w:rsidR="00DD37AD" w:rsidRPr="00825252">
        <w:rPr>
          <w:b/>
          <w:bCs/>
        </w:rPr>
        <w:t>:</w:t>
      </w:r>
    </w:p>
    <w:p w14:paraId="1790E40E" w14:textId="77777777" w:rsidR="00031B46" w:rsidRDefault="007260A1" w:rsidP="00031B46">
      <w:pPr>
        <w:autoSpaceDE w:val="0"/>
        <w:autoSpaceDN w:val="0"/>
        <w:adjustRightInd w:val="0"/>
      </w:pPr>
      <w:r w:rsidRPr="0060077D">
        <w:rPr>
          <w:b/>
          <w:bCs/>
        </w:rPr>
        <w:t>Unit ID No.</w:t>
      </w:r>
      <w:r w:rsidRPr="00825252">
        <w:rPr>
          <w:b/>
          <w:bCs/>
        </w:rPr>
        <w:t>:</w:t>
      </w:r>
    </w:p>
    <w:p w14:paraId="04C11EF9" w14:textId="254307D9" w:rsidR="007260A1" w:rsidRPr="00825252" w:rsidRDefault="007260A1" w:rsidP="0060077D">
      <w:pPr>
        <w:autoSpaceDE w:val="0"/>
        <w:autoSpaceDN w:val="0"/>
        <w:adjustRightInd w:val="0"/>
        <w:spacing w:after="120"/>
      </w:pPr>
      <w:r w:rsidRPr="00825252">
        <w:t xml:space="preserve">Each </w:t>
      </w:r>
      <w:r w:rsidR="009001E0" w:rsidRPr="00825252">
        <w:t xml:space="preserve">affected </w:t>
      </w:r>
      <w:r w:rsidRPr="00825252">
        <w:t xml:space="preserve">unit must be assigned an </w:t>
      </w:r>
      <w:r w:rsidR="00CC72A2" w:rsidRPr="00825252">
        <w:t>identification number (maximum</w:t>
      </w:r>
      <w:r w:rsidR="00BC7D4D" w:rsidRPr="00825252">
        <w:t xml:space="preserve"> </w:t>
      </w:r>
      <w:r w:rsidR="009A718B" w:rsidRPr="00825252">
        <w:t>10 characters). The</w:t>
      </w:r>
      <w:r w:rsidRPr="00825252">
        <w:t xml:space="preserve"> identification number </w:t>
      </w:r>
      <w:r w:rsidR="00154FE0" w:rsidRPr="00825252">
        <w:t xml:space="preserve">listed on </w:t>
      </w:r>
      <w:r w:rsidR="00AE329F" w:rsidRPr="00825252">
        <w:t>T</w:t>
      </w:r>
      <w:r w:rsidR="009A718B" w:rsidRPr="00825252">
        <w:t xml:space="preserve">able 2 </w:t>
      </w:r>
      <w:r w:rsidRPr="00825252">
        <w:t xml:space="preserve">must be the same as the identification number </w:t>
      </w:r>
      <w:r w:rsidR="006B1976" w:rsidRPr="00825252">
        <w:t>listed on Table 1 of this form</w:t>
      </w:r>
      <w:r w:rsidR="00356733" w:rsidRPr="00825252">
        <w:t xml:space="preserve"> for the same unit</w:t>
      </w:r>
      <w:r w:rsidRPr="00825252">
        <w:t xml:space="preserve">. </w:t>
      </w:r>
    </w:p>
    <w:p w14:paraId="7FCDFA57" w14:textId="77777777" w:rsidR="00491034" w:rsidRPr="00825252" w:rsidRDefault="007260A1" w:rsidP="00031B46">
      <w:pPr>
        <w:autoSpaceDE w:val="0"/>
        <w:autoSpaceDN w:val="0"/>
        <w:adjustRightInd w:val="0"/>
        <w:spacing w:after="120"/>
        <w:rPr>
          <w:szCs w:val="24"/>
        </w:rPr>
      </w:pPr>
      <w:r w:rsidRPr="00825252">
        <w:rPr>
          <w:i/>
          <w:iCs/>
        </w:rPr>
        <w:t>Note:</w:t>
      </w:r>
      <w:r w:rsidR="00825252">
        <w:rPr>
          <w:i/>
          <w:iCs/>
        </w:rPr>
        <w:t xml:space="preserve">  </w:t>
      </w:r>
      <w:r w:rsidRPr="00825252">
        <w:rPr>
          <w:i/>
          <w:iCs/>
        </w:rPr>
        <w:t xml:space="preserve">There may be differences between the </w:t>
      </w:r>
      <w:r w:rsidR="00C5049F" w:rsidRPr="00825252">
        <w:rPr>
          <w:i/>
          <w:iCs/>
        </w:rPr>
        <w:t xml:space="preserve">Unit ID No. on the OP-SUM </w:t>
      </w:r>
      <w:r w:rsidRPr="00825252">
        <w:rPr>
          <w:i/>
          <w:iCs/>
        </w:rPr>
        <w:t>and</w:t>
      </w:r>
      <w:r w:rsidR="00C5049F" w:rsidRPr="00825252">
        <w:rPr>
          <w:i/>
          <w:iCs/>
        </w:rPr>
        <w:t xml:space="preserve"> unit names from </w:t>
      </w:r>
      <w:r w:rsidRPr="00825252">
        <w:rPr>
          <w:i/>
          <w:iCs/>
        </w:rPr>
        <w:t>other sources such as EPA</w:t>
      </w:r>
      <w:r w:rsidR="00347D78">
        <w:rPr>
          <w:i/>
          <w:iCs/>
        </w:rPr>
        <w:t> </w:t>
      </w:r>
      <w:r w:rsidR="009001E0" w:rsidRPr="00825252">
        <w:rPr>
          <w:i/>
          <w:iCs/>
        </w:rPr>
        <w:t>COR</w:t>
      </w:r>
      <w:r w:rsidRPr="00825252">
        <w:rPr>
          <w:i/>
          <w:iCs/>
        </w:rPr>
        <w:t xml:space="preserve">, EIA (ORIS), TCEQ SIP lists, etc. However, the </w:t>
      </w:r>
      <w:r w:rsidR="00C5049F" w:rsidRPr="00825252">
        <w:rPr>
          <w:i/>
          <w:iCs/>
        </w:rPr>
        <w:t xml:space="preserve">Unit ID No. </w:t>
      </w:r>
      <w:r w:rsidRPr="00825252">
        <w:rPr>
          <w:i/>
          <w:iCs/>
        </w:rPr>
        <w:t>utilized for OP-SUM, Table 2 must be consistent with those given on the OP-SUM</w:t>
      </w:r>
      <w:r w:rsidR="00917EA6" w:rsidRPr="00825252">
        <w:rPr>
          <w:i/>
          <w:iCs/>
        </w:rPr>
        <w:t>, Table 1</w:t>
      </w:r>
      <w:r w:rsidRPr="00825252">
        <w:rPr>
          <w:i/>
          <w:iCs/>
        </w:rPr>
        <w:t>.</w:t>
      </w:r>
    </w:p>
    <w:p w14:paraId="66082F71" w14:textId="77777777" w:rsidR="00031B46" w:rsidRDefault="007260A1" w:rsidP="00031B46">
      <w:pPr>
        <w:autoSpaceDE w:val="0"/>
        <w:autoSpaceDN w:val="0"/>
        <w:adjustRightInd w:val="0"/>
      </w:pPr>
      <w:r w:rsidRPr="0060077D">
        <w:rPr>
          <w:b/>
          <w:bCs/>
        </w:rPr>
        <w:t>Applicable Form</w:t>
      </w:r>
      <w:r w:rsidRPr="00825252">
        <w:rPr>
          <w:b/>
        </w:rPr>
        <w:t>:</w:t>
      </w:r>
    </w:p>
    <w:p w14:paraId="1C09CB2D" w14:textId="33F8ACC1" w:rsidR="007260A1" w:rsidRPr="00825252" w:rsidRDefault="007260A1" w:rsidP="0060077D">
      <w:pPr>
        <w:autoSpaceDE w:val="0"/>
        <w:autoSpaceDN w:val="0"/>
        <w:adjustRightInd w:val="0"/>
        <w:spacing w:after="240"/>
      </w:pPr>
      <w:r w:rsidRPr="00825252">
        <w:t xml:space="preserve">Enter the number of the applicable </w:t>
      </w:r>
      <w:r w:rsidR="001125D8" w:rsidRPr="00825252">
        <w:t xml:space="preserve">UA </w:t>
      </w:r>
      <w:r w:rsidRPr="00825252">
        <w:t>form used on the first table of the OP-SUM for the corresponding Unit ID</w:t>
      </w:r>
      <w:r w:rsidR="009001E0" w:rsidRPr="00825252">
        <w:t xml:space="preserve"> No</w:t>
      </w:r>
      <w:r w:rsidRPr="00825252">
        <w:t>. If there is no applicable form listed on the first table of the OP-SUM for the corresponding Unit ID, enter OP-UA1.</w:t>
      </w:r>
    </w:p>
    <w:p w14:paraId="6557C348" w14:textId="77777777" w:rsidR="00031B46" w:rsidRDefault="00491034" w:rsidP="00031B46">
      <w:pPr>
        <w:autoSpaceDE w:val="0"/>
        <w:autoSpaceDN w:val="0"/>
        <w:adjustRightInd w:val="0"/>
      </w:pPr>
      <w:r w:rsidRPr="0060077D">
        <w:rPr>
          <w:b/>
        </w:rPr>
        <w:t>COR Unit ID No.</w:t>
      </w:r>
      <w:r w:rsidRPr="00825252">
        <w:rPr>
          <w:b/>
        </w:rPr>
        <w:t>:</w:t>
      </w:r>
      <w:r w:rsidRPr="00825252">
        <w:t xml:space="preserve"> </w:t>
      </w:r>
    </w:p>
    <w:p w14:paraId="3EC442A8" w14:textId="1E1D4E76" w:rsidR="00491034" w:rsidRPr="00825252" w:rsidRDefault="00491034" w:rsidP="0060077D">
      <w:pPr>
        <w:autoSpaceDE w:val="0"/>
        <w:autoSpaceDN w:val="0"/>
        <w:adjustRightInd w:val="0"/>
        <w:spacing w:after="240"/>
      </w:pPr>
      <w:r w:rsidRPr="00825252">
        <w:t>Enter the unit identification number (maximum 10 characters) that is listed on the EPA Certificate of Representation (COR).</w:t>
      </w:r>
    </w:p>
    <w:p w14:paraId="5596EAC4" w14:textId="73A1D514" w:rsidR="00031B46" w:rsidRDefault="00031B46" w:rsidP="00031B46">
      <w:pPr>
        <w:autoSpaceDE w:val="0"/>
        <w:autoSpaceDN w:val="0"/>
        <w:adjustRightInd w:val="0"/>
        <w:rPr>
          <w:b/>
          <w:bCs/>
        </w:rPr>
      </w:pPr>
      <w:r>
        <w:rPr>
          <w:b/>
          <w:bCs/>
        </w:rPr>
        <w:br w:type="page"/>
      </w:r>
    </w:p>
    <w:p w14:paraId="66DAEA49" w14:textId="72056F97" w:rsidR="00031B46" w:rsidRDefault="007260A1" w:rsidP="00031B46">
      <w:pPr>
        <w:autoSpaceDE w:val="0"/>
        <w:autoSpaceDN w:val="0"/>
        <w:adjustRightInd w:val="0"/>
      </w:pPr>
      <w:r w:rsidRPr="0060077D">
        <w:rPr>
          <w:b/>
          <w:bCs/>
        </w:rPr>
        <w:lastRenderedPageBreak/>
        <w:t>Acid Rain</w:t>
      </w:r>
      <w:r w:rsidRPr="00825252">
        <w:rPr>
          <w:b/>
          <w:bCs/>
        </w:rPr>
        <w:t>:</w:t>
      </w:r>
    </w:p>
    <w:p w14:paraId="0A3E018C" w14:textId="4AF652FF" w:rsidR="007260A1" w:rsidRPr="00825252" w:rsidRDefault="007260A1" w:rsidP="0060077D">
      <w:pPr>
        <w:autoSpaceDE w:val="0"/>
        <w:autoSpaceDN w:val="0"/>
        <w:adjustRightInd w:val="0"/>
        <w:spacing w:after="240"/>
      </w:pPr>
      <w:r w:rsidRPr="00825252">
        <w:t xml:space="preserve">Enter </w:t>
      </w:r>
      <w:r w:rsidR="002472CF">
        <w:t>“</w:t>
      </w:r>
      <w:r w:rsidR="00825252" w:rsidRPr="00825252">
        <w:rPr>
          <w:bCs/>
        </w:rPr>
        <w:t>YES</w:t>
      </w:r>
      <w:r w:rsidR="008D568F" w:rsidRPr="00825252">
        <w:rPr>
          <w:bCs/>
        </w:rPr>
        <w:t>,”</w:t>
      </w:r>
      <w:r w:rsidR="00825252" w:rsidRPr="00825252">
        <w:t xml:space="preserve"> </w:t>
      </w:r>
      <w:r w:rsidRPr="00825252">
        <w:t xml:space="preserve">for an affected unit </w:t>
      </w:r>
      <w:r w:rsidR="009A718B" w:rsidRPr="00825252">
        <w:t>subject to the Acid R</w:t>
      </w:r>
      <w:r w:rsidR="00540BF3" w:rsidRPr="00825252">
        <w:t>ain P</w:t>
      </w:r>
      <w:r w:rsidR="00854BFC" w:rsidRPr="00825252">
        <w:t>rogram</w:t>
      </w:r>
      <w:r w:rsidR="00540BF3" w:rsidRPr="00825252">
        <w:t xml:space="preserve"> (ARP)</w:t>
      </w:r>
      <w:r w:rsidR="00854BFC" w:rsidRPr="00825252">
        <w:t xml:space="preserve">. </w:t>
      </w:r>
      <w:r w:rsidRPr="00825252">
        <w:t xml:space="preserve">Otherwise, enter </w:t>
      </w:r>
      <w:r w:rsidR="00825252">
        <w:t>“NO</w:t>
      </w:r>
      <w:r w:rsidR="008D568F">
        <w:t>.”</w:t>
      </w:r>
    </w:p>
    <w:p w14:paraId="090297FC" w14:textId="77777777" w:rsidR="007260A1" w:rsidRPr="00825252" w:rsidRDefault="00D217FA" w:rsidP="00FB78F8">
      <w:pPr>
        <w:autoSpaceDE w:val="0"/>
        <w:autoSpaceDN w:val="0"/>
        <w:adjustRightInd w:val="0"/>
        <w:spacing w:after="120"/>
      </w:pPr>
      <w:r>
        <w:rPr>
          <w:b/>
          <w:bCs/>
        </w:rPr>
        <w:t xml:space="preserve">ARP </w:t>
      </w:r>
      <w:r w:rsidR="007260A1" w:rsidRPr="00FB78F8">
        <w:rPr>
          <w:b/>
          <w:bCs/>
        </w:rPr>
        <w:t>Status</w:t>
      </w:r>
      <w:r w:rsidR="007260A1" w:rsidRPr="00825252">
        <w:rPr>
          <w:b/>
        </w:rPr>
        <w:t>:</w:t>
      </w:r>
      <w:r w:rsidR="007260A1" w:rsidRPr="00825252">
        <w:rPr>
          <w:szCs w:val="24"/>
        </w:rPr>
        <w:t xml:space="preserve"> </w:t>
      </w:r>
      <w:r w:rsidR="00560943" w:rsidRPr="00825252">
        <w:rPr>
          <w:szCs w:val="24"/>
        </w:rPr>
        <w:t xml:space="preserve"> </w:t>
      </w:r>
      <w:r w:rsidR="007260A1" w:rsidRPr="00825252">
        <w:t xml:space="preserve">Select </w:t>
      </w:r>
      <w:r w:rsidR="007260A1" w:rsidRPr="002E47DF">
        <w:t>one</w:t>
      </w:r>
      <w:r w:rsidR="007260A1" w:rsidRPr="00825252">
        <w:t xml:space="preserve"> of the </w:t>
      </w:r>
      <w:r w:rsidR="007128F6" w:rsidRPr="00825252">
        <w:t>following options that describe</w:t>
      </w:r>
      <w:r w:rsidR="009A718B" w:rsidRPr="00825252">
        <w:t xml:space="preserve"> the </w:t>
      </w:r>
      <w:r w:rsidR="00540BF3" w:rsidRPr="00825252">
        <w:t xml:space="preserve">ARP </w:t>
      </w:r>
      <w:r w:rsidR="007260A1" w:rsidRPr="00825252">
        <w:t>status</w:t>
      </w:r>
      <w:r w:rsidR="00854BFC" w:rsidRPr="00825252">
        <w:t xml:space="preserve"> for that unit</w:t>
      </w:r>
      <w:r w:rsidR="00FB78F8">
        <w:t>.</w:t>
      </w:r>
      <w:r w:rsidR="007260A1" w:rsidRPr="00825252">
        <w:t xml:space="preserve"> Enter the </w:t>
      </w:r>
      <w:r w:rsidR="007260A1" w:rsidRPr="000D2A6A">
        <w:t>code</w:t>
      </w:r>
      <w:r w:rsidR="007260A1" w:rsidRPr="00825252">
        <w:t xml:space="preserve"> on the form.</w:t>
      </w:r>
    </w:p>
    <w:p w14:paraId="438D49C8" w14:textId="77777777" w:rsidR="007260A1" w:rsidRPr="00F7767D" w:rsidRDefault="007260A1" w:rsidP="00825252">
      <w:pPr>
        <w:tabs>
          <w:tab w:val="left" w:pos="720"/>
          <w:tab w:val="left" w:pos="2160"/>
        </w:tabs>
        <w:autoSpaceDE w:val="0"/>
        <w:autoSpaceDN w:val="0"/>
        <w:adjustRightInd w:val="0"/>
        <w:ind w:left="2160" w:hanging="1440"/>
        <w:rPr>
          <w:b/>
          <w:bCs/>
        </w:rPr>
      </w:pPr>
      <w:r w:rsidRPr="00F7767D">
        <w:rPr>
          <w:b/>
          <w:bCs/>
        </w:rPr>
        <w:t>Code</w:t>
      </w:r>
      <w:r w:rsidRPr="00F7767D">
        <w:rPr>
          <w:b/>
          <w:bCs/>
        </w:rPr>
        <w:tab/>
        <w:t>Description</w:t>
      </w:r>
    </w:p>
    <w:p w14:paraId="1E545014" w14:textId="77777777" w:rsidR="007260A1" w:rsidRPr="00825252" w:rsidRDefault="00D45E2B" w:rsidP="00825252">
      <w:p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 w:rsidRPr="00825252">
        <w:t>EU</w:t>
      </w:r>
      <w:r w:rsidRPr="00825252">
        <w:tab/>
      </w:r>
      <w:r w:rsidR="00221451" w:rsidRPr="00825252">
        <w:t xml:space="preserve">An existing affected unit with </w:t>
      </w:r>
      <w:r w:rsidR="007C1A9C">
        <w:t xml:space="preserve">an </w:t>
      </w:r>
      <w:r w:rsidR="00221451" w:rsidRPr="00825252">
        <w:t>existing Acid Rain permit</w:t>
      </w:r>
    </w:p>
    <w:p w14:paraId="2390E19D" w14:textId="77777777" w:rsidR="007260A1" w:rsidRPr="00825252" w:rsidRDefault="007260A1" w:rsidP="00825252">
      <w:pPr>
        <w:tabs>
          <w:tab w:val="left" w:pos="720"/>
          <w:tab w:val="left" w:pos="2160"/>
        </w:tabs>
        <w:autoSpaceDE w:val="0"/>
        <w:autoSpaceDN w:val="0"/>
        <w:adjustRightInd w:val="0"/>
        <w:ind w:left="2160" w:hanging="1440"/>
      </w:pPr>
      <w:r w:rsidRPr="00825252">
        <w:t>NEW</w:t>
      </w:r>
      <w:r w:rsidR="00560943" w:rsidRPr="00825252">
        <w:tab/>
      </w:r>
      <w:r w:rsidRPr="00825252">
        <w:t xml:space="preserve">A new affected unit </w:t>
      </w:r>
      <w:r w:rsidR="000D2B78" w:rsidRPr="00825252">
        <w:t xml:space="preserve">that does not have </w:t>
      </w:r>
      <w:r w:rsidR="007C1A9C">
        <w:t xml:space="preserve">an </w:t>
      </w:r>
      <w:r w:rsidR="000D2B78" w:rsidRPr="00825252">
        <w:t>existing A</w:t>
      </w:r>
      <w:r w:rsidRPr="00825252">
        <w:t>ci</w:t>
      </w:r>
      <w:r w:rsidR="000D2B78" w:rsidRPr="00825252">
        <w:t>d R</w:t>
      </w:r>
      <w:r w:rsidRPr="00825252">
        <w:t>ai</w:t>
      </w:r>
      <w:r w:rsidR="000D2B78" w:rsidRPr="00825252">
        <w:t>n permit (</w:t>
      </w:r>
      <w:r w:rsidR="007C1A9C" w:rsidRPr="00825252">
        <w:t>Applicant</w:t>
      </w:r>
      <w:r w:rsidR="007C1A9C" w:rsidRPr="00825252" w:rsidDel="007C1A9C">
        <w:t xml:space="preserve"> </w:t>
      </w:r>
      <w:r w:rsidRPr="00825252">
        <w:t xml:space="preserve">must also submit </w:t>
      </w:r>
      <w:r w:rsidR="00854BFC" w:rsidRPr="00825252">
        <w:t xml:space="preserve">Form </w:t>
      </w:r>
      <w:r w:rsidRPr="00825252">
        <w:t>OP-AR1</w:t>
      </w:r>
      <w:r w:rsidR="00784427" w:rsidRPr="00825252">
        <w:t>.</w:t>
      </w:r>
      <w:r w:rsidRPr="00825252">
        <w:t>)</w:t>
      </w:r>
    </w:p>
    <w:p w14:paraId="082C0F6B" w14:textId="77777777" w:rsidR="007260A1" w:rsidRPr="00825252" w:rsidRDefault="007260A1" w:rsidP="00825252">
      <w:pPr>
        <w:tabs>
          <w:tab w:val="left" w:pos="2160"/>
        </w:tabs>
        <w:autoSpaceDE w:val="0"/>
        <w:autoSpaceDN w:val="0"/>
        <w:adjustRightInd w:val="0"/>
        <w:ind w:left="2160" w:hanging="1440"/>
      </w:pPr>
      <w:r w:rsidRPr="00825252">
        <w:t>RENEW</w:t>
      </w:r>
      <w:r w:rsidRPr="00825252">
        <w:tab/>
        <w:t xml:space="preserve">An existing </w:t>
      </w:r>
      <w:r w:rsidR="000D2B78" w:rsidRPr="00825252">
        <w:t xml:space="preserve">affected unit with </w:t>
      </w:r>
      <w:r w:rsidR="007C1A9C">
        <w:t xml:space="preserve">an </w:t>
      </w:r>
      <w:r w:rsidR="000D2B78" w:rsidRPr="00825252">
        <w:t>existing Acid R</w:t>
      </w:r>
      <w:r w:rsidRPr="00825252">
        <w:t xml:space="preserve">ain permit for which </w:t>
      </w:r>
      <w:r w:rsidR="00EB4064" w:rsidRPr="00825252">
        <w:t xml:space="preserve">the </w:t>
      </w:r>
      <w:r w:rsidRPr="00825252">
        <w:t>applicant is applying for a renewal</w:t>
      </w:r>
      <w:r w:rsidR="00B630BC" w:rsidRPr="00825252">
        <w:t xml:space="preserve"> (</w:t>
      </w:r>
      <w:r w:rsidR="007C1A9C" w:rsidRPr="00825252">
        <w:t>Applicant</w:t>
      </w:r>
      <w:r w:rsidR="007C1A9C" w:rsidRPr="00825252" w:rsidDel="007C1A9C">
        <w:t xml:space="preserve"> </w:t>
      </w:r>
      <w:r w:rsidR="00B630BC" w:rsidRPr="00825252">
        <w:t>must also submit Form OP-AR1.)</w:t>
      </w:r>
    </w:p>
    <w:p w14:paraId="1D582502" w14:textId="77777777" w:rsidR="007260A1" w:rsidRPr="00825252" w:rsidRDefault="007260A1" w:rsidP="00825252">
      <w:pPr>
        <w:tabs>
          <w:tab w:val="left" w:pos="2160"/>
        </w:tabs>
        <w:autoSpaceDE w:val="0"/>
        <w:autoSpaceDN w:val="0"/>
        <w:adjustRightInd w:val="0"/>
        <w:ind w:left="2160" w:hanging="1440"/>
      </w:pPr>
      <w:r w:rsidRPr="00825252">
        <w:t>NEXM</w:t>
      </w:r>
      <w:r w:rsidRPr="00825252">
        <w:tab/>
        <w:t>Applying for a new unit exemption under 40 CFR 72.7 (Applicant must also submit required additional inform</w:t>
      </w:r>
      <w:r w:rsidR="00E22CD5" w:rsidRPr="00825252">
        <w:t>ation in a separate cover letter.)</w:t>
      </w:r>
    </w:p>
    <w:p w14:paraId="59908CD9" w14:textId="77777777" w:rsidR="007260A1" w:rsidRPr="00825252" w:rsidRDefault="007260A1" w:rsidP="00825252">
      <w:pPr>
        <w:tabs>
          <w:tab w:val="left" w:pos="2160"/>
        </w:tabs>
        <w:autoSpaceDE w:val="0"/>
        <w:autoSpaceDN w:val="0"/>
        <w:adjustRightInd w:val="0"/>
        <w:ind w:left="2160" w:hanging="1440"/>
      </w:pPr>
      <w:r w:rsidRPr="00825252">
        <w:t>REXM</w:t>
      </w:r>
      <w:r w:rsidRPr="00825252">
        <w:tab/>
        <w:t>Applying for a retired unit exemption under 40 CFR 72.8 (Applicant must also submit required additional informati</w:t>
      </w:r>
      <w:r w:rsidR="00C12543" w:rsidRPr="00825252">
        <w:t>on in a separate cover letter.</w:t>
      </w:r>
      <w:r w:rsidRPr="00825252">
        <w:t>)</w:t>
      </w:r>
    </w:p>
    <w:p w14:paraId="197859D8" w14:textId="77777777" w:rsidR="007260A1" w:rsidRDefault="007260A1" w:rsidP="00FB78F8">
      <w:pPr>
        <w:tabs>
          <w:tab w:val="left" w:pos="2160"/>
        </w:tabs>
        <w:autoSpaceDE w:val="0"/>
        <w:autoSpaceDN w:val="0"/>
        <w:adjustRightInd w:val="0"/>
        <w:spacing w:after="240"/>
        <w:ind w:left="2160" w:hanging="1440"/>
      </w:pPr>
      <w:r w:rsidRPr="00825252">
        <w:t>OPT</w:t>
      </w:r>
      <w:r w:rsidRPr="00825252">
        <w:tab/>
        <w:t>A unit that is not an affected unit</w:t>
      </w:r>
      <w:r w:rsidR="000D2B78" w:rsidRPr="00825252">
        <w:t xml:space="preserve"> requiring </w:t>
      </w:r>
      <w:r w:rsidR="007C1A9C">
        <w:t xml:space="preserve">an </w:t>
      </w:r>
      <w:r w:rsidR="000D2B78" w:rsidRPr="00825252">
        <w:t>Acid R</w:t>
      </w:r>
      <w:r w:rsidRPr="00825252">
        <w:t>ain permit but applicant</w:t>
      </w:r>
      <w:r w:rsidR="00C12543" w:rsidRPr="00825252">
        <w:t xml:space="preserve"> is electing to become an </w:t>
      </w:r>
      <w:r w:rsidR="00292821" w:rsidRPr="00825252">
        <w:t>affected</w:t>
      </w:r>
      <w:r w:rsidR="000D2B78" w:rsidRPr="00825252">
        <w:t xml:space="preserve"> unit as an “OPT-IN” in the </w:t>
      </w:r>
      <w:r w:rsidR="00E061F5" w:rsidRPr="00825252">
        <w:t>Acid Rain</w:t>
      </w:r>
      <w:r w:rsidR="006C53C1" w:rsidRPr="00825252">
        <w:t xml:space="preserve"> </w:t>
      </w:r>
      <w:r w:rsidR="00E061F5" w:rsidRPr="00825252">
        <w:t>program</w:t>
      </w:r>
      <w:r w:rsidR="00A012A2" w:rsidRPr="00825252">
        <w:t xml:space="preserve"> </w:t>
      </w:r>
      <w:r w:rsidRPr="00825252">
        <w:t>under 40 CFR Part 74</w:t>
      </w:r>
      <w:r w:rsidR="002F2F35" w:rsidRPr="00825252">
        <w:t xml:space="preserve"> </w:t>
      </w:r>
      <w:r w:rsidRPr="00825252">
        <w:t>(Applicant must also submit required additional information in a separate cover letter.)</w:t>
      </w:r>
    </w:p>
    <w:p w14:paraId="1095BCED" w14:textId="77777777" w:rsidR="00F7767D" w:rsidRDefault="007C1A9C" w:rsidP="00F7767D">
      <w:pPr>
        <w:autoSpaceDE w:val="0"/>
        <w:autoSpaceDN w:val="0"/>
        <w:adjustRightInd w:val="0"/>
      </w:pPr>
      <w:r w:rsidRPr="005E5A6E">
        <w:rPr>
          <w:b/>
          <w:bCs/>
        </w:rPr>
        <w:t>CSAPR</w:t>
      </w:r>
      <w:r w:rsidRPr="00825252">
        <w:rPr>
          <w:b/>
        </w:rPr>
        <w:t>:</w:t>
      </w:r>
    </w:p>
    <w:p w14:paraId="391B745B" w14:textId="7CDB9FFE" w:rsidR="007C1A9C" w:rsidRPr="00825252" w:rsidRDefault="007C1A9C" w:rsidP="007C1A9C">
      <w:pPr>
        <w:autoSpaceDE w:val="0"/>
        <w:autoSpaceDN w:val="0"/>
        <w:adjustRightInd w:val="0"/>
        <w:spacing w:after="240"/>
      </w:pPr>
      <w:r w:rsidRPr="00825252">
        <w:t xml:space="preserve">Enter </w:t>
      </w:r>
      <w:r>
        <w:t>“</w:t>
      </w:r>
      <w:r w:rsidRPr="00BA0176">
        <w:rPr>
          <w:bCs/>
        </w:rPr>
        <w:t>YES</w:t>
      </w:r>
      <w:r>
        <w:rPr>
          <w:bCs/>
        </w:rPr>
        <w:t>,”</w:t>
      </w:r>
      <w:r w:rsidRPr="00825252">
        <w:t xml:space="preserve"> if the unit is subject to the </w:t>
      </w:r>
      <w:r w:rsidR="00667A11">
        <w:t xml:space="preserve">requirements of </w:t>
      </w:r>
      <w:r w:rsidR="002636E6">
        <w:t>40 CFR Pa</w:t>
      </w:r>
      <w:r w:rsidR="002636E6">
        <w:rPr>
          <w:rFonts w:cs="Shruti"/>
          <w:szCs w:val="22"/>
        </w:rPr>
        <w:t>rt 97</w:t>
      </w:r>
      <w:r w:rsidR="00C73848">
        <w:rPr>
          <w:rFonts w:cs="Shruti"/>
          <w:szCs w:val="22"/>
        </w:rPr>
        <w:t>, Subpart EEEEE</w:t>
      </w:r>
      <w:r w:rsidR="002636E6">
        <w:rPr>
          <w:rFonts w:cs="Shruti"/>
          <w:szCs w:val="22"/>
        </w:rPr>
        <w:t xml:space="preserve"> (CSAPR NO</w:t>
      </w:r>
      <w:r w:rsidR="002636E6" w:rsidRPr="002636E6">
        <w:rPr>
          <w:rFonts w:cs="Shruti"/>
          <w:szCs w:val="22"/>
          <w:vertAlign w:val="subscript"/>
        </w:rPr>
        <w:t>x</w:t>
      </w:r>
      <w:r w:rsidR="00C73848">
        <w:rPr>
          <w:rFonts w:cs="Shruti"/>
          <w:szCs w:val="22"/>
          <w:vertAlign w:val="subscript"/>
        </w:rPr>
        <w:t xml:space="preserve"> </w:t>
      </w:r>
      <w:r w:rsidR="00C73848">
        <w:rPr>
          <w:rFonts w:cs="Shruti"/>
          <w:szCs w:val="22"/>
        </w:rPr>
        <w:t>Ozone Season Group 2 Trading Program).</w:t>
      </w:r>
      <w:r w:rsidRPr="00825252">
        <w:t xml:space="preserve"> Otherwise, enter </w:t>
      </w:r>
      <w:r>
        <w:t>“</w:t>
      </w:r>
      <w:r w:rsidRPr="00BA0176">
        <w:rPr>
          <w:bCs/>
        </w:rPr>
        <w:t>NO</w:t>
      </w:r>
      <w:r>
        <w:rPr>
          <w:bCs/>
        </w:rPr>
        <w:t>.”</w:t>
      </w:r>
    </w:p>
    <w:p w14:paraId="4A7771B6" w14:textId="77777777" w:rsidR="00F7767D" w:rsidRDefault="00D217FA" w:rsidP="00F7767D">
      <w:pPr>
        <w:autoSpaceDE w:val="0"/>
        <w:autoSpaceDN w:val="0"/>
        <w:adjustRightInd w:val="0"/>
        <w:rPr>
          <w:szCs w:val="24"/>
        </w:rPr>
      </w:pPr>
      <w:r>
        <w:rPr>
          <w:b/>
          <w:bCs/>
        </w:rPr>
        <w:t xml:space="preserve">CSAPR </w:t>
      </w:r>
      <w:r w:rsidR="00C73848">
        <w:rPr>
          <w:b/>
          <w:bCs/>
        </w:rPr>
        <w:t>Monitoring</w:t>
      </w:r>
      <w:r w:rsidR="007C1A9C" w:rsidRPr="00825252">
        <w:rPr>
          <w:b/>
        </w:rPr>
        <w:t>:</w:t>
      </w:r>
    </w:p>
    <w:p w14:paraId="6D4BAC6F" w14:textId="37B233BC" w:rsidR="007C1A9C" w:rsidRPr="00825252" w:rsidRDefault="007C1A9C" w:rsidP="007C1A9C">
      <w:pPr>
        <w:autoSpaceDE w:val="0"/>
        <w:autoSpaceDN w:val="0"/>
        <w:adjustRightInd w:val="0"/>
        <w:spacing w:after="120"/>
      </w:pPr>
      <w:r w:rsidRPr="00825252">
        <w:t xml:space="preserve">Select </w:t>
      </w:r>
      <w:r w:rsidRPr="002E47DF">
        <w:t>one</w:t>
      </w:r>
      <w:r w:rsidRPr="00825252">
        <w:t xml:space="preserve"> of the following options that describe the </w:t>
      </w:r>
      <w:r w:rsidR="00667A11">
        <w:t xml:space="preserve">CSAPR </w:t>
      </w:r>
      <w:r w:rsidR="00C73848">
        <w:rPr>
          <w:rFonts w:cs="Shruti"/>
          <w:szCs w:val="22"/>
        </w:rPr>
        <w:t>NO</w:t>
      </w:r>
      <w:r w:rsidR="00C73848" w:rsidRPr="002636E6">
        <w:rPr>
          <w:rFonts w:cs="Shruti"/>
          <w:szCs w:val="22"/>
          <w:vertAlign w:val="subscript"/>
        </w:rPr>
        <w:t>x</w:t>
      </w:r>
      <w:r w:rsidR="00C73848">
        <w:rPr>
          <w:rFonts w:cs="Shruti"/>
          <w:szCs w:val="22"/>
          <w:vertAlign w:val="subscript"/>
        </w:rPr>
        <w:t xml:space="preserve"> </w:t>
      </w:r>
      <w:r w:rsidR="00C73848">
        <w:rPr>
          <w:rFonts w:cs="Shruti"/>
          <w:szCs w:val="22"/>
        </w:rPr>
        <w:t>Ozone Season Group</w:t>
      </w:r>
      <w:r w:rsidR="00C73848">
        <w:t xml:space="preserve"> 2 monitoring</w:t>
      </w:r>
      <w:r w:rsidRPr="00825252">
        <w:t xml:space="preserve"> for that unit</w:t>
      </w:r>
      <w:r>
        <w:t>.</w:t>
      </w:r>
      <w:r w:rsidRPr="00825252">
        <w:t xml:space="preserve"> Enter the </w:t>
      </w:r>
      <w:r w:rsidRPr="002E47DF">
        <w:t>code</w:t>
      </w:r>
      <w:r w:rsidRPr="00825252">
        <w:t xml:space="preserve"> on the form.</w:t>
      </w:r>
    </w:p>
    <w:p w14:paraId="0B231550" w14:textId="77777777" w:rsidR="007C1A9C" w:rsidRPr="00F7767D" w:rsidRDefault="007C1A9C" w:rsidP="00162491">
      <w:pPr>
        <w:tabs>
          <w:tab w:val="left" w:pos="720"/>
          <w:tab w:val="left" w:pos="2160"/>
        </w:tabs>
        <w:autoSpaceDE w:val="0"/>
        <w:autoSpaceDN w:val="0"/>
        <w:adjustRightInd w:val="0"/>
        <w:ind w:left="2160" w:hanging="1440"/>
        <w:rPr>
          <w:b/>
          <w:bCs/>
        </w:rPr>
      </w:pPr>
      <w:r w:rsidRPr="00F7767D">
        <w:rPr>
          <w:b/>
          <w:bCs/>
        </w:rPr>
        <w:t>Code</w:t>
      </w:r>
      <w:r w:rsidRPr="00F7767D">
        <w:rPr>
          <w:b/>
          <w:bCs/>
        </w:rPr>
        <w:tab/>
        <w:t>Description</w:t>
      </w:r>
    </w:p>
    <w:p w14:paraId="5BF5629F" w14:textId="77777777" w:rsidR="007C1A9C" w:rsidRPr="00825252" w:rsidRDefault="00D217FA" w:rsidP="000824D2">
      <w:p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1440"/>
      </w:pPr>
      <w:r>
        <w:t>CEMS</w:t>
      </w:r>
      <w:r w:rsidR="007C1A9C" w:rsidRPr="00825252">
        <w:tab/>
      </w:r>
      <w:r w:rsidR="00AD593F">
        <w:t>A u</w:t>
      </w:r>
      <w:r w:rsidR="000824D2">
        <w:t>nit</w:t>
      </w:r>
      <w:r w:rsidR="00AD593F">
        <w:t xml:space="preserve"> that </w:t>
      </w:r>
      <w:r w:rsidR="000824D2">
        <w:t>is</w:t>
      </w:r>
      <w:r w:rsidR="000824D2" w:rsidRPr="000824D2">
        <w:t xml:space="preserve"> complying with the CEMS requirements of 40 CFR Part 75, </w:t>
      </w:r>
      <w:r w:rsidR="0072472A" w:rsidRPr="000824D2">
        <w:t>Subpart</w:t>
      </w:r>
      <w:r w:rsidR="00DD3431">
        <w:t xml:space="preserve"> </w:t>
      </w:r>
      <w:r w:rsidR="000824D2" w:rsidRPr="000824D2">
        <w:t xml:space="preserve">H for </w:t>
      </w:r>
      <w:proofErr w:type="gramStart"/>
      <w:r w:rsidR="000824D2" w:rsidRPr="00B532CD">
        <w:t>NO</w:t>
      </w:r>
      <w:r w:rsidR="000824D2" w:rsidRPr="00E20C48">
        <w:rPr>
          <w:vertAlign w:val="subscript"/>
        </w:rPr>
        <w:t>X</w:t>
      </w:r>
      <w:proofErr w:type="gramEnd"/>
      <w:r w:rsidR="000824D2" w:rsidRPr="000824D2">
        <w:t xml:space="preserve"> and heat input.</w:t>
      </w:r>
    </w:p>
    <w:p w14:paraId="6FD54F51" w14:textId="77777777" w:rsidR="007C1A9C" w:rsidRPr="00825252" w:rsidRDefault="00D217FA" w:rsidP="007C1A9C">
      <w:pPr>
        <w:tabs>
          <w:tab w:val="left" w:pos="2160"/>
        </w:tabs>
        <w:autoSpaceDE w:val="0"/>
        <w:autoSpaceDN w:val="0"/>
        <w:adjustRightInd w:val="0"/>
        <w:ind w:left="2160" w:hanging="1440"/>
      </w:pPr>
      <w:r>
        <w:t>CEMSD</w:t>
      </w:r>
      <w:r w:rsidR="007C1A9C" w:rsidRPr="00825252">
        <w:tab/>
      </w:r>
      <w:r w:rsidR="00AD593F">
        <w:t>A g</w:t>
      </w:r>
      <w:r w:rsidR="000824D2">
        <w:t xml:space="preserve">as or </w:t>
      </w:r>
      <w:proofErr w:type="gramStart"/>
      <w:r w:rsidR="000824D2">
        <w:t>oil fired</w:t>
      </w:r>
      <w:proofErr w:type="gramEnd"/>
      <w:r w:rsidR="000824D2">
        <w:t xml:space="preserve"> unit</w:t>
      </w:r>
      <w:r w:rsidR="000824D2" w:rsidRPr="000824D2">
        <w:t xml:space="preserve"> </w:t>
      </w:r>
      <w:r w:rsidR="00AD593F">
        <w:t xml:space="preserve">that is </w:t>
      </w:r>
      <w:r w:rsidR="000824D2" w:rsidRPr="000824D2">
        <w:t xml:space="preserve">complying with the </w:t>
      </w:r>
      <w:r w:rsidR="000824D2" w:rsidRPr="00B532CD">
        <w:t>CEMS requirements of 40 CFR Part 75, Subpart H for NO</w:t>
      </w:r>
      <w:r w:rsidR="000824D2" w:rsidRPr="00E20C48">
        <w:rPr>
          <w:vertAlign w:val="subscript"/>
        </w:rPr>
        <w:t>X</w:t>
      </w:r>
      <w:r w:rsidR="000824D2" w:rsidRPr="00B532CD">
        <w:t>, and with the monitoring requirements of 40 CFR Part 75, Appendix D for</w:t>
      </w:r>
      <w:r w:rsidR="00DD3431">
        <w:t xml:space="preserve"> </w:t>
      </w:r>
      <w:r w:rsidR="000824D2" w:rsidRPr="00B532CD">
        <w:t>heat input.</w:t>
      </w:r>
    </w:p>
    <w:p w14:paraId="6550C34B" w14:textId="77777777" w:rsidR="007C1A9C" w:rsidRPr="00825252" w:rsidRDefault="000824D2" w:rsidP="007C1A9C">
      <w:pPr>
        <w:tabs>
          <w:tab w:val="left" w:pos="2160"/>
        </w:tabs>
        <w:autoSpaceDE w:val="0"/>
        <w:autoSpaceDN w:val="0"/>
        <w:adjustRightInd w:val="0"/>
        <w:ind w:left="2160" w:hanging="1440"/>
      </w:pPr>
      <w:r>
        <w:t>PEAK</w:t>
      </w:r>
      <w:r w:rsidR="007C1A9C" w:rsidRPr="00825252">
        <w:tab/>
      </w:r>
      <w:r w:rsidR="00AD593F">
        <w:t>A g</w:t>
      </w:r>
      <w:r w:rsidRPr="00E20C48">
        <w:t xml:space="preserve">as or </w:t>
      </w:r>
      <w:proofErr w:type="gramStart"/>
      <w:r w:rsidRPr="00E20C48">
        <w:t>oil</w:t>
      </w:r>
      <w:r>
        <w:t xml:space="preserve"> fired</w:t>
      </w:r>
      <w:proofErr w:type="gramEnd"/>
      <w:r>
        <w:t xml:space="preserve"> peaking unit</w:t>
      </w:r>
      <w:r w:rsidRPr="00E20C48">
        <w:t xml:space="preserve"> </w:t>
      </w:r>
      <w:r w:rsidR="00AD593F">
        <w:t xml:space="preserve">that is </w:t>
      </w:r>
      <w:r w:rsidRPr="00E20C48">
        <w:t>complying with the monitor</w:t>
      </w:r>
      <w:r w:rsidR="000136BA">
        <w:t>ing requirements of 40 CFR Part </w:t>
      </w:r>
      <w:r w:rsidRPr="00E20C48">
        <w:t xml:space="preserve">75, Appendix </w:t>
      </w:r>
      <w:r w:rsidR="00AD593F" w:rsidRPr="00E20C48">
        <w:t xml:space="preserve">E for </w:t>
      </w:r>
      <w:r w:rsidR="00AD593F" w:rsidRPr="00B532CD">
        <w:t>NO</w:t>
      </w:r>
      <w:r w:rsidR="00AD593F" w:rsidRPr="00E20C48">
        <w:rPr>
          <w:vertAlign w:val="subscript"/>
        </w:rPr>
        <w:t>X</w:t>
      </w:r>
      <w:r w:rsidRPr="00E20C48">
        <w:t>, and with the monitoring requirements of 40 CFR Part 75, Appendix</w:t>
      </w:r>
      <w:r w:rsidR="00AD593F" w:rsidRPr="00AD593F">
        <w:t xml:space="preserve"> </w:t>
      </w:r>
      <w:r w:rsidR="00AD593F" w:rsidRPr="00E20C48">
        <w:t>D for heat input</w:t>
      </w:r>
      <w:r w:rsidRPr="00E20C48">
        <w:t>.</w:t>
      </w:r>
    </w:p>
    <w:p w14:paraId="66611199" w14:textId="77777777" w:rsidR="000824D2" w:rsidRDefault="000824D2" w:rsidP="007C1A9C">
      <w:pPr>
        <w:tabs>
          <w:tab w:val="left" w:pos="2160"/>
        </w:tabs>
        <w:autoSpaceDE w:val="0"/>
        <w:autoSpaceDN w:val="0"/>
        <w:adjustRightInd w:val="0"/>
        <w:ind w:left="2160" w:hanging="1440"/>
      </w:pPr>
      <w:r>
        <w:t>LME</w:t>
      </w:r>
      <w:r w:rsidRPr="00825252">
        <w:tab/>
      </w:r>
      <w:r w:rsidR="00AD593F">
        <w:t>A g</w:t>
      </w:r>
      <w:r w:rsidRPr="000824D2">
        <w:t>as</w:t>
      </w:r>
      <w:r>
        <w:t xml:space="preserve"> </w:t>
      </w:r>
      <w:r w:rsidRPr="000824D2">
        <w:t xml:space="preserve">or </w:t>
      </w:r>
      <w:proofErr w:type="gramStart"/>
      <w:r w:rsidRPr="000824D2">
        <w:t>oil</w:t>
      </w:r>
      <w:r>
        <w:t xml:space="preserve"> </w:t>
      </w:r>
      <w:r w:rsidRPr="000824D2">
        <w:t>fired</w:t>
      </w:r>
      <w:proofErr w:type="gramEnd"/>
      <w:r w:rsidRPr="000824D2">
        <w:t xml:space="preserve"> unit </w:t>
      </w:r>
      <w:r w:rsidR="00AD593F">
        <w:t xml:space="preserve">that is </w:t>
      </w:r>
      <w:r w:rsidRPr="000824D2">
        <w:t xml:space="preserve">complying with the Low Mass Emissions monitoring requirements of 40 CFR § 75.19 for </w:t>
      </w:r>
      <w:r w:rsidRPr="00B532CD">
        <w:t>NO</w:t>
      </w:r>
      <w:r w:rsidRPr="00E20C48">
        <w:rPr>
          <w:vertAlign w:val="subscript"/>
        </w:rPr>
        <w:t>X</w:t>
      </w:r>
      <w:r w:rsidR="00DD3431">
        <w:t xml:space="preserve"> </w:t>
      </w:r>
      <w:r w:rsidRPr="000824D2">
        <w:t>and heat input.</w:t>
      </w:r>
    </w:p>
    <w:p w14:paraId="34ED165D" w14:textId="77777777" w:rsidR="000824D2" w:rsidRDefault="000824D2" w:rsidP="000824D2">
      <w:pPr>
        <w:tabs>
          <w:tab w:val="left" w:pos="2160"/>
        </w:tabs>
        <w:autoSpaceDE w:val="0"/>
        <w:autoSpaceDN w:val="0"/>
        <w:adjustRightInd w:val="0"/>
        <w:ind w:left="2160" w:hanging="1440"/>
      </w:pPr>
      <w:r>
        <w:t>ALTMON</w:t>
      </w:r>
      <w:r w:rsidRPr="00825252">
        <w:tab/>
      </w:r>
      <w:r w:rsidR="00AD593F">
        <w:t>A u</w:t>
      </w:r>
      <w:r w:rsidRPr="00E20C48">
        <w:t xml:space="preserve">nit </w:t>
      </w:r>
      <w:r w:rsidR="00AD593F">
        <w:t xml:space="preserve">that </w:t>
      </w:r>
      <w:r>
        <w:t>is</w:t>
      </w:r>
      <w:r w:rsidRPr="00E20C48">
        <w:t xml:space="preserve"> complying with EPA-approved alternative monit</w:t>
      </w:r>
      <w:r w:rsidR="00F44708">
        <w:t>oring system requirements of 40 </w:t>
      </w:r>
      <w:r w:rsidRPr="00E20C48">
        <w:t xml:space="preserve">CFR Part 75, Subpart E for </w:t>
      </w:r>
      <w:proofErr w:type="gramStart"/>
      <w:r w:rsidR="00DD3431" w:rsidRPr="00B532CD">
        <w:t>NO</w:t>
      </w:r>
      <w:r w:rsidR="00DD3431" w:rsidRPr="00E20C48">
        <w:rPr>
          <w:vertAlign w:val="subscript"/>
        </w:rPr>
        <w:t>X</w:t>
      </w:r>
      <w:proofErr w:type="gramEnd"/>
      <w:r w:rsidR="00DD3431">
        <w:t xml:space="preserve"> </w:t>
      </w:r>
      <w:r w:rsidR="00DD3431" w:rsidRPr="000824D2">
        <w:t xml:space="preserve">and </w:t>
      </w:r>
      <w:r w:rsidRPr="00E20C48">
        <w:t>heat input</w:t>
      </w:r>
      <w:r w:rsidRPr="000824D2">
        <w:t>.</w:t>
      </w:r>
    </w:p>
    <w:p w14:paraId="067FCA53" w14:textId="77777777" w:rsidR="007C1A9C" w:rsidRDefault="000824D2" w:rsidP="002636E6">
      <w:pPr>
        <w:tabs>
          <w:tab w:val="left" w:pos="2160"/>
        </w:tabs>
        <w:autoSpaceDE w:val="0"/>
        <w:autoSpaceDN w:val="0"/>
        <w:adjustRightInd w:val="0"/>
        <w:spacing w:after="120"/>
        <w:ind w:left="2160" w:hanging="1440"/>
      </w:pPr>
      <w:r>
        <w:t>REXM</w:t>
      </w:r>
      <w:r w:rsidR="007C1A9C" w:rsidRPr="00825252">
        <w:tab/>
        <w:t xml:space="preserve">Applying for a retired unit exemption </w:t>
      </w:r>
      <w:r w:rsidRPr="000824D2">
        <w:t xml:space="preserve">under 40 CFR </w:t>
      </w:r>
      <w:r w:rsidR="002636E6" w:rsidRPr="002636E6">
        <w:t>Part 97</w:t>
      </w:r>
      <w:r w:rsidR="009863F1">
        <w:t>, Subpart EEEEE</w:t>
      </w:r>
      <w:r w:rsidR="005B2E9B">
        <w:t xml:space="preserve"> </w:t>
      </w:r>
      <w:r w:rsidR="002636E6" w:rsidRPr="002636E6">
        <w:t>(CSAPR NO</w:t>
      </w:r>
      <w:r w:rsidR="00902C1A">
        <w:rPr>
          <w:vertAlign w:val="subscript"/>
        </w:rPr>
        <w:t>X</w:t>
      </w:r>
      <w:r w:rsidR="00C77314">
        <w:t xml:space="preserve"> Ozone </w:t>
      </w:r>
      <w:r w:rsidR="0030251A">
        <w:t>Season Group 2 Trading</w:t>
      </w:r>
      <w:r w:rsidR="002636E6" w:rsidRPr="002636E6">
        <w:t xml:space="preserve"> Program)</w:t>
      </w:r>
      <w:r w:rsidRPr="000824D2">
        <w:t xml:space="preserve"> </w:t>
      </w:r>
      <w:r w:rsidR="007C1A9C" w:rsidRPr="00825252">
        <w:t>(Applicant must also submit required additional information in a separate cover letter</w:t>
      </w:r>
      <w:r w:rsidR="009B5A69">
        <w:t>)</w:t>
      </w:r>
      <w:r w:rsidR="007C1A9C" w:rsidRPr="00825252">
        <w:t>.</w:t>
      </w:r>
    </w:p>
    <w:p w14:paraId="6456D05F" w14:textId="09A3B439" w:rsidR="00F7767D" w:rsidRDefault="00F1702D" w:rsidP="00F7767D">
      <w:r w:rsidRPr="00F1702D">
        <w:rPr>
          <w:b/>
        </w:rPr>
        <w:t>Texas SO</w:t>
      </w:r>
      <w:r w:rsidRPr="00F1702D">
        <w:rPr>
          <w:b/>
          <w:vertAlign w:val="subscript"/>
        </w:rPr>
        <w:t>2</w:t>
      </w:r>
      <w:r w:rsidRPr="00F1702D">
        <w:rPr>
          <w:b/>
        </w:rPr>
        <w:t>:</w:t>
      </w:r>
    </w:p>
    <w:p w14:paraId="6F819223" w14:textId="635238B8" w:rsidR="00F1702D" w:rsidRDefault="0071621F" w:rsidP="003E230A">
      <w:pPr>
        <w:spacing w:after="120"/>
      </w:pPr>
      <w:r>
        <w:t>Enter “YES,” if the unit is complying with the requirements of 40 CFR Part 97, Subpart FFFFF (Texas SO</w:t>
      </w:r>
      <w:r w:rsidRPr="0071621F">
        <w:rPr>
          <w:vertAlign w:val="subscript"/>
        </w:rPr>
        <w:t>2</w:t>
      </w:r>
      <w:r w:rsidR="003E230A">
        <w:t xml:space="preserve"> Trading Program). Otherwise, enter “NO.”</w:t>
      </w:r>
    </w:p>
    <w:p w14:paraId="1EF6D5A3" w14:textId="77777777" w:rsidR="00F7767D" w:rsidRDefault="003E230A" w:rsidP="00F7767D">
      <w:pPr>
        <w:rPr>
          <w:b/>
        </w:rPr>
      </w:pPr>
      <w:r>
        <w:rPr>
          <w:b/>
        </w:rPr>
        <w:t>Texas SO</w:t>
      </w:r>
      <w:r w:rsidRPr="003E230A">
        <w:rPr>
          <w:b/>
          <w:vertAlign w:val="subscript"/>
        </w:rPr>
        <w:t>2</w:t>
      </w:r>
      <w:r>
        <w:rPr>
          <w:b/>
        </w:rPr>
        <w:t xml:space="preserve"> Monitoring:</w:t>
      </w:r>
    </w:p>
    <w:p w14:paraId="58D04D90" w14:textId="24A9BE50" w:rsidR="003E230A" w:rsidRDefault="003E230A" w:rsidP="00162491">
      <w:pPr>
        <w:spacing w:after="120"/>
      </w:pPr>
      <w:r>
        <w:t xml:space="preserve">Select </w:t>
      </w:r>
      <w:r w:rsidRPr="00B91CCB">
        <w:t>one</w:t>
      </w:r>
      <w:r>
        <w:t xml:space="preserve"> of the following options that describe the Texas SO</w:t>
      </w:r>
      <w:r w:rsidRPr="003E230A">
        <w:rPr>
          <w:vertAlign w:val="subscript"/>
        </w:rPr>
        <w:t>2</w:t>
      </w:r>
      <w:r>
        <w:rPr>
          <w:vertAlign w:val="subscript"/>
        </w:rPr>
        <w:t xml:space="preserve"> </w:t>
      </w:r>
      <w:r w:rsidR="00162491">
        <w:t xml:space="preserve">monitoring for that unit. Enter the </w:t>
      </w:r>
      <w:r w:rsidR="00162491" w:rsidRPr="00B91CCB">
        <w:t>code</w:t>
      </w:r>
      <w:r w:rsidR="00162491">
        <w:t xml:space="preserve"> on the form.</w:t>
      </w:r>
    </w:p>
    <w:p w14:paraId="4A3C6919" w14:textId="77777777" w:rsidR="00162491" w:rsidRPr="00F7767D" w:rsidRDefault="00162491" w:rsidP="00162491">
      <w:pPr>
        <w:tabs>
          <w:tab w:val="left" w:pos="720"/>
          <w:tab w:val="left" w:pos="2160"/>
        </w:tabs>
        <w:autoSpaceDE w:val="0"/>
        <w:autoSpaceDN w:val="0"/>
        <w:adjustRightInd w:val="0"/>
        <w:ind w:left="2160" w:hanging="1440"/>
        <w:rPr>
          <w:b/>
          <w:bCs/>
          <w:szCs w:val="22"/>
        </w:rPr>
      </w:pPr>
      <w:r w:rsidRPr="00F7767D">
        <w:rPr>
          <w:b/>
          <w:bCs/>
          <w:szCs w:val="22"/>
        </w:rPr>
        <w:t>Code</w:t>
      </w:r>
      <w:r w:rsidRPr="00F7767D">
        <w:rPr>
          <w:b/>
          <w:bCs/>
          <w:szCs w:val="22"/>
        </w:rPr>
        <w:tab/>
        <w:t>Description</w:t>
      </w:r>
    </w:p>
    <w:p w14:paraId="0A98D17B" w14:textId="77777777" w:rsidR="00162491" w:rsidRPr="00123696" w:rsidRDefault="00162491" w:rsidP="00F7767D">
      <w:pPr>
        <w:tabs>
          <w:tab w:val="left" w:pos="720"/>
          <w:tab w:val="left" w:pos="2160"/>
        </w:tabs>
        <w:autoSpaceDE w:val="0"/>
        <w:autoSpaceDN w:val="0"/>
        <w:adjustRightInd w:val="0"/>
        <w:ind w:left="2160" w:hanging="1440"/>
        <w:rPr>
          <w:szCs w:val="22"/>
        </w:rPr>
      </w:pPr>
      <w:r w:rsidRPr="00123696">
        <w:rPr>
          <w:szCs w:val="22"/>
        </w:rPr>
        <w:t>CEMS</w:t>
      </w:r>
      <w:r w:rsidRPr="00123696">
        <w:rPr>
          <w:szCs w:val="22"/>
        </w:rPr>
        <w:tab/>
        <w:t xml:space="preserve">A unit that is complying with the CEMS requirements of 40 CFR Part 75, Subpart </w:t>
      </w:r>
      <w:r>
        <w:rPr>
          <w:szCs w:val="22"/>
        </w:rPr>
        <w:t xml:space="preserve">B for </w:t>
      </w:r>
      <w:r w:rsidRPr="00F24E31">
        <w:rPr>
          <w:szCs w:val="22"/>
        </w:rPr>
        <w:t>SO</w:t>
      </w:r>
      <w:r w:rsidRPr="00F24E31">
        <w:rPr>
          <w:szCs w:val="22"/>
          <w:vertAlign w:val="subscript"/>
        </w:rPr>
        <w:t>2</w:t>
      </w:r>
      <w:r>
        <w:rPr>
          <w:szCs w:val="22"/>
          <w:vertAlign w:val="subscript"/>
        </w:rPr>
        <w:t xml:space="preserve"> </w:t>
      </w:r>
      <w:r>
        <w:rPr>
          <w:szCs w:val="22"/>
        </w:rPr>
        <w:t xml:space="preserve">and </w:t>
      </w:r>
      <w:r w:rsidRPr="00123696">
        <w:rPr>
          <w:szCs w:val="22"/>
        </w:rPr>
        <w:t xml:space="preserve">40 CFR Part 75, </w:t>
      </w:r>
      <w:r>
        <w:rPr>
          <w:szCs w:val="22"/>
        </w:rPr>
        <w:t xml:space="preserve">Subpart </w:t>
      </w:r>
      <w:r w:rsidRPr="00123696">
        <w:rPr>
          <w:szCs w:val="22"/>
        </w:rPr>
        <w:t>H for heat input.</w:t>
      </w:r>
    </w:p>
    <w:p w14:paraId="23A916A7" w14:textId="77777777" w:rsidR="00162491" w:rsidRPr="00123696" w:rsidRDefault="00162491" w:rsidP="00F7767D">
      <w:pPr>
        <w:tabs>
          <w:tab w:val="left" w:pos="720"/>
          <w:tab w:val="left" w:pos="2160"/>
        </w:tabs>
        <w:autoSpaceDE w:val="0"/>
        <w:autoSpaceDN w:val="0"/>
        <w:adjustRightInd w:val="0"/>
        <w:ind w:left="2160" w:hanging="1440"/>
        <w:rPr>
          <w:szCs w:val="22"/>
        </w:rPr>
      </w:pPr>
      <w:r w:rsidRPr="00123696">
        <w:rPr>
          <w:szCs w:val="22"/>
        </w:rPr>
        <w:t>CEMSD</w:t>
      </w:r>
      <w:r w:rsidRPr="00123696">
        <w:rPr>
          <w:szCs w:val="22"/>
        </w:rPr>
        <w:tab/>
        <w:t xml:space="preserve">A gas or </w:t>
      </w:r>
      <w:proofErr w:type="gramStart"/>
      <w:r w:rsidRPr="00123696">
        <w:rPr>
          <w:szCs w:val="22"/>
        </w:rPr>
        <w:t>oil fired</w:t>
      </w:r>
      <w:proofErr w:type="gramEnd"/>
      <w:r w:rsidRPr="00123696">
        <w:rPr>
          <w:szCs w:val="22"/>
        </w:rPr>
        <w:t xml:space="preserve"> unit that is complying with the monitoring requirements of 40 CFR Part 75, Appendix D for</w:t>
      </w:r>
      <w:r>
        <w:rPr>
          <w:szCs w:val="22"/>
        </w:rPr>
        <w:t xml:space="preserve"> </w:t>
      </w:r>
      <w:r w:rsidRPr="00F24E31">
        <w:rPr>
          <w:szCs w:val="22"/>
        </w:rPr>
        <w:t>SO</w:t>
      </w:r>
      <w:r w:rsidRPr="00F24E31">
        <w:rPr>
          <w:szCs w:val="22"/>
          <w:vertAlign w:val="subscript"/>
        </w:rPr>
        <w:t>2</w:t>
      </w:r>
      <w:r w:rsidRPr="00123696">
        <w:rPr>
          <w:szCs w:val="22"/>
        </w:rPr>
        <w:t xml:space="preserve"> </w:t>
      </w:r>
      <w:r>
        <w:rPr>
          <w:szCs w:val="22"/>
        </w:rPr>
        <w:t xml:space="preserve">and </w:t>
      </w:r>
      <w:r w:rsidRPr="00123696">
        <w:rPr>
          <w:szCs w:val="22"/>
        </w:rPr>
        <w:t>heat input.</w:t>
      </w:r>
    </w:p>
    <w:p w14:paraId="28D6DCA3" w14:textId="77777777" w:rsidR="00162491" w:rsidRPr="00123696" w:rsidRDefault="00162491" w:rsidP="00162491">
      <w:pPr>
        <w:tabs>
          <w:tab w:val="left" w:pos="2160"/>
        </w:tabs>
        <w:autoSpaceDE w:val="0"/>
        <w:autoSpaceDN w:val="0"/>
        <w:adjustRightInd w:val="0"/>
        <w:ind w:left="2160" w:hanging="1440"/>
        <w:rPr>
          <w:szCs w:val="22"/>
        </w:rPr>
      </w:pPr>
      <w:r w:rsidRPr="00123696">
        <w:rPr>
          <w:szCs w:val="22"/>
        </w:rPr>
        <w:lastRenderedPageBreak/>
        <w:t>LME</w:t>
      </w:r>
      <w:r w:rsidRPr="00123696">
        <w:rPr>
          <w:szCs w:val="22"/>
        </w:rPr>
        <w:tab/>
        <w:t xml:space="preserve">A gas or </w:t>
      </w:r>
      <w:proofErr w:type="gramStart"/>
      <w:r w:rsidRPr="00123696">
        <w:rPr>
          <w:szCs w:val="22"/>
        </w:rPr>
        <w:t>oil fired</w:t>
      </w:r>
      <w:proofErr w:type="gramEnd"/>
      <w:r w:rsidRPr="00123696">
        <w:rPr>
          <w:szCs w:val="22"/>
        </w:rPr>
        <w:t xml:space="preserve"> unit that is complying with the Low Mass Emissions monitoring requirements of 40 CFR § 75.19 for </w:t>
      </w:r>
      <w:r w:rsidRPr="00F24E31">
        <w:rPr>
          <w:szCs w:val="22"/>
        </w:rPr>
        <w:t>SO</w:t>
      </w:r>
      <w:r w:rsidRPr="00F24E31">
        <w:rPr>
          <w:szCs w:val="22"/>
          <w:vertAlign w:val="subscript"/>
        </w:rPr>
        <w:t>2</w:t>
      </w:r>
      <w:r w:rsidRPr="00123696">
        <w:rPr>
          <w:szCs w:val="22"/>
        </w:rPr>
        <w:t xml:space="preserve"> and heat input.</w:t>
      </w:r>
    </w:p>
    <w:p w14:paraId="55DB1621" w14:textId="77777777" w:rsidR="00162491" w:rsidRPr="00123696" w:rsidRDefault="00162491" w:rsidP="00162491">
      <w:pPr>
        <w:tabs>
          <w:tab w:val="left" w:pos="2160"/>
        </w:tabs>
        <w:autoSpaceDE w:val="0"/>
        <w:autoSpaceDN w:val="0"/>
        <w:adjustRightInd w:val="0"/>
        <w:ind w:left="2160" w:hanging="1440"/>
        <w:rPr>
          <w:szCs w:val="22"/>
        </w:rPr>
      </w:pPr>
      <w:r w:rsidRPr="00123696">
        <w:rPr>
          <w:szCs w:val="22"/>
        </w:rPr>
        <w:t>ALTMON</w:t>
      </w:r>
      <w:r w:rsidRPr="00123696">
        <w:rPr>
          <w:szCs w:val="22"/>
        </w:rPr>
        <w:tab/>
        <w:t>A unit that is complying with EPA-approved alternative monit</w:t>
      </w:r>
      <w:r>
        <w:rPr>
          <w:szCs w:val="22"/>
        </w:rPr>
        <w:t>oring system requirements of 40 </w:t>
      </w:r>
      <w:r w:rsidRPr="00123696">
        <w:rPr>
          <w:szCs w:val="22"/>
        </w:rPr>
        <w:t xml:space="preserve">CFR Part 75, Subpart E for </w:t>
      </w:r>
      <w:r w:rsidRPr="00F24E31">
        <w:rPr>
          <w:szCs w:val="22"/>
        </w:rPr>
        <w:t>SO</w:t>
      </w:r>
      <w:r w:rsidRPr="00F24E31">
        <w:rPr>
          <w:szCs w:val="22"/>
          <w:vertAlign w:val="subscript"/>
        </w:rPr>
        <w:t>2</w:t>
      </w:r>
      <w:r w:rsidRPr="00123696">
        <w:rPr>
          <w:szCs w:val="22"/>
        </w:rPr>
        <w:t xml:space="preserve"> and heat input.</w:t>
      </w:r>
    </w:p>
    <w:p w14:paraId="50ECE3AD" w14:textId="77777777" w:rsidR="00162491" w:rsidRPr="003E230A" w:rsidRDefault="00162491" w:rsidP="00162491">
      <w:pPr>
        <w:tabs>
          <w:tab w:val="left" w:pos="720"/>
          <w:tab w:val="left" w:pos="2160"/>
        </w:tabs>
        <w:spacing w:after="120"/>
        <w:ind w:left="2160" w:hanging="1440"/>
      </w:pPr>
      <w:r w:rsidRPr="00123696">
        <w:rPr>
          <w:szCs w:val="22"/>
        </w:rPr>
        <w:t>REXM</w:t>
      </w:r>
      <w:r w:rsidRPr="00123696">
        <w:rPr>
          <w:szCs w:val="22"/>
        </w:rPr>
        <w:tab/>
        <w:t xml:space="preserve">Applying for a retired unit exemption under 40 CFR </w:t>
      </w:r>
      <w:r>
        <w:rPr>
          <w:rFonts w:cs="Shruti"/>
          <w:szCs w:val="22"/>
        </w:rPr>
        <w:t>Part 97, Subpart FFFFF (Texas SO</w:t>
      </w:r>
      <w:r w:rsidRPr="002636E6">
        <w:rPr>
          <w:rFonts w:cs="Shruti"/>
          <w:szCs w:val="22"/>
          <w:vertAlign w:val="subscript"/>
        </w:rPr>
        <w:t>2</w:t>
      </w:r>
      <w:r>
        <w:rPr>
          <w:rFonts w:cs="Shruti"/>
          <w:szCs w:val="22"/>
        </w:rPr>
        <w:t xml:space="preserve"> Trading Program)</w:t>
      </w:r>
      <w:r w:rsidRPr="00123696">
        <w:rPr>
          <w:szCs w:val="22"/>
        </w:rPr>
        <w:t xml:space="preserve"> (Applicant must also submit required additional information in a separate cover letter</w:t>
      </w:r>
      <w:r>
        <w:rPr>
          <w:szCs w:val="22"/>
        </w:rPr>
        <w:t>.</w:t>
      </w:r>
      <w:r w:rsidRPr="00123696">
        <w:rPr>
          <w:szCs w:val="22"/>
        </w:rPr>
        <w:t>)</w:t>
      </w:r>
    </w:p>
    <w:p w14:paraId="33FE18C7" w14:textId="77777777" w:rsidR="00F7767D" w:rsidRDefault="007260A1" w:rsidP="004B315F">
      <w:pPr>
        <w:autoSpaceDE w:val="0"/>
        <w:autoSpaceDN w:val="0"/>
        <w:adjustRightInd w:val="0"/>
      </w:pPr>
      <w:r w:rsidRPr="00FB78F8">
        <w:rPr>
          <w:b/>
          <w:bCs/>
        </w:rPr>
        <w:t>COR</w:t>
      </w:r>
      <w:r w:rsidRPr="00825252">
        <w:rPr>
          <w:b/>
        </w:rPr>
        <w:t>:</w:t>
      </w:r>
    </w:p>
    <w:p w14:paraId="2AE74F12" w14:textId="0580A9C8" w:rsidR="007260A1" w:rsidRPr="00825252" w:rsidRDefault="007260A1" w:rsidP="004B315F">
      <w:pPr>
        <w:autoSpaceDE w:val="0"/>
        <w:autoSpaceDN w:val="0"/>
        <w:adjustRightInd w:val="0"/>
      </w:pPr>
      <w:r w:rsidRPr="00825252">
        <w:t xml:space="preserve">Enter </w:t>
      </w:r>
      <w:r w:rsidR="00D87A7C">
        <w:t>“</w:t>
      </w:r>
      <w:r w:rsidRPr="00D87A7C">
        <w:rPr>
          <w:bCs/>
        </w:rPr>
        <w:t>YES</w:t>
      </w:r>
      <w:r w:rsidR="008D568F">
        <w:rPr>
          <w:bCs/>
        </w:rPr>
        <w:t>,”</w:t>
      </w:r>
      <w:r w:rsidR="00575C7A" w:rsidRPr="00825252">
        <w:t xml:space="preserve"> </w:t>
      </w:r>
      <w:r w:rsidR="0072685F" w:rsidRPr="00825252">
        <w:t xml:space="preserve">to </w:t>
      </w:r>
      <w:r w:rsidR="00575C7A" w:rsidRPr="00825252">
        <w:t>indicat</w:t>
      </w:r>
      <w:r w:rsidR="0072685F" w:rsidRPr="00825252">
        <w:t>e</w:t>
      </w:r>
      <w:r w:rsidR="00575C7A" w:rsidRPr="00825252">
        <w:t xml:space="preserve"> that the applicant has submitted the </w:t>
      </w:r>
      <w:r w:rsidR="000D2B78" w:rsidRPr="00825252">
        <w:t>COR to the EPA for the A</w:t>
      </w:r>
      <w:r w:rsidRPr="00825252">
        <w:t xml:space="preserve">cid </w:t>
      </w:r>
      <w:r w:rsidR="000D2B78" w:rsidRPr="00825252">
        <w:t>R</w:t>
      </w:r>
      <w:r w:rsidRPr="00825252">
        <w:t>ain</w:t>
      </w:r>
      <w:r w:rsidR="0072685F" w:rsidRPr="00825252">
        <w:t xml:space="preserve"> and</w:t>
      </w:r>
      <w:r w:rsidRPr="00825252">
        <w:t xml:space="preserve"> </w:t>
      </w:r>
      <w:r w:rsidR="005E5A6E" w:rsidRPr="005E5A6E">
        <w:t>CSAPR</w:t>
      </w:r>
      <w:r w:rsidRPr="00825252">
        <w:t xml:space="preserve"> programs, as app</w:t>
      </w:r>
      <w:r w:rsidR="000D2B78" w:rsidRPr="00825252">
        <w:t>licable, and has included a copy of the required COR</w:t>
      </w:r>
      <w:r w:rsidRPr="00825252">
        <w:t xml:space="preserve"> </w:t>
      </w:r>
      <w:r w:rsidR="00AD5F5B" w:rsidRPr="00825252">
        <w:t>to the TCEQ</w:t>
      </w:r>
      <w:r w:rsidR="000D2B78" w:rsidRPr="00825252">
        <w:t xml:space="preserve"> with this submittal</w:t>
      </w:r>
      <w:r w:rsidR="00AD5F5B" w:rsidRPr="00825252">
        <w:t xml:space="preserve">. </w:t>
      </w:r>
      <w:r w:rsidR="00FC00FA" w:rsidRPr="00825252">
        <w:t>(</w:t>
      </w:r>
      <w:r w:rsidR="00AD5F5B" w:rsidRPr="00825252">
        <w:t xml:space="preserve">Providing the </w:t>
      </w:r>
      <w:r w:rsidRPr="00825252">
        <w:t>required COR copy</w:t>
      </w:r>
      <w:r w:rsidR="00AD5F5B" w:rsidRPr="00825252">
        <w:t xml:space="preserve"> to TCEQ </w:t>
      </w:r>
      <w:r w:rsidRPr="00825252">
        <w:t xml:space="preserve">authorizes the DR (or ADR) to sign Form </w:t>
      </w:r>
      <w:r w:rsidR="00AD5F5B" w:rsidRPr="00825252">
        <w:t xml:space="preserve">OP-CRO1, page 2, to </w:t>
      </w:r>
      <w:r w:rsidR="00FC00FA" w:rsidRPr="00825252">
        <w:t>certify</w:t>
      </w:r>
      <w:r w:rsidR="000D2B78" w:rsidRPr="00825252">
        <w:t xml:space="preserve"> Acid R</w:t>
      </w:r>
      <w:r w:rsidRPr="00825252">
        <w:t xml:space="preserve">ain </w:t>
      </w:r>
      <w:r w:rsidR="00917EA6" w:rsidRPr="00825252">
        <w:t xml:space="preserve">and </w:t>
      </w:r>
      <w:r w:rsidR="005E5A6E" w:rsidRPr="005E5A6E">
        <w:t>CSAPR</w:t>
      </w:r>
      <w:r w:rsidRPr="00825252">
        <w:t xml:space="preserve"> program application submittals.</w:t>
      </w:r>
      <w:r w:rsidR="00FC00FA" w:rsidRPr="00825252">
        <w:t>)</w:t>
      </w:r>
    </w:p>
    <w:p w14:paraId="06D13C9C" w14:textId="77777777" w:rsidR="007260A1" w:rsidRPr="00825252" w:rsidRDefault="007260A1" w:rsidP="00AB3B93">
      <w:pPr>
        <w:autoSpaceDE w:val="0"/>
        <w:autoSpaceDN w:val="0"/>
        <w:adjustRightInd w:val="0"/>
        <w:rPr>
          <w:szCs w:val="24"/>
        </w:rPr>
      </w:pPr>
    </w:p>
    <w:p w14:paraId="240EE2B2" w14:textId="77777777" w:rsidR="001C2189" w:rsidRPr="00825252" w:rsidRDefault="001C2189" w:rsidP="004F550E">
      <w:pPr>
        <w:widowControl w:val="0"/>
        <w:rPr>
          <w:b/>
        </w:rPr>
        <w:sectPr w:rsidR="001C2189" w:rsidRPr="00825252" w:rsidSect="008D568F">
          <w:footerReference w:type="default" r:id="rId16"/>
          <w:headerReference w:type="first" r:id="rId17"/>
          <w:footnotePr>
            <w:numFmt w:val="lowerLetter"/>
          </w:footnotePr>
          <w:endnotePr>
            <w:numFmt w:val="lowerLetter"/>
          </w:endnotePr>
          <w:pgSz w:w="12240" w:h="15840" w:code="1"/>
          <w:pgMar w:top="720" w:right="720" w:bottom="720" w:left="720" w:header="720" w:footer="720" w:gutter="0"/>
          <w:cols w:space="720"/>
          <w:titlePg/>
        </w:sectPr>
      </w:pPr>
    </w:p>
    <w:p w14:paraId="6A1B9F14" w14:textId="77777777" w:rsidR="00F97166" w:rsidRPr="000C4139" w:rsidRDefault="00F97166" w:rsidP="002346F2">
      <w:pPr>
        <w:widowControl w:val="0"/>
        <w:jc w:val="center"/>
        <w:rPr>
          <w:b/>
          <w:szCs w:val="24"/>
        </w:rPr>
      </w:pPr>
      <w:r w:rsidRPr="000C4139">
        <w:rPr>
          <w:b/>
          <w:szCs w:val="24"/>
        </w:rPr>
        <w:lastRenderedPageBreak/>
        <w:t>Texas Commission on Environmental Quality</w:t>
      </w:r>
    </w:p>
    <w:p w14:paraId="40B2A8FE" w14:textId="77777777" w:rsidR="00F97166" w:rsidRPr="000C4139" w:rsidRDefault="00F97166" w:rsidP="002346F2">
      <w:pPr>
        <w:widowControl w:val="0"/>
        <w:jc w:val="center"/>
        <w:rPr>
          <w:b/>
          <w:szCs w:val="24"/>
        </w:rPr>
      </w:pPr>
      <w:r w:rsidRPr="000C4139">
        <w:rPr>
          <w:b/>
          <w:szCs w:val="24"/>
        </w:rPr>
        <w:t>Federal Operating Permit Program</w:t>
      </w:r>
    </w:p>
    <w:p w14:paraId="2109F33D" w14:textId="77777777" w:rsidR="000809F1" w:rsidRPr="000C4139" w:rsidRDefault="000809F1" w:rsidP="002346F2">
      <w:pPr>
        <w:widowControl w:val="0"/>
        <w:jc w:val="center"/>
        <w:rPr>
          <w:b/>
          <w:szCs w:val="24"/>
        </w:rPr>
      </w:pPr>
      <w:r w:rsidRPr="000C4139">
        <w:rPr>
          <w:b/>
          <w:szCs w:val="24"/>
        </w:rPr>
        <w:t>Individual Unit Summary</w:t>
      </w:r>
    </w:p>
    <w:p w14:paraId="15C53245" w14:textId="77777777" w:rsidR="00F56558" w:rsidRPr="000C4139" w:rsidRDefault="00077F73" w:rsidP="002346F2">
      <w:pPr>
        <w:widowControl w:val="0"/>
        <w:jc w:val="center"/>
        <w:rPr>
          <w:b/>
          <w:szCs w:val="24"/>
        </w:rPr>
      </w:pPr>
      <w:r w:rsidRPr="000C4139">
        <w:rPr>
          <w:b/>
          <w:szCs w:val="24"/>
        </w:rPr>
        <w:t>Form OP-SUM</w:t>
      </w:r>
    </w:p>
    <w:bookmarkStart w:id="5" w:name="Table_1"/>
    <w:p w14:paraId="49264301" w14:textId="6D55FFB9" w:rsidR="00077F73" w:rsidRPr="000C4139" w:rsidRDefault="00F26E1C" w:rsidP="00FB78F8">
      <w:pPr>
        <w:widowControl w:val="0"/>
        <w:spacing w:after="360"/>
        <w:jc w:val="center"/>
        <w:rPr>
          <w:b/>
          <w:szCs w:val="24"/>
        </w:rPr>
      </w:pPr>
      <w:r>
        <w:rPr>
          <w:b/>
          <w:szCs w:val="24"/>
        </w:rPr>
        <w:fldChar w:fldCharType="begin"/>
      </w:r>
      <w:r>
        <w:rPr>
          <w:b/>
          <w:szCs w:val="24"/>
        </w:rPr>
        <w:instrText xml:space="preserve"> HYPERLINK  \l "Tbl_1" </w:instrText>
      </w:r>
      <w:r>
        <w:rPr>
          <w:b/>
          <w:szCs w:val="24"/>
        </w:rPr>
        <w:fldChar w:fldCharType="separate"/>
      </w:r>
      <w:r w:rsidR="00F56558" w:rsidRPr="00F26E1C">
        <w:rPr>
          <w:rStyle w:val="Hyperlink"/>
          <w:b/>
          <w:szCs w:val="24"/>
        </w:rPr>
        <w:t>Table</w:t>
      </w:r>
      <w:r w:rsidR="000809F1" w:rsidRPr="00F26E1C">
        <w:rPr>
          <w:rStyle w:val="Hyperlink"/>
          <w:b/>
          <w:szCs w:val="24"/>
        </w:rPr>
        <w:t xml:space="preserve"> 1</w:t>
      </w:r>
      <w:r>
        <w:rPr>
          <w:b/>
          <w:szCs w:val="24"/>
        </w:rPr>
        <w:fldChar w:fldCharType="end"/>
      </w:r>
    </w:p>
    <w:bookmarkEnd w:id="5"/>
    <w:p w14:paraId="22C356D3" w14:textId="0A51B6B6" w:rsidR="00B61A4A" w:rsidRDefault="00B61A4A"/>
    <w:tbl>
      <w:tblPr>
        <w:tblStyle w:val="TableGrid"/>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4A0" w:firstRow="1" w:lastRow="0" w:firstColumn="1" w:lastColumn="0" w:noHBand="0" w:noVBand="1"/>
        <w:tblDescription w:val="Table 1 OP-SUMR"/>
      </w:tblPr>
      <w:tblGrid>
        <w:gridCol w:w="4800"/>
        <w:gridCol w:w="4800"/>
        <w:gridCol w:w="4800"/>
      </w:tblGrid>
      <w:tr w:rsidR="001B77DE" w:rsidRPr="00BE241B" w14:paraId="638E49C4" w14:textId="77777777" w:rsidTr="00A16A3F">
        <w:trPr>
          <w:cantSplit/>
          <w:trHeight w:val="317"/>
          <w:tblHeader/>
          <w:jc w:val="center"/>
        </w:trPr>
        <w:tc>
          <w:tcPr>
            <w:tcW w:w="4800" w:type="dxa"/>
            <w:shd w:val="clear" w:color="auto" w:fill="D9D9D9" w:themeFill="background1" w:themeFillShade="D9"/>
          </w:tcPr>
          <w:p w14:paraId="6F0380FB" w14:textId="77777777" w:rsidR="001B77DE" w:rsidRPr="00BE241B" w:rsidRDefault="001B77DE" w:rsidP="00A16A3F">
            <w:pPr>
              <w:widowControl w:val="0"/>
              <w:jc w:val="center"/>
              <w:rPr>
                <w:b/>
                <w:bCs/>
                <w:color w:val="000000"/>
                <w:sz w:val="20"/>
              </w:rPr>
            </w:pPr>
            <w:r w:rsidRPr="00BE241B">
              <w:rPr>
                <w:b/>
                <w:bCs/>
                <w:color w:val="000000"/>
                <w:sz w:val="20"/>
              </w:rPr>
              <w:t>Date</w:t>
            </w:r>
          </w:p>
        </w:tc>
        <w:tc>
          <w:tcPr>
            <w:tcW w:w="4800" w:type="dxa"/>
            <w:shd w:val="clear" w:color="auto" w:fill="D9D9D9" w:themeFill="background1" w:themeFillShade="D9"/>
          </w:tcPr>
          <w:p w14:paraId="74781870" w14:textId="77777777" w:rsidR="001B77DE" w:rsidRPr="00BE241B" w:rsidRDefault="001B77DE" w:rsidP="00A16A3F">
            <w:pPr>
              <w:widowControl w:val="0"/>
              <w:jc w:val="center"/>
              <w:rPr>
                <w:b/>
                <w:bCs/>
                <w:color w:val="000000"/>
                <w:sz w:val="20"/>
              </w:rPr>
            </w:pPr>
            <w:r w:rsidRPr="00BE241B">
              <w:rPr>
                <w:b/>
                <w:bCs/>
                <w:color w:val="000000"/>
                <w:sz w:val="20"/>
              </w:rPr>
              <w:t>Permit</w:t>
            </w:r>
            <w:r>
              <w:rPr>
                <w:b/>
                <w:bCs/>
                <w:color w:val="000000"/>
                <w:sz w:val="20"/>
              </w:rPr>
              <w:t xml:space="preserve"> No.</w:t>
            </w:r>
          </w:p>
        </w:tc>
        <w:tc>
          <w:tcPr>
            <w:tcW w:w="4800" w:type="dxa"/>
            <w:shd w:val="clear" w:color="auto" w:fill="D9D9D9" w:themeFill="background1" w:themeFillShade="D9"/>
          </w:tcPr>
          <w:p w14:paraId="3E4E793F" w14:textId="77777777" w:rsidR="001B77DE" w:rsidRPr="00BE241B" w:rsidRDefault="001B77DE" w:rsidP="00A16A3F">
            <w:pPr>
              <w:widowControl w:val="0"/>
              <w:jc w:val="center"/>
              <w:rPr>
                <w:b/>
                <w:bCs/>
                <w:color w:val="000000"/>
                <w:sz w:val="20"/>
              </w:rPr>
            </w:pPr>
            <w:r w:rsidRPr="00BE241B">
              <w:rPr>
                <w:b/>
                <w:bCs/>
                <w:color w:val="000000"/>
                <w:sz w:val="20"/>
              </w:rPr>
              <w:t>Regulated Entity No.</w:t>
            </w:r>
          </w:p>
        </w:tc>
      </w:tr>
      <w:tr w:rsidR="001B77DE" w14:paraId="5F8AE725" w14:textId="77777777" w:rsidTr="00A16A3F">
        <w:trPr>
          <w:cantSplit/>
          <w:trHeight w:val="317"/>
          <w:tblHeader/>
          <w:jc w:val="center"/>
        </w:trPr>
        <w:tc>
          <w:tcPr>
            <w:tcW w:w="4800" w:type="dxa"/>
          </w:tcPr>
          <w:p w14:paraId="64B0C2E9" w14:textId="77777777" w:rsidR="001B77DE" w:rsidRDefault="001B77DE" w:rsidP="00A16A3F">
            <w:pPr>
              <w:widowControl w:val="0"/>
              <w:rPr>
                <w:color w:val="000000"/>
                <w:szCs w:val="22"/>
              </w:rPr>
            </w:pPr>
          </w:p>
        </w:tc>
        <w:tc>
          <w:tcPr>
            <w:tcW w:w="4800" w:type="dxa"/>
          </w:tcPr>
          <w:p w14:paraId="6C325542" w14:textId="77777777" w:rsidR="001B77DE" w:rsidRDefault="001B77DE" w:rsidP="00A16A3F">
            <w:pPr>
              <w:widowControl w:val="0"/>
              <w:rPr>
                <w:color w:val="000000"/>
                <w:szCs w:val="22"/>
              </w:rPr>
            </w:pPr>
          </w:p>
        </w:tc>
        <w:tc>
          <w:tcPr>
            <w:tcW w:w="4800" w:type="dxa"/>
          </w:tcPr>
          <w:p w14:paraId="61FDC567" w14:textId="77777777" w:rsidR="001B77DE" w:rsidRDefault="001B77DE" w:rsidP="00A16A3F">
            <w:pPr>
              <w:widowControl w:val="0"/>
              <w:rPr>
                <w:color w:val="000000"/>
                <w:szCs w:val="22"/>
              </w:rPr>
            </w:pPr>
          </w:p>
        </w:tc>
      </w:tr>
    </w:tbl>
    <w:p w14:paraId="3225510B" w14:textId="77777777" w:rsidR="004F550E" w:rsidRDefault="004F550E"/>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A0" w:firstRow="1" w:lastRow="0" w:firstColumn="1" w:lastColumn="0" w:noHBand="0" w:noVBand="0"/>
        <w:tblCaption w:val="OP-SUM Table 1"/>
        <w:tblDescription w:val="OP-SUM Table 1"/>
      </w:tblPr>
      <w:tblGrid>
        <w:gridCol w:w="1720"/>
        <w:gridCol w:w="1455"/>
        <w:gridCol w:w="2382"/>
        <w:gridCol w:w="1013"/>
        <w:gridCol w:w="2880"/>
        <w:gridCol w:w="2700"/>
        <w:gridCol w:w="2250"/>
      </w:tblGrid>
      <w:tr w:rsidR="0054751A" w:rsidRPr="001B77DE" w14:paraId="6DDA2A32" w14:textId="77777777" w:rsidTr="00832EFF">
        <w:trPr>
          <w:jc w:val="center"/>
        </w:trPr>
        <w:tc>
          <w:tcPr>
            <w:tcW w:w="1720" w:type="dxa"/>
            <w:tcBorders>
              <w:top w:val="double" w:sz="6" w:space="0" w:color="000000"/>
              <w:bottom w:val="single" w:sz="6" w:space="0" w:color="000000"/>
            </w:tcBorders>
            <w:shd w:val="pct10" w:color="auto" w:fill="auto"/>
            <w:vAlign w:val="center"/>
          </w:tcPr>
          <w:p w14:paraId="3AE6AC4D" w14:textId="77777777" w:rsidR="0054751A" w:rsidRPr="001B77DE" w:rsidRDefault="0054751A" w:rsidP="00B24AC3">
            <w:pPr>
              <w:widowControl w:val="0"/>
              <w:jc w:val="center"/>
              <w:rPr>
                <w:sz w:val="20"/>
              </w:rPr>
            </w:pPr>
            <w:r w:rsidRPr="001B77DE">
              <w:rPr>
                <w:b/>
                <w:sz w:val="20"/>
              </w:rPr>
              <w:t>Unit/Process ID No.</w:t>
            </w:r>
          </w:p>
        </w:tc>
        <w:tc>
          <w:tcPr>
            <w:tcW w:w="1455" w:type="dxa"/>
            <w:tcBorders>
              <w:top w:val="double" w:sz="6" w:space="0" w:color="000000"/>
              <w:bottom w:val="single" w:sz="6" w:space="0" w:color="000000"/>
            </w:tcBorders>
            <w:shd w:val="pct10" w:color="auto" w:fill="auto"/>
            <w:vAlign w:val="center"/>
          </w:tcPr>
          <w:p w14:paraId="3E6CE309" w14:textId="77777777" w:rsidR="0054751A" w:rsidRPr="001B77DE" w:rsidRDefault="0054751A" w:rsidP="00B24AC3">
            <w:pPr>
              <w:widowControl w:val="0"/>
              <w:jc w:val="center"/>
              <w:rPr>
                <w:sz w:val="20"/>
              </w:rPr>
            </w:pPr>
            <w:r w:rsidRPr="001B77DE">
              <w:rPr>
                <w:b/>
                <w:sz w:val="20"/>
              </w:rPr>
              <w:t>Applicable Form</w:t>
            </w:r>
          </w:p>
        </w:tc>
        <w:tc>
          <w:tcPr>
            <w:tcW w:w="2382" w:type="dxa"/>
            <w:tcBorders>
              <w:top w:val="double" w:sz="6" w:space="0" w:color="000000"/>
              <w:bottom w:val="single" w:sz="6" w:space="0" w:color="000000"/>
            </w:tcBorders>
            <w:shd w:val="pct10" w:color="auto" w:fill="auto"/>
            <w:vAlign w:val="center"/>
          </w:tcPr>
          <w:p w14:paraId="724E9AAC" w14:textId="77777777" w:rsidR="0054751A" w:rsidRPr="001B77DE" w:rsidRDefault="0054751A" w:rsidP="00B24AC3">
            <w:pPr>
              <w:widowControl w:val="0"/>
              <w:jc w:val="center"/>
              <w:rPr>
                <w:sz w:val="20"/>
              </w:rPr>
            </w:pPr>
            <w:r w:rsidRPr="001B77DE">
              <w:rPr>
                <w:b/>
                <w:sz w:val="20"/>
              </w:rPr>
              <w:t>Unit Name/Description</w:t>
            </w:r>
          </w:p>
        </w:tc>
        <w:tc>
          <w:tcPr>
            <w:tcW w:w="1013" w:type="dxa"/>
            <w:tcBorders>
              <w:top w:val="double" w:sz="6" w:space="0" w:color="000000"/>
              <w:bottom w:val="single" w:sz="6" w:space="0" w:color="000000"/>
            </w:tcBorders>
            <w:shd w:val="pct10" w:color="auto" w:fill="auto"/>
            <w:vAlign w:val="center"/>
          </w:tcPr>
          <w:p w14:paraId="4C90A07C" w14:textId="77777777" w:rsidR="0054751A" w:rsidRPr="001B77DE" w:rsidRDefault="0054751A" w:rsidP="00B24AC3">
            <w:pPr>
              <w:widowControl w:val="0"/>
              <w:jc w:val="center"/>
              <w:rPr>
                <w:sz w:val="20"/>
              </w:rPr>
            </w:pPr>
            <w:r w:rsidRPr="001B77DE">
              <w:rPr>
                <w:b/>
                <w:sz w:val="20"/>
              </w:rPr>
              <w:t>CAM</w:t>
            </w:r>
          </w:p>
        </w:tc>
        <w:tc>
          <w:tcPr>
            <w:tcW w:w="2880" w:type="dxa"/>
            <w:tcBorders>
              <w:top w:val="double" w:sz="6" w:space="0" w:color="000000"/>
              <w:bottom w:val="single" w:sz="6" w:space="0" w:color="000000"/>
            </w:tcBorders>
            <w:shd w:val="pct10" w:color="auto" w:fill="auto"/>
            <w:vAlign w:val="center"/>
          </w:tcPr>
          <w:p w14:paraId="63699361" w14:textId="77777777" w:rsidR="0054751A" w:rsidRPr="001B77DE" w:rsidRDefault="0054751A" w:rsidP="00B24AC3">
            <w:pPr>
              <w:widowControl w:val="0"/>
              <w:jc w:val="center"/>
              <w:rPr>
                <w:sz w:val="20"/>
              </w:rPr>
            </w:pPr>
            <w:r w:rsidRPr="001B77DE">
              <w:rPr>
                <w:b/>
                <w:sz w:val="20"/>
              </w:rPr>
              <w:t>Preconstruction Authorizations 30 TAC Chapter 116/30 TAC Chapter 106</w:t>
            </w:r>
          </w:p>
        </w:tc>
        <w:tc>
          <w:tcPr>
            <w:tcW w:w="2700" w:type="dxa"/>
            <w:tcBorders>
              <w:top w:val="double" w:sz="6" w:space="0" w:color="000000"/>
              <w:bottom w:val="single" w:sz="6" w:space="0" w:color="000000"/>
            </w:tcBorders>
            <w:shd w:val="pct10" w:color="auto" w:fill="auto"/>
            <w:vAlign w:val="center"/>
          </w:tcPr>
          <w:p w14:paraId="6447E460" w14:textId="77777777" w:rsidR="0054751A" w:rsidRPr="001B77DE" w:rsidRDefault="0054751A" w:rsidP="00B24AC3">
            <w:pPr>
              <w:widowControl w:val="0"/>
              <w:jc w:val="center"/>
              <w:rPr>
                <w:sz w:val="20"/>
              </w:rPr>
            </w:pPr>
            <w:r w:rsidRPr="001B77DE">
              <w:rPr>
                <w:b/>
                <w:sz w:val="20"/>
              </w:rPr>
              <w:t>Preconstruction Authorizations Title I</w:t>
            </w:r>
          </w:p>
        </w:tc>
        <w:tc>
          <w:tcPr>
            <w:tcW w:w="2250" w:type="dxa"/>
            <w:tcBorders>
              <w:top w:val="double" w:sz="6" w:space="0" w:color="000000"/>
              <w:bottom w:val="single" w:sz="6" w:space="0" w:color="000000"/>
            </w:tcBorders>
            <w:shd w:val="pct10" w:color="auto" w:fill="auto"/>
            <w:vAlign w:val="center"/>
          </w:tcPr>
          <w:p w14:paraId="3511258C" w14:textId="2B539827" w:rsidR="0054751A" w:rsidRPr="001B77DE" w:rsidRDefault="006E085F" w:rsidP="0054751A">
            <w:pPr>
              <w:widowControl w:val="0"/>
              <w:jc w:val="center"/>
              <w:rPr>
                <w:sz w:val="20"/>
              </w:rPr>
            </w:pPr>
            <w:r>
              <w:rPr>
                <w:b/>
                <w:sz w:val="20"/>
              </w:rPr>
              <w:t>Group ID No.</w:t>
            </w:r>
          </w:p>
        </w:tc>
      </w:tr>
      <w:tr w:rsidR="0054751A" w:rsidRPr="00825252" w14:paraId="2541F25A" w14:textId="77777777" w:rsidTr="00B61A4A">
        <w:trPr>
          <w:cantSplit/>
          <w:trHeight w:val="346"/>
          <w:jc w:val="center"/>
        </w:trPr>
        <w:tc>
          <w:tcPr>
            <w:tcW w:w="1720" w:type="dxa"/>
            <w:tcBorders>
              <w:top w:val="single" w:sz="6" w:space="0" w:color="000000"/>
            </w:tcBorders>
            <w:vAlign w:val="center"/>
          </w:tcPr>
          <w:p w14:paraId="6591C529" w14:textId="77777777" w:rsidR="0054751A" w:rsidRPr="00825252" w:rsidRDefault="0054751A" w:rsidP="000C4139">
            <w:pPr>
              <w:widowControl w:val="0"/>
            </w:pPr>
          </w:p>
        </w:tc>
        <w:tc>
          <w:tcPr>
            <w:tcW w:w="1455" w:type="dxa"/>
            <w:tcBorders>
              <w:top w:val="single" w:sz="6" w:space="0" w:color="000000"/>
            </w:tcBorders>
            <w:vAlign w:val="center"/>
          </w:tcPr>
          <w:p w14:paraId="24459F9F" w14:textId="77777777" w:rsidR="0054751A" w:rsidRPr="00825252" w:rsidRDefault="0054751A" w:rsidP="000C4139">
            <w:pPr>
              <w:widowControl w:val="0"/>
            </w:pPr>
          </w:p>
        </w:tc>
        <w:tc>
          <w:tcPr>
            <w:tcW w:w="2382" w:type="dxa"/>
            <w:tcBorders>
              <w:top w:val="single" w:sz="6" w:space="0" w:color="000000"/>
            </w:tcBorders>
            <w:vAlign w:val="center"/>
          </w:tcPr>
          <w:p w14:paraId="1E09558E" w14:textId="77777777" w:rsidR="0054751A" w:rsidRPr="00825252" w:rsidRDefault="0054751A" w:rsidP="000C4139">
            <w:pPr>
              <w:widowControl w:val="0"/>
            </w:pPr>
          </w:p>
        </w:tc>
        <w:tc>
          <w:tcPr>
            <w:tcW w:w="1013" w:type="dxa"/>
            <w:tcBorders>
              <w:top w:val="single" w:sz="6" w:space="0" w:color="000000"/>
            </w:tcBorders>
            <w:vAlign w:val="center"/>
          </w:tcPr>
          <w:p w14:paraId="6723E44D" w14:textId="77777777" w:rsidR="0054751A" w:rsidRPr="00825252" w:rsidRDefault="0054751A" w:rsidP="000C4139">
            <w:pPr>
              <w:widowControl w:val="0"/>
            </w:pPr>
          </w:p>
        </w:tc>
        <w:tc>
          <w:tcPr>
            <w:tcW w:w="2880" w:type="dxa"/>
            <w:tcBorders>
              <w:top w:val="single" w:sz="6" w:space="0" w:color="000000"/>
            </w:tcBorders>
            <w:vAlign w:val="center"/>
          </w:tcPr>
          <w:p w14:paraId="66FA5542" w14:textId="77777777" w:rsidR="0054751A" w:rsidRPr="00825252" w:rsidRDefault="0054751A" w:rsidP="000C4139">
            <w:pPr>
              <w:widowControl w:val="0"/>
            </w:pPr>
          </w:p>
        </w:tc>
        <w:tc>
          <w:tcPr>
            <w:tcW w:w="2700" w:type="dxa"/>
            <w:tcBorders>
              <w:top w:val="single" w:sz="6" w:space="0" w:color="000000"/>
            </w:tcBorders>
            <w:vAlign w:val="center"/>
          </w:tcPr>
          <w:p w14:paraId="2CA5A569" w14:textId="77777777" w:rsidR="0054751A" w:rsidRPr="00825252" w:rsidRDefault="0054751A" w:rsidP="000C4139">
            <w:pPr>
              <w:widowControl w:val="0"/>
            </w:pPr>
          </w:p>
        </w:tc>
        <w:tc>
          <w:tcPr>
            <w:tcW w:w="2250" w:type="dxa"/>
            <w:tcBorders>
              <w:top w:val="single" w:sz="6" w:space="0" w:color="000000"/>
            </w:tcBorders>
          </w:tcPr>
          <w:p w14:paraId="69C77E37" w14:textId="77777777" w:rsidR="0054751A" w:rsidRPr="00825252" w:rsidRDefault="0054751A" w:rsidP="000C4139">
            <w:pPr>
              <w:widowControl w:val="0"/>
            </w:pPr>
          </w:p>
        </w:tc>
      </w:tr>
      <w:tr w:rsidR="0054751A" w:rsidRPr="00825252" w14:paraId="45BD16E6" w14:textId="77777777" w:rsidTr="00B61A4A">
        <w:trPr>
          <w:cantSplit/>
          <w:trHeight w:val="346"/>
          <w:jc w:val="center"/>
        </w:trPr>
        <w:tc>
          <w:tcPr>
            <w:tcW w:w="1720" w:type="dxa"/>
            <w:vAlign w:val="center"/>
          </w:tcPr>
          <w:p w14:paraId="6DFB2F86" w14:textId="77777777" w:rsidR="0054751A" w:rsidRPr="00825252" w:rsidRDefault="0054751A" w:rsidP="000C4139">
            <w:pPr>
              <w:widowControl w:val="0"/>
            </w:pPr>
          </w:p>
        </w:tc>
        <w:tc>
          <w:tcPr>
            <w:tcW w:w="1455" w:type="dxa"/>
            <w:vAlign w:val="center"/>
          </w:tcPr>
          <w:p w14:paraId="585B16CC" w14:textId="77777777" w:rsidR="0054751A" w:rsidRPr="00825252" w:rsidRDefault="0054751A" w:rsidP="000C4139">
            <w:pPr>
              <w:widowControl w:val="0"/>
            </w:pPr>
          </w:p>
        </w:tc>
        <w:tc>
          <w:tcPr>
            <w:tcW w:w="2382" w:type="dxa"/>
            <w:shd w:val="clear" w:color="auto" w:fill="auto"/>
            <w:vAlign w:val="center"/>
          </w:tcPr>
          <w:p w14:paraId="39867856" w14:textId="77777777" w:rsidR="0054751A" w:rsidRPr="00825252" w:rsidRDefault="0054751A" w:rsidP="000C4139">
            <w:pPr>
              <w:widowControl w:val="0"/>
            </w:pPr>
          </w:p>
        </w:tc>
        <w:tc>
          <w:tcPr>
            <w:tcW w:w="1013" w:type="dxa"/>
            <w:shd w:val="clear" w:color="auto" w:fill="auto"/>
            <w:vAlign w:val="center"/>
          </w:tcPr>
          <w:p w14:paraId="76C3481E" w14:textId="77777777" w:rsidR="0054751A" w:rsidRPr="00825252" w:rsidRDefault="0054751A" w:rsidP="000C4139">
            <w:pPr>
              <w:widowControl w:val="0"/>
            </w:pPr>
          </w:p>
        </w:tc>
        <w:tc>
          <w:tcPr>
            <w:tcW w:w="2880" w:type="dxa"/>
            <w:vAlign w:val="center"/>
          </w:tcPr>
          <w:p w14:paraId="3CB28EAD" w14:textId="77777777" w:rsidR="0054751A" w:rsidRPr="00825252" w:rsidRDefault="0054751A" w:rsidP="000C4139">
            <w:pPr>
              <w:widowControl w:val="0"/>
            </w:pPr>
          </w:p>
        </w:tc>
        <w:tc>
          <w:tcPr>
            <w:tcW w:w="2700" w:type="dxa"/>
            <w:vAlign w:val="center"/>
          </w:tcPr>
          <w:p w14:paraId="29184C5B" w14:textId="77777777" w:rsidR="0054751A" w:rsidRPr="00825252" w:rsidRDefault="0054751A" w:rsidP="000C4139">
            <w:pPr>
              <w:widowControl w:val="0"/>
            </w:pPr>
          </w:p>
        </w:tc>
        <w:tc>
          <w:tcPr>
            <w:tcW w:w="2250" w:type="dxa"/>
          </w:tcPr>
          <w:p w14:paraId="2435F9CE" w14:textId="77777777" w:rsidR="0054751A" w:rsidRPr="00825252" w:rsidRDefault="0054751A" w:rsidP="000C4139">
            <w:pPr>
              <w:widowControl w:val="0"/>
            </w:pPr>
          </w:p>
        </w:tc>
      </w:tr>
      <w:tr w:rsidR="0054751A" w:rsidRPr="00825252" w14:paraId="4144D9F8" w14:textId="77777777" w:rsidTr="00B61A4A">
        <w:trPr>
          <w:cantSplit/>
          <w:trHeight w:val="346"/>
          <w:jc w:val="center"/>
        </w:trPr>
        <w:tc>
          <w:tcPr>
            <w:tcW w:w="1720" w:type="dxa"/>
            <w:vAlign w:val="center"/>
          </w:tcPr>
          <w:p w14:paraId="02243ED7" w14:textId="77777777" w:rsidR="0054751A" w:rsidRPr="00825252" w:rsidRDefault="0054751A" w:rsidP="000C4139">
            <w:pPr>
              <w:widowControl w:val="0"/>
            </w:pPr>
          </w:p>
        </w:tc>
        <w:tc>
          <w:tcPr>
            <w:tcW w:w="1455" w:type="dxa"/>
            <w:vAlign w:val="center"/>
          </w:tcPr>
          <w:p w14:paraId="438B63F2" w14:textId="77777777" w:rsidR="0054751A" w:rsidRPr="00825252" w:rsidRDefault="0054751A" w:rsidP="000C4139">
            <w:pPr>
              <w:widowControl w:val="0"/>
            </w:pPr>
          </w:p>
        </w:tc>
        <w:tc>
          <w:tcPr>
            <w:tcW w:w="2382" w:type="dxa"/>
            <w:shd w:val="clear" w:color="auto" w:fill="auto"/>
            <w:vAlign w:val="center"/>
          </w:tcPr>
          <w:p w14:paraId="55860A57" w14:textId="77777777" w:rsidR="0054751A" w:rsidRPr="00825252" w:rsidRDefault="0054751A" w:rsidP="000C4139">
            <w:pPr>
              <w:widowControl w:val="0"/>
            </w:pPr>
          </w:p>
        </w:tc>
        <w:tc>
          <w:tcPr>
            <w:tcW w:w="1013" w:type="dxa"/>
            <w:shd w:val="clear" w:color="auto" w:fill="auto"/>
            <w:vAlign w:val="center"/>
          </w:tcPr>
          <w:p w14:paraId="12478AC4" w14:textId="77777777" w:rsidR="0054751A" w:rsidRPr="00825252" w:rsidRDefault="0054751A" w:rsidP="000C4139">
            <w:pPr>
              <w:widowControl w:val="0"/>
            </w:pPr>
          </w:p>
        </w:tc>
        <w:tc>
          <w:tcPr>
            <w:tcW w:w="2880" w:type="dxa"/>
            <w:vAlign w:val="center"/>
          </w:tcPr>
          <w:p w14:paraId="5DA34EE7" w14:textId="77777777" w:rsidR="0054751A" w:rsidRPr="00825252" w:rsidRDefault="0054751A" w:rsidP="000C4139">
            <w:pPr>
              <w:widowControl w:val="0"/>
            </w:pPr>
          </w:p>
        </w:tc>
        <w:tc>
          <w:tcPr>
            <w:tcW w:w="2700" w:type="dxa"/>
            <w:vAlign w:val="center"/>
          </w:tcPr>
          <w:p w14:paraId="5D16DB9E" w14:textId="77777777" w:rsidR="0054751A" w:rsidRPr="00825252" w:rsidRDefault="0054751A" w:rsidP="000C4139">
            <w:pPr>
              <w:widowControl w:val="0"/>
            </w:pPr>
          </w:p>
        </w:tc>
        <w:tc>
          <w:tcPr>
            <w:tcW w:w="2250" w:type="dxa"/>
          </w:tcPr>
          <w:p w14:paraId="50F42539" w14:textId="77777777" w:rsidR="0054751A" w:rsidRPr="00825252" w:rsidRDefault="0054751A" w:rsidP="000C4139">
            <w:pPr>
              <w:widowControl w:val="0"/>
            </w:pPr>
          </w:p>
        </w:tc>
      </w:tr>
      <w:tr w:rsidR="0054751A" w:rsidRPr="00825252" w14:paraId="5D98278B" w14:textId="77777777" w:rsidTr="00B61A4A">
        <w:trPr>
          <w:cantSplit/>
          <w:trHeight w:val="346"/>
          <w:jc w:val="center"/>
        </w:trPr>
        <w:tc>
          <w:tcPr>
            <w:tcW w:w="1720" w:type="dxa"/>
            <w:vAlign w:val="center"/>
          </w:tcPr>
          <w:p w14:paraId="096AC5E8" w14:textId="77777777" w:rsidR="0054751A" w:rsidRPr="00825252" w:rsidRDefault="0054751A" w:rsidP="000C4139">
            <w:pPr>
              <w:widowControl w:val="0"/>
            </w:pPr>
          </w:p>
        </w:tc>
        <w:tc>
          <w:tcPr>
            <w:tcW w:w="1455" w:type="dxa"/>
            <w:vAlign w:val="center"/>
          </w:tcPr>
          <w:p w14:paraId="6036FB58" w14:textId="77777777" w:rsidR="0054751A" w:rsidRPr="00825252" w:rsidRDefault="0054751A" w:rsidP="000C4139">
            <w:pPr>
              <w:widowControl w:val="0"/>
            </w:pPr>
          </w:p>
        </w:tc>
        <w:tc>
          <w:tcPr>
            <w:tcW w:w="2382" w:type="dxa"/>
            <w:shd w:val="clear" w:color="auto" w:fill="auto"/>
            <w:vAlign w:val="center"/>
          </w:tcPr>
          <w:p w14:paraId="3855434C" w14:textId="77777777" w:rsidR="0054751A" w:rsidRPr="00825252" w:rsidRDefault="0054751A" w:rsidP="000C4139">
            <w:pPr>
              <w:widowControl w:val="0"/>
            </w:pPr>
          </w:p>
        </w:tc>
        <w:tc>
          <w:tcPr>
            <w:tcW w:w="1013" w:type="dxa"/>
            <w:shd w:val="clear" w:color="auto" w:fill="auto"/>
            <w:vAlign w:val="center"/>
          </w:tcPr>
          <w:p w14:paraId="3A039CC4" w14:textId="77777777" w:rsidR="0054751A" w:rsidRPr="00825252" w:rsidRDefault="0054751A" w:rsidP="000C4139">
            <w:pPr>
              <w:widowControl w:val="0"/>
            </w:pPr>
          </w:p>
        </w:tc>
        <w:tc>
          <w:tcPr>
            <w:tcW w:w="2880" w:type="dxa"/>
            <w:vAlign w:val="center"/>
          </w:tcPr>
          <w:p w14:paraId="37A1E318" w14:textId="77777777" w:rsidR="0054751A" w:rsidRPr="00825252" w:rsidRDefault="0054751A" w:rsidP="000C4139">
            <w:pPr>
              <w:widowControl w:val="0"/>
            </w:pPr>
          </w:p>
        </w:tc>
        <w:tc>
          <w:tcPr>
            <w:tcW w:w="2700" w:type="dxa"/>
            <w:vAlign w:val="center"/>
          </w:tcPr>
          <w:p w14:paraId="5891EC07" w14:textId="77777777" w:rsidR="0054751A" w:rsidRPr="00825252" w:rsidRDefault="0054751A" w:rsidP="000C4139">
            <w:pPr>
              <w:widowControl w:val="0"/>
            </w:pPr>
          </w:p>
        </w:tc>
        <w:tc>
          <w:tcPr>
            <w:tcW w:w="2250" w:type="dxa"/>
          </w:tcPr>
          <w:p w14:paraId="7118C05A" w14:textId="77777777" w:rsidR="0054751A" w:rsidRPr="00825252" w:rsidRDefault="0054751A" w:rsidP="000C4139">
            <w:pPr>
              <w:widowControl w:val="0"/>
            </w:pPr>
          </w:p>
        </w:tc>
      </w:tr>
      <w:tr w:rsidR="0054751A" w:rsidRPr="00825252" w14:paraId="3AD4A69D" w14:textId="77777777" w:rsidTr="00B61A4A">
        <w:trPr>
          <w:cantSplit/>
          <w:trHeight w:val="346"/>
          <w:jc w:val="center"/>
        </w:trPr>
        <w:tc>
          <w:tcPr>
            <w:tcW w:w="1720" w:type="dxa"/>
            <w:vAlign w:val="center"/>
          </w:tcPr>
          <w:p w14:paraId="3131DA3C" w14:textId="77777777" w:rsidR="0054751A" w:rsidRPr="00825252" w:rsidRDefault="0054751A" w:rsidP="000C4139">
            <w:pPr>
              <w:widowControl w:val="0"/>
            </w:pPr>
          </w:p>
        </w:tc>
        <w:tc>
          <w:tcPr>
            <w:tcW w:w="1455" w:type="dxa"/>
            <w:vAlign w:val="center"/>
          </w:tcPr>
          <w:p w14:paraId="608E085C" w14:textId="77777777" w:rsidR="0054751A" w:rsidRPr="00825252" w:rsidRDefault="0054751A" w:rsidP="000C4139">
            <w:pPr>
              <w:widowControl w:val="0"/>
            </w:pPr>
          </w:p>
        </w:tc>
        <w:tc>
          <w:tcPr>
            <w:tcW w:w="2382" w:type="dxa"/>
            <w:shd w:val="clear" w:color="auto" w:fill="auto"/>
            <w:vAlign w:val="center"/>
          </w:tcPr>
          <w:p w14:paraId="43E3A616" w14:textId="77777777" w:rsidR="0054751A" w:rsidRPr="00825252" w:rsidRDefault="0054751A" w:rsidP="000C4139">
            <w:pPr>
              <w:widowControl w:val="0"/>
            </w:pPr>
          </w:p>
        </w:tc>
        <w:tc>
          <w:tcPr>
            <w:tcW w:w="1013" w:type="dxa"/>
            <w:shd w:val="clear" w:color="auto" w:fill="auto"/>
            <w:vAlign w:val="center"/>
          </w:tcPr>
          <w:p w14:paraId="0F676CB7" w14:textId="77777777" w:rsidR="0054751A" w:rsidRPr="00825252" w:rsidRDefault="0054751A" w:rsidP="000C4139">
            <w:pPr>
              <w:widowControl w:val="0"/>
            </w:pPr>
          </w:p>
        </w:tc>
        <w:tc>
          <w:tcPr>
            <w:tcW w:w="2880" w:type="dxa"/>
            <w:vAlign w:val="center"/>
          </w:tcPr>
          <w:p w14:paraId="0DC27057" w14:textId="77777777" w:rsidR="0054751A" w:rsidRPr="00825252" w:rsidRDefault="0054751A" w:rsidP="000C4139">
            <w:pPr>
              <w:widowControl w:val="0"/>
            </w:pPr>
          </w:p>
        </w:tc>
        <w:tc>
          <w:tcPr>
            <w:tcW w:w="2700" w:type="dxa"/>
            <w:vAlign w:val="center"/>
          </w:tcPr>
          <w:p w14:paraId="775C747F" w14:textId="77777777" w:rsidR="0054751A" w:rsidRPr="00825252" w:rsidRDefault="0054751A" w:rsidP="000C4139">
            <w:pPr>
              <w:widowControl w:val="0"/>
            </w:pPr>
          </w:p>
        </w:tc>
        <w:tc>
          <w:tcPr>
            <w:tcW w:w="2250" w:type="dxa"/>
          </w:tcPr>
          <w:p w14:paraId="30EE2380" w14:textId="77777777" w:rsidR="0054751A" w:rsidRPr="00825252" w:rsidRDefault="0054751A" w:rsidP="000C4139">
            <w:pPr>
              <w:widowControl w:val="0"/>
            </w:pPr>
          </w:p>
        </w:tc>
      </w:tr>
      <w:tr w:rsidR="0054751A" w:rsidRPr="00825252" w14:paraId="15C748DC" w14:textId="77777777" w:rsidTr="00B61A4A">
        <w:trPr>
          <w:cantSplit/>
          <w:trHeight w:val="346"/>
          <w:jc w:val="center"/>
        </w:trPr>
        <w:tc>
          <w:tcPr>
            <w:tcW w:w="1720" w:type="dxa"/>
            <w:vAlign w:val="center"/>
          </w:tcPr>
          <w:p w14:paraId="0B08A8F5" w14:textId="77777777" w:rsidR="0054751A" w:rsidRPr="00825252" w:rsidRDefault="0054751A" w:rsidP="000C4139">
            <w:pPr>
              <w:widowControl w:val="0"/>
            </w:pPr>
          </w:p>
        </w:tc>
        <w:tc>
          <w:tcPr>
            <w:tcW w:w="1455" w:type="dxa"/>
            <w:vAlign w:val="center"/>
          </w:tcPr>
          <w:p w14:paraId="66468343" w14:textId="77777777" w:rsidR="0054751A" w:rsidRPr="00825252" w:rsidRDefault="0054751A" w:rsidP="000C4139">
            <w:pPr>
              <w:widowControl w:val="0"/>
            </w:pPr>
          </w:p>
        </w:tc>
        <w:tc>
          <w:tcPr>
            <w:tcW w:w="2382" w:type="dxa"/>
            <w:shd w:val="clear" w:color="auto" w:fill="auto"/>
            <w:vAlign w:val="center"/>
          </w:tcPr>
          <w:p w14:paraId="3A268D63" w14:textId="77777777" w:rsidR="0054751A" w:rsidRPr="00825252" w:rsidRDefault="0054751A" w:rsidP="000C4139">
            <w:pPr>
              <w:widowControl w:val="0"/>
            </w:pPr>
          </w:p>
        </w:tc>
        <w:tc>
          <w:tcPr>
            <w:tcW w:w="1013" w:type="dxa"/>
            <w:shd w:val="clear" w:color="auto" w:fill="auto"/>
            <w:vAlign w:val="center"/>
          </w:tcPr>
          <w:p w14:paraId="740AE5F4" w14:textId="77777777" w:rsidR="0054751A" w:rsidRPr="00825252" w:rsidRDefault="0054751A" w:rsidP="000C4139">
            <w:pPr>
              <w:widowControl w:val="0"/>
            </w:pPr>
          </w:p>
        </w:tc>
        <w:tc>
          <w:tcPr>
            <w:tcW w:w="2880" w:type="dxa"/>
            <w:vAlign w:val="center"/>
          </w:tcPr>
          <w:p w14:paraId="6124BD6C" w14:textId="77777777" w:rsidR="0054751A" w:rsidRPr="00825252" w:rsidRDefault="0054751A" w:rsidP="000C4139">
            <w:pPr>
              <w:widowControl w:val="0"/>
            </w:pPr>
          </w:p>
        </w:tc>
        <w:tc>
          <w:tcPr>
            <w:tcW w:w="2700" w:type="dxa"/>
            <w:vAlign w:val="center"/>
          </w:tcPr>
          <w:p w14:paraId="5983B4C5" w14:textId="77777777" w:rsidR="0054751A" w:rsidRPr="00825252" w:rsidRDefault="0054751A" w:rsidP="000C4139">
            <w:pPr>
              <w:widowControl w:val="0"/>
            </w:pPr>
          </w:p>
        </w:tc>
        <w:tc>
          <w:tcPr>
            <w:tcW w:w="2250" w:type="dxa"/>
          </w:tcPr>
          <w:p w14:paraId="2CBACFEC" w14:textId="77777777" w:rsidR="0054751A" w:rsidRPr="00825252" w:rsidRDefault="0054751A" w:rsidP="000C4139">
            <w:pPr>
              <w:widowControl w:val="0"/>
            </w:pPr>
          </w:p>
        </w:tc>
      </w:tr>
      <w:tr w:rsidR="0054751A" w:rsidRPr="00825252" w14:paraId="6C7C3220" w14:textId="77777777" w:rsidTr="00B61A4A">
        <w:trPr>
          <w:cantSplit/>
          <w:trHeight w:val="346"/>
          <w:jc w:val="center"/>
        </w:trPr>
        <w:tc>
          <w:tcPr>
            <w:tcW w:w="1720" w:type="dxa"/>
            <w:vAlign w:val="center"/>
          </w:tcPr>
          <w:p w14:paraId="1942D546" w14:textId="77777777" w:rsidR="0054751A" w:rsidRPr="00825252" w:rsidRDefault="0054751A" w:rsidP="000C4139">
            <w:pPr>
              <w:widowControl w:val="0"/>
            </w:pPr>
          </w:p>
        </w:tc>
        <w:tc>
          <w:tcPr>
            <w:tcW w:w="1455" w:type="dxa"/>
            <w:vAlign w:val="center"/>
          </w:tcPr>
          <w:p w14:paraId="33FC9E7F" w14:textId="77777777" w:rsidR="0054751A" w:rsidRPr="00825252" w:rsidRDefault="0054751A" w:rsidP="000C4139">
            <w:pPr>
              <w:widowControl w:val="0"/>
            </w:pPr>
          </w:p>
        </w:tc>
        <w:tc>
          <w:tcPr>
            <w:tcW w:w="2382" w:type="dxa"/>
            <w:shd w:val="clear" w:color="auto" w:fill="auto"/>
            <w:vAlign w:val="center"/>
          </w:tcPr>
          <w:p w14:paraId="7D592D39" w14:textId="77777777" w:rsidR="0054751A" w:rsidRPr="00825252" w:rsidRDefault="0054751A" w:rsidP="000C4139">
            <w:pPr>
              <w:widowControl w:val="0"/>
            </w:pPr>
          </w:p>
        </w:tc>
        <w:tc>
          <w:tcPr>
            <w:tcW w:w="1013" w:type="dxa"/>
            <w:shd w:val="clear" w:color="auto" w:fill="auto"/>
            <w:vAlign w:val="center"/>
          </w:tcPr>
          <w:p w14:paraId="6128E1A9" w14:textId="77777777" w:rsidR="0054751A" w:rsidRPr="00825252" w:rsidRDefault="0054751A" w:rsidP="000C4139">
            <w:pPr>
              <w:widowControl w:val="0"/>
            </w:pPr>
          </w:p>
        </w:tc>
        <w:tc>
          <w:tcPr>
            <w:tcW w:w="2880" w:type="dxa"/>
            <w:vAlign w:val="center"/>
          </w:tcPr>
          <w:p w14:paraId="7865F745" w14:textId="77777777" w:rsidR="0054751A" w:rsidRPr="00825252" w:rsidRDefault="0054751A" w:rsidP="000C4139">
            <w:pPr>
              <w:widowControl w:val="0"/>
            </w:pPr>
          </w:p>
        </w:tc>
        <w:tc>
          <w:tcPr>
            <w:tcW w:w="2700" w:type="dxa"/>
            <w:vAlign w:val="center"/>
          </w:tcPr>
          <w:p w14:paraId="7ACBFAF6" w14:textId="77777777" w:rsidR="0054751A" w:rsidRPr="00825252" w:rsidRDefault="0054751A" w:rsidP="000C4139">
            <w:pPr>
              <w:widowControl w:val="0"/>
            </w:pPr>
          </w:p>
        </w:tc>
        <w:tc>
          <w:tcPr>
            <w:tcW w:w="2250" w:type="dxa"/>
          </w:tcPr>
          <w:p w14:paraId="7E67BAF5" w14:textId="77777777" w:rsidR="0054751A" w:rsidRPr="00825252" w:rsidRDefault="0054751A" w:rsidP="000C4139">
            <w:pPr>
              <w:widowControl w:val="0"/>
            </w:pPr>
          </w:p>
        </w:tc>
      </w:tr>
      <w:tr w:rsidR="0054751A" w:rsidRPr="00825252" w14:paraId="232CBD03" w14:textId="77777777" w:rsidTr="00B61A4A">
        <w:trPr>
          <w:cantSplit/>
          <w:trHeight w:val="346"/>
          <w:jc w:val="center"/>
        </w:trPr>
        <w:tc>
          <w:tcPr>
            <w:tcW w:w="1720" w:type="dxa"/>
            <w:vAlign w:val="center"/>
          </w:tcPr>
          <w:p w14:paraId="739BEFD5" w14:textId="77777777" w:rsidR="0054751A" w:rsidRPr="00825252" w:rsidRDefault="0054751A" w:rsidP="000C4139">
            <w:pPr>
              <w:widowControl w:val="0"/>
            </w:pPr>
          </w:p>
        </w:tc>
        <w:tc>
          <w:tcPr>
            <w:tcW w:w="1455" w:type="dxa"/>
            <w:vAlign w:val="center"/>
          </w:tcPr>
          <w:p w14:paraId="404CA21C" w14:textId="77777777" w:rsidR="0054751A" w:rsidRPr="00825252" w:rsidRDefault="0054751A" w:rsidP="000C4139">
            <w:pPr>
              <w:widowControl w:val="0"/>
            </w:pPr>
          </w:p>
        </w:tc>
        <w:tc>
          <w:tcPr>
            <w:tcW w:w="2382" w:type="dxa"/>
            <w:shd w:val="clear" w:color="auto" w:fill="auto"/>
            <w:vAlign w:val="center"/>
          </w:tcPr>
          <w:p w14:paraId="56F3DD05" w14:textId="77777777" w:rsidR="0054751A" w:rsidRPr="00825252" w:rsidRDefault="0054751A" w:rsidP="000C4139">
            <w:pPr>
              <w:widowControl w:val="0"/>
            </w:pPr>
          </w:p>
        </w:tc>
        <w:tc>
          <w:tcPr>
            <w:tcW w:w="1013" w:type="dxa"/>
            <w:shd w:val="clear" w:color="auto" w:fill="auto"/>
            <w:vAlign w:val="center"/>
          </w:tcPr>
          <w:p w14:paraId="6472E247" w14:textId="77777777" w:rsidR="0054751A" w:rsidRPr="00825252" w:rsidRDefault="0054751A" w:rsidP="000C4139">
            <w:pPr>
              <w:widowControl w:val="0"/>
            </w:pPr>
          </w:p>
        </w:tc>
        <w:tc>
          <w:tcPr>
            <w:tcW w:w="2880" w:type="dxa"/>
            <w:vAlign w:val="center"/>
          </w:tcPr>
          <w:p w14:paraId="265FB95A" w14:textId="77777777" w:rsidR="0054751A" w:rsidRPr="00825252" w:rsidRDefault="0054751A" w:rsidP="000C4139">
            <w:pPr>
              <w:widowControl w:val="0"/>
            </w:pPr>
          </w:p>
        </w:tc>
        <w:tc>
          <w:tcPr>
            <w:tcW w:w="2700" w:type="dxa"/>
            <w:vAlign w:val="center"/>
          </w:tcPr>
          <w:p w14:paraId="41567954" w14:textId="77777777" w:rsidR="0054751A" w:rsidRPr="00825252" w:rsidRDefault="0054751A" w:rsidP="000C4139">
            <w:pPr>
              <w:widowControl w:val="0"/>
            </w:pPr>
          </w:p>
        </w:tc>
        <w:tc>
          <w:tcPr>
            <w:tcW w:w="2250" w:type="dxa"/>
          </w:tcPr>
          <w:p w14:paraId="2D7957DE" w14:textId="77777777" w:rsidR="0054751A" w:rsidRPr="00825252" w:rsidRDefault="0054751A" w:rsidP="000C4139">
            <w:pPr>
              <w:widowControl w:val="0"/>
            </w:pPr>
          </w:p>
        </w:tc>
      </w:tr>
      <w:tr w:rsidR="0054751A" w:rsidRPr="00825252" w14:paraId="62301489" w14:textId="77777777" w:rsidTr="00B61A4A">
        <w:trPr>
          <w:cantSplit/>
          <w:trHeight w:val="346"/>
          <w:jc w:val="center"/>
        </w:trPr>
        <w:tc>
          <w:tcPr>
            <w:tcW w:w="1720" w:type="dxa"/>
            <w:vAlign w:val="center"/>
          </w:tcPr>
          <w:p w14:paraId="065BDC02" w14:textId="77777777" w:rsidR="0054751A" w:rsidRPr="00825252" w:rsidRDefault="0054751A" w:rsidP="000C4139">
            <w:pPr>
              <w:widowControl w:val="0"/>
            </w:pPr>
          </w:p>
        </w:tc>
        <w:tc>
          <w:tcPr>
            <w:tcW w:w="1455" w:type="dxa"/>
            <w:vAlign w:val="center"/>
          </w:tcPr>
          <w:p w14:paraId="0D13E9E2" w14:textId="77777777" w:rsidR="0054751A" w:rsidRPr="00825252" w:rsidRDefault="0054751A" w:rsidP="000C4139">
            <w:pPr>
              <w:widowControl w:val="0"/>
            </w:pPr>
          </w:p>
        </w:tc>
        <w:tc>
          <w:tcPr>
            <w:tcW w:w="2382" w:type="dxa"/>
            <w:shd w:val="clear" w:color="auto" w:fill="auto"/>
            <w:vAlign w:val="center"/>
          </w:tcPr>
          <w:p w14:paraId="50003C92" w14:textId="77777777" w:rsidR="0054751A" w:rsidRPr="00825252" w:rsidRDefault="0054751A" w:rsidP="000C4139">
            <w:pPr>
              <w:widowControl w:val="0"/>
            </w:pPr>
          </w:p>
        </w:tc>
        <w:tc>
          <w:tcPr>
            <w:tcW w:w="1013" w:type="dxa"/>
            <w:shd w:val="clear" w:color="auto" w:fill="auto"/>
            <w:vAlign w:val="center"/>
          </w:tcPr>
          <w:p w14:paraId="34209318" w14:textId="77777777" w:rsidR="0054751A" w:rsidRPr="00825252" w:rsidRDefault="0054751A" w:rsidP="000C4139">
            <w:pPr>
              <w:widowControl w:val="0"/>
            </w:pPr>
          </w:p>
        </w:tc>
        <w:tc>
          <w:tcPr>
            <w:tcW w:w="2880" w:type="dxa"/>
            <w:vAlign w:val="center"/>
          </w:tcPr>
          <w:p w14:paraId="60B7C254" w14:textId="77777777" w:rsidR="0054751A" w:rsidRPr="00825252" w:rsidRDefault="0054751A" w:rsidP="000C4139">
            <w:pPr>
              <w:widowControl w:val="0"/>
            </w:pPr>
          </w:p>
        </w:tc>
        <w:tc>
          <w:tcPr>
            <w:tcW w:w="2700" w:type="dxa"/>
            <w:vAlign w:val="center"/>
          </w:tcPr>
          <w:p w14:paraId="04A6FCB7" w14:textId="77777777" w:rsidR="0054751A" w:rsidRPr="00825252" w:rsidRDefault="0054751A" w:rsidP="000C4139">
            <w:pPr>
              <w:widowControl w:val="0"/>
            </w:pPr>
          </w:p>
        </w:tc>
        <w:tc>
          <w:tcPr>
            <w:tcW w:w="2250" w:type="dxa"/>
          </w:tcPr>
          <w:p w14:paraId="1539B70C" w14:textId="77777777" w:rsidR="0054751A" w:rsidRPr="00825252" w:rsidRDefault="0054751A" w:rsidP="000C4139">
            <w:pPr>
              <w:widowControl w:val="0"/>
            </w:pPr>
          </w:p>
        </w:tc>
      </w:tr>
      <w:tr w:rsidR="0054751A" w:rsidRPr="00825252" w14:paraId="76A7214F" w14:textId="77777777" w:rsidTr="00B61A4A">
        <w:trPr>
          <w:cantSplit/>
          <w:trHeight w:val="346"/>
          <w:jc w:val="center"/>
        </w:trPr>
        <w:tc>
          <w:tcPr>
            <w:tcW w:w="1720" w:type="dxa"/>
            <w:vAlign w:val="center"/>
          </w:tcPr>
          <w:p w14:paraId="6990A90E" w14:textId="77777777" w:rsidR="0054751A" w:rsidRPr="00825252" w:rsidRDefault="0054751A" w:rsidP="000C4139">
            <w:pPr>
              <w:widowControl w:val="0"/>
            </w:pPr>
          </w:p>
        </w:tc>
        <w:tc>
          <w:tcPr>
            <w:tcW w:w="1455" w:type="dxa"/>
            <w:vAlign w:val="center"/>
          </w:tcPr>
          <w:p w14:paraId="6DB25D64" w14:textId="77777777" w:rsidR="0054751A" w:rsidRPr="00825252" w:rsidRDefault="0054751A" w:rsidP="000C4139">
            <w:pPr>
              <w:widowControl w:val="0"/>
            </w:pPr>
          </w:p>
        </w:tc>
        <w:tc>
          <w:tcPr>
            <w:tcW w:w="2382" w:type="dxa"/>
            <w:shd w:val="clear" w:color="auto" w:fill="auto"/>
            <w:vAlign w:val="center"/>
          </w:tcPr>
          <w:p w14:paraId="6EB5C754" w14:textId="77777777" w:rsidR="0054751A" w:rsidRPr="00825252" w:rsidRDefault="0054751A" w:rsidP="000C4139">
            <w:pPr>
              <w:widowControl w:val="0"/>
            </w:pPr>
          </w:p>
        </w:tc>
        <w:tc>
          <w:tcPr>
            <w:tcW w:w="1013" w:type="dxa"/>
            <w:shd w:val="clear" w:color="auto" w:fill="auto"/>
            <w:vAlign w:val="center"/>
          </w:tcPr>
          <w:p w14:paraId="4EACC10C" w14:textId="77777777" w:rsidR="0054751A" w:rsidRPr="00825252" w:rsidRDefault="0054751A" w:rsidP="000C4139">
            <w:pPr>
              <w:widowControl w:val="0"/>
            </w:pPr>
          </w:p>
        </w:tc>
        <w:tc>
          <w:tcPr>
            <w:tcW w:w="2880" w:type="dxa"/>
            <w:vAlign w:val="center"/>
          </w:tcPr>
          <w:p w14:paraId="5476D9FA" w14:textId="77777777" w:rsidR="0054751A" w:rsidRPr="00825252" w:rsidRDefault="0054751A" w:rsidP="000C4139">
            <w:pPr>
              <w:widowControl w:val="0"/>
            </w:pPr>
          </w:p>
        </w:tc>
        <w:tc>
          <w:tcPr>
            <w:tcW w:w="2700" w:type="dxa"/>
            <w:vAlign w:val="center"/>
          </w:tcPr>
          <w:p w14:paraId="6E9525E2" w14:textId="77777777" w:rsidR="0054751A" w:rsidRPr="00825252" w:rsidRDefault="0054751A" w:rsidP="000C4139">
            <w:pPr>
              <w:widowControl w:val="0"/>
            </w:pPr>
          </w:p>
        </w:tc>
        <w:tc>
          <w:tcPr>
            <w:tcW w:w="2250" w:type="dxa"/>
          </w:tcPr>
          <w:p w14:paraId="6ADB35AD" w14:textId="77777777" w:rsidR="0054751A" w:rsidRPr="00825252" w:rsidRDefault="0054751A" w:rsidP="000C4139">
            <w:pPr>
              <w:widowControl w:val="0"/>
            </w:pPr>
          </w:p>
        </w:tc>
      </w:tr>
    </w:tbl>
    <w:p w14:paraId="04B5D075" w14:textId="77777777" w:rsidR="000C4139" w:rsidRDefault="000C4139" w:rsidP="000C4139">
      <w:pPr>
        <w:widowControl w:val="0"/>
      </w:pPr>
    </w:p>
    <w:p w14:paraId="4E0ADC9D" w14:textId="77777777" w:rsidR="000809F1" w:rsidRPr="000C4139" w:rsidRDefault="000C4139" w:rsidP="000C4139">
      <w:pPr>
        <w:widowControl w:val="0"/>
        <w:jc w:val="center"/>
        <w:rPr>
          <w:b/>
          <w:szCs w:val="24"/>
        </w:rPr>
      </w:pPr>
      <w:r>
        <w:br w:type="page"/>
      </w:r>
      <w:r w:rsidR="000809F1" w:rsidRPr="000C4139">
        <w:rPr>
          <w:b/>
          <w:szCs w:val="24"/>
        </w:rPr>
        <w:lastRenderedPageBreak/>
        <w:t>Texas Commission on Environmental Quality</w:t>
      </w:r>
    </w:p>
    <w:p w14:paraId="11BE5126" w14:textId="77777777" w:rsidR="000809F1" w:rsidRPr="000C4139" w:rsidRDefault="000809F1" w:rsidP="000C4139">
      <w:pPr>
        <w:widowControl w:val="0"/>
        <w:jc w:val="center"/>
        <w:rPr>
          <w:b/>
          <w:szCs w:val="24"/>
        </w:rPr>
      </w:pPr>
      <w:r w:rsidRPr="000C4139">
        <w:rPr>
          <w:b/>
          <w:szCs w:val="24"/>
        </w:rPr>
        <w:t>Federal Operating Permit Program</w:t>
      </w:r>
    </w:p>
    <w:p w14:paraId="4D3BD7AD" w14:textId="77777777" w:rsidR="002276EC" w:rsidRPr="000C4139" w:rsidRDefault="002276EC" w:rsidP="000C4139">
      <w:pPr>
        <w:widowControl w:val="0"/>
        <w:jc w:val="center"/>
        <w:rPr>
          <w:b/>
          <w:szCs w:val="24"/>
        </w:rPr>
      </w:pPr>
      <w:r w:rsidRPr="000C4139">
        <w:rPr>
          <w:b/>
          <w:szCs w:val="24"/>
        </w:rPr>
        <w:t>Individual Unit Summary</w:t>
      </w:r>
    </w:p>
    <w:p w14:paraId="0BCDDC85" w14:textId="77777777" w:rsidR="000809F1" w:rsidRPr="000C4139" w:rsidRDefault="000809F1" w:rsidP="000C4139">
      <w:pPr>
        <w:widowControl w:val="0"/>
        <w:jc w:val="center"/>
        <w:rPr>
          <w:b/>
          <w:szCs w:val="24"/>
        </w:rPr>
      </w:pPr>
      <w:r w:rsidRPr="000C4139">
        <w:rPr>
          <w:b/>
          <w:szCs w:val="24"/>
        </w:rPr>
        <w:t>Form OP-SUM</w:t>
      </w:r>
    </w:p>
    <w:bookmarkStart w:id="6" w:name="Table_2"/>
    <w:p w14:paraId="73919788" w14:textId="2B60AB76" w:rsidR="002276EC" w:rsidRDefault="00F26E1C" w:rsidP="00FB78F8">
      <w:pPr>
        <w:widowControl w:val="0"/>
        <w:spacing w:after="360"/>
        <w:jc w:val="center"/>
        <w:rPr>
          <w:b/>
          <w:szCs w:val="24"/>
        </w:rPr>
      </w:pPr>
      <w:r>
        <w:rPr>
          <w:b/>
          <w:szCs w:val="24"/>
        </w:rPr>
        <w:fldChar w:fldCharType="begin"/>
      </w:r>
      <w:r>
        <w:rPr>
          <w:b/>
          <w:szCs w:val="24"/>
        </w:rPr>
        <w:instrText xml:space="preserve"> HYPERLINK  \l "Tbl_2" </w:instrText>
      </w:r>
      <w:r>
        <w:rPr>
          <w:b/>
          <w:szCs w:val="24"/>
        </w:rPr>
        <w:fldChar w:fldCharType="separate"/>
      </w:r>
      <w:r w:rsidR="002276EC" w:rsidRPr="00F26E1C">
        <w:rPr>
          <w:rStyle w:val="Hyperlink"/>
          <w:b/>
          <w:szCs w:val="24"/>
        </w:rPr>
        <w:t>Table 2:</w:t>
      </w:r>
      <w:r>
        <w:rPr>
          <w:b/>
          <w:szCs w:val="24"/>
        </w:rPr>
        <w:fldChar w:fldCharType="end"/>
      </w:r>
      <w:r w:rsidR="002276EC" w:rsidRPr="000C4139">
        <w:rPr>
          <w:b/>
          <w:szCs w:val="24"/>
        </w:rPr>
        <w:t xml:space="preserve"> </w:t>
      </w:r>
      <w:r w:rsidR="0038641E">
        <w:rPr>
          <w:b/>
          <w:szCs w:val="24"/>
        </w:rPr>
        <w:t xml:space="preserve"> </w:t>
      </w:r>
      <w:bookmarkEnd w:id="6"/>
      <w:r w:rsidR="002276EC" w:rsidRPr="000C4139">
        <w:rPr>
          <w:b/>
          <w:szCs w:val="24"/>
        </w:rPr>
        <w:t>Acid Rain</w:t>
      </w:r>
      <w:r w:rsidR="002520F2">
        <w:rPr>
          <w:b/>
          <w:szCs w:val="24"/>
        </w:rPr>
        <w:t>,</w:t>
      </w:r>
      <w:r w:rsidR="003142A3" w:rsidRPr="000C4139">
        <w:rPr>
          <w:b/>
          <w:szCs w:val="24"/>
        </w:rPr>
        <w:t xml:space="preserve"> </w:t>
      </w:r>
      <w:r w:rsidR="005E5A6E" w:rsidRPr="005E5A6E">
        <w:rPr>
          <w:b/>
          <w:szCs w:val="24"/>
        </w:rPr>
        <w:t>Cross-State Air Pollution</w:t>
      </w:r>
      <w:r w:rsidR="002276EC" w:rsidRPr="000C4139">
        <w:rPr>
          <w:b/>
          <w:szCs w:val="24"/>
        </w:rPr>
        <w:t xml:space="preserve"> Rule (</w:t>
      </w:r>
      <w:r w:rsidR="005E5A6E" w:rsidRPr="005E5A6E">
        <w:rPr>
          <w:b/>
          <w:szCs w:val="24"/>
        </w:rPr>
        <w:t>CSAPR</w:t>
      </w:r>
      <w:r w:rsidR="002276EC" w:rsidRPr="000C4139">
        <w:rPr>
          <w:b/>
          <w:szCs w:val="24"/>
        </w:rPr>
        <w:t>)</w:t>
      </w:r>
      <w:r w:rsidR="002520F2">
        <w:rPr>
          <w:b/>
          <w:szCs w:val="24"/>
        </w:rPr>
        <w:t>,</w:t>
      </w:r>
      <w:r w:rsidR="00AE5DD3">
        <w:rPr>
          <w:b/>
          <w:szCs w:val="24"/>
        </w:rPr>
        <w:t xml:space="preserve"> and </w:t>
      </w:r>
      <w:r w:rsidR="005D45CD">
        <w:rPr>
          <w:b/>
          <w:szCs w:val="24"/>
        </w:rPr>
        <w:t>Texas SO</w:t>
      </w:r>
      <w:r w:rsidR="005D45CD" w:rsidRPr="005D45CD">
        <w:rPr>
          <w:b/>
          <w:szCs w:val="24"/>
          <w:vertAlign w:val="subscript"/>
        </w:rPr>
        <w:t>2</w:t>
      </w:r>
      <w:r w:rsidR="005D45CD">
        <w:rPr>
          <w:b/>
          <w:szCs w:val="24"/>
        </w:rPr>
        <w:t xml:space="preserve"> Trading Program</w:t>
      </w:r>
    </w:p>
    <w:p w14:paraId="1589C9E4" w14:textId="77777777" w:rsidR="001B77DE" w:rsidRPr="005D45CD" w:rsidRDefault="001B77DE" w:rsidP="001B77DE">
      <w:pPr>
        <w:widowControl w:val="0"/>
        <w:rPr>
          <w:b/>
          <w:szCs w:val="24"/>
        </w:rPr>
      </w:pPr>
    </w:p>
    <w:tbl>
      <w:tblPr>
        <w:tblStyle w:val="TableGrid"/>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4A0" w:firstRow="1" w:lastRow="0" w:firstColumn="1" w:lastColumn="0" w:noHBand="0" w:noVBand="1"/>
        <w:tblDescription w:val="Table 1 OP-SUMR"/>
      </w:tblPr>
      <w:tblGrid>
        <w:gridCol w:w="4800"/>
        <w:gridCol w:w="4800"/>
        <w:gridCol w:w="4800"/>
      </w:tblGrid>
      <w:tr w:rsidR="001B77DE" w:rsidRPr="00BE241B" w14:paraId="033F6377" w14:textId="77777777" w:rsidTr="00A16A3F">
        <w:trPr>
          <w:cantSplit/>
          <w:trHeight w:val="317"/>
          <w:tblHeader/>
          <w:jc w:val="center"/>
        </w:trPr>
        <w:tc>
          <w:tcPr>
            <w:tcW w:w="4800" w:type="dxa"/>
            <w:shd w:val="clear" w:color="auto" w:fill="D9D9D9" w:themeFill="background1" w:themeFillShade="D9"/>
          </w:tcPr>
          <w:p w14:paraId="6212F1D7" w14:textId="77777777" w:rsidR="001B77DE" w:rsidRPr="00BE241B" w:rsidRDefault="001B77DE" w:rsidP="00A16A3F">
            <w:pPr>
              <w:widowControl w:val="0"/>
              <w:jc w:val="center"/>
              <w:rPr>
                <w:b/>
                <w:bCs/>
                <w:color w:val="000000"/>
                <w:sz w:val="20"/>
              </w:rPr>
            </w:pPr>
            <w:r w:rsidRPr="00BE241B">
              <w:rPr>
                <w:b/>
                <w:bCs/>
                <w:color w:val="000000"/>
                <w:sz w:val="20"/>
              </w:rPr>
              <w:t>Date</w:t>
            </w:r>
          </w:p>
        </w:tc>
        <w:tc>
          <w:tcPr>
            <w:tcW w:w="4800" w:type="dxa"/>
            <w:shd w:val="clear" w:color="auto" w:fill="D9D9D9" w:themeFill="background1" w:themeFillShade="D9"/>
          </w:tcPr>
          <w:p w14:paraId="0BD49FEC" w14:textId="77777777" w:rsidR="001B77DE" w:rsidRPr="00BE241B" w:rsidRDefault="001B77DE" w:rsidP="00A16A3F">
            <w:pPr>
              <w:widowControl w:val="0"/>
              <w:jc w:val="center"/>
              <w:rPr>
                <w:b/>
                <w:bCs/>
                <w:color w:val="000000"/>
                <w:sz w:val="20"/>
              </w:rPr>
            </w:pPr>
            <w:r w:rsidRPr="00BE241B">
              <w:rPr>
                <w:b/>
                <w:bCs/>
                <w:color w:val="000000"/>
                <w:sz w:val="20"/>
              </w:rPr>
              <w:t>Permit</w:t>
            </w:r>
            <w:r>
              <w:rPr>
                <w:b/>
                <w:bCs/>
                <w:color w:val="000000"/>
                <w:sz w:val="20"/>
              </w:rPr>
              <w:t xml:space="preserve"> No.</w:t>
            </w:r>
          </w:p>
        </w:tc>
        <w:tc>
          <w:tcPr>
            <w:tcW w:w="4800" w:type="dxa"/>
            <w:shd w:val="clear" w:color="auto" w:fill="D9D9D9" w:themeFill="background1" w:themeFillShade="D9"/>
          </w:tcPr>
          <w:p w14:paraId="7707D9E7" w14:textId="77777777" w:rsidR="001B77DE" w:rsidRPr="00BE241B" w:rsidRDefault="001B77DE" w:rsidP="00A16A3F">
            <w:pPr>
              <w:widowControl w:val="0"/>
              <w:jc w:val="center"/>
              <w:rPr>
                <w:b/>
                <w:bCs/>
                <w:color w:val="000000"/>
                <w:sz w:val="20"/>
              </w:rPr>
            </w:pPr>
            <w:r w:rsidRPr="00BE241B">
              <w:rPr>
                <w:b/>
                <w:bCs/>
                <w:color w:val="000000"/>
                <w:sz w:val="20"/>
              </w:rPr>
              <w:t>Regulated Entity No.</w:t>
            </w:r>
          </w:p>
        </w:tc>
      </w:tr>
      <w:tr w:rsidR="001B77DE" w14:paraId="4A8E0897" w14:textId="77777777" w:rsidTr="00A16A3F">
        <w:trPr>
          <w:cantSplit/>
          <w:trHeight w:val="317"/>
          <w:tblHeader/>
          <w:jc w:val="center"/>
        </w:trPr>
        <w:tc>
          <w:tcPr>
            <w:tcW w:w="4800" w:type="dxa"/>
          </w:tcPr>
          <w:p w14:paraId="31D7791D" w14:textId="77777777" w:rsidR="001B77DE" w:rsidRDefault="001B77DE" w:rsidP="00A16A3F">
            <w:pPr>
              <w:widowControl w:val="0"/>
              <w:rPr>
                <w:color w:val="000000"/>
                <w:szCs w:val="22"/>
              </w:rPr>
            </w:pPr>
          </w:p>
        </w:tc>
        <w:tc>
          <w:tcPr>
            <w:tcW w:w="4800" w:type="dxa"/>
          </w:tcPr>
          <w:p w14:paraId="324E1FCF" w14:textId="77777777" w:rsidR="001B77DE" w:rsidRDefault="001B77DE" w:rsidP="00A16A3F">
            <w:pPr>
              <w:widowControl w:val="0"/>
              <w:rPr>
                <w:color w:val="000000"/>
                <w:szCs w:val="22"/>
              </w:rPr>
            </w:pPr>
          </w:p>
        </w:tc>
        <w:tc>
          <w:tcPr>
            <w:tcW w:w="4800" w:type="dxa"/>
          </w:tcPr>
          <w:p w14:paraId="7A27239C" w14:textId="77777777" w:rsidR="001B77DE" w:rsidRDefault="001B77DE" w:rsidP="00A16A3F">
            <w:pPr>
              <w:widowControl w:val="0"/>
              <w:rPr>
                <w:color w:val="000000"/>
                <w:szCs w:val="22"/>
              </w:rPr>
            </w:pPr>
          </w:p>
        </w:tc>
      </w:tr>
    </w:tbl>
    <w:p w14:paraId="4F3E587E" w14:textId="77777777" w:rsidR="00901020" w:rsidRDefault="00901020"/>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A0" w:firstRow="1" w:lastRow="0" w:firstColumn="1" w:lastColumn="0" w:noHBand="0" w:noVBand="0"/>
        <w:tblDescription w:val="OP-SUM Table 2"/>
      </w:tblPr>
      <w:tblGrid>
        <w:gridCol w:w="1260"/>
        <w:gridCol w:w="1800"/>
        <w:gridCol w:w="1350"/>
        <w:gridCol w:w="1620"/>
        <w:gridCol w:w="1260"/>
        <w:gridCol w:w="990"/>
        <w:gridCol w:w="2070"/>
        <w:gridCol w:w="1350"/>
        <w:gridCol w:w="1710"/>
        <w:gridCol w:w="990"/>
      </w:tblGrid>
      <w:tr w:rsidR="007B1471" w:rsidRPr="001B77DE" w14:paraId="0395AD5D" w14:textId="77777777" w:rsidTr="00175244">
        <w:trPr>
          <w:cantSplit/>
          <w:tblHeader/>
          <w:jc w:val="center"/>
        </w:trPr>
        <w:tc>
          <w:tcPr>
            <w:tcW w:w="1260" w:type="dxa"/>
            <w:tcBorders>
              <w:top w:val="double" w:sz="6" w:space="0" w:color="000000"/>
              <w:bottom w:val="single" w:sz="6" w:space="0" w:color="000000"/>
            </w:tcBorders>
            <w:shd w:val="pct10" w:color="000000" w:fill="auto"/>
            <w:vAlign w:val="center"/>
          </w:tcPr>
          <w:p w14:paraId="25D5A71A" w14:textId="77777777" w:rsidR="00F47086" w:rsidRPr="001B77DE" w:rsidRDefault="00F47086" w:rsidP="00B24AC3">
            <w:pPr>
              <w:widowControl w:val="0"/>
              <w:jc w:val="center"/>
              <w:rPr>
                <w:sz w:val="20"/>
              </w:rPr>
            </w:pPr>
            <w:r w:rsidRPr="001B77DE">
              <w:rPr>
                <w:b/>
                <w:sz w:val="20"/>
              </w:rPr>
              <w:t>Unit ID No.</w:t>
            </w:r>
          </w:p>
        </w:tc>
        <w:tc>
          <w:tcPr>
            <w:tcW w:w="1800" w:type="dxa"/>
            <w:tcBorders>
              <w:top w:val="double" w:sz="6" w:space="0" w:color="000000"/>
              <w:bottom w:val="single" w:sz="6" w:space="0" w:color="000000"/>
            </w:tcBorders>
            <w:shd w:val="pct10" w:color="000000" w:fill="auto"/>
            <w:vAlign w:val="center"/>
          </w:tcPr>
          <w:p w14:paraId="1078554F" w14:textId="77777777" w:rsidR="00F47086" w:rsidRPr="001B77DE" w:rsidRDefault="00F47086" w:rsidP="00B24AC3">
            <w:pPr>
              <w:widowControl w:val="0"/>
              <w:jc w:val="center"/>
              <w:rPr>
                <w:sz w:val="20"/>
              </w:rPr>
            </w:pPr>
            <w:r w:rsidRPr="001B77DE">
              <w:rPr>
                <w:b/>
                <w:sz w:val="20"/>
              </w:rPr>
              <w:t>Applicable Form</w:t>
            </w:r>
          </w:p>
        </w:tc>
        <w:tc>
          <w:tcPr>
            <w:tcW w:w="1350" w:type="dxa"/>
            <w:tcBorders>
              <w:top w:val="double" w:sz="6" w:space="0" w:color="000000"/>
              <w:bottom w:val="single" w:sz="6" w:space="0" w:color="000000"/>
            </w:tcBorders>
            <w:shd w:val="pct10" w:color="000000" w:fill="auto"/>
            <w:vAlign w:val="center"/>
          </w:tcPr>
          <w:p w14:paraId="736D6866" w14:textId="77777777" w:rsidR="00F47086" w:rsidRPr="001B77DE" w:rsidRDefault="00F47086" w:rsidP="00B24AC3">
            <w:pPr>
              <w:widowControl w:val="0"/>
              <w:jc w:val="center"/>
              <w:rPr>
                <w:b/>
                <w:sz w:val="20"/>
              </w:rPr>
            </w:pPr>
            <w:r w:rsidRPr="001B77DE">
              <w:rPr>
                <w:b/>
                <w:sz w:val="20"/>
              </w:rPr>
              <w:t>COR Unit ID No.</w:t>
            </w:r>
          </w:p>
        </w:tc>
        <w:tc>
          <w:tcPr>
            <w:tcW w:w="1620" w:type="dxa"/>
            <w:tcBorders>
              <w:top w:val="double" w:sz="6" w:space="0" w:color="000000"/>
              <w:bottom w:val="single" w:sz="6" w:space="0" w:color="000000"/>
            </w:tcBorders>
            <w:shd w:val="pct10" w:color="000000" w:fill="auto"/>
            <w:vAlign w:val="center"/>
          </w:tcPr>
          <w:p w14:paraId="474B13CE" w14:textId="77777777" w:rsidR="00F47086" w:rsidRPr="001B77DE" w:rsidRDefault="00F47086" w:rsidP="00B24AC3">
            <w:pPr>
              <w:widowControl w:val="0"/>
              <w:jc w:val="center"/>
              <w:rPr>
                <w:sz w:val="20"/>
              </w:rPr>
            </w:pPr>
            <w:r w:rsidRPr="001B77DE">
              <w:rPr>
                <w:b/>
                <w:sz w:val="20"/>
              </w:rPr>
              <w:t>Acid Rain</w:t>
            </w:r>
          </w:p>
        </w:tc>
        <w:tc>
          <w:tcPr>
            <w:tcW w:w="1260" w:type="dxa"/>
            <w:tcBorders>
              <w:top w:val="double" w:sz="6" w:space="0" w:color="000000"/>
              <w:bottom w:val="single" w:sz="6" w:space="0" w:color="000000"/>
            </w:tcBorders>
            <w:shd w:val="pct10" w:color="000000" w:fill="auto"/>
            <w:vAlign w:val="center"/>
          </w:tcPr>
          <w:p w14:paraId="26439E54" w14:textId="77777777" w:rsidR="00F47086" w:rsidRPr="001B77DE" w:rsidRDefault="00F47086" w:rsidP="00B24AC3">
            <w:pPr>
              <w:widowControl w:val="0"/>
              <w:jc w:val="center"/>
              <w:rPr>
                <w:sz w:val="20"/>
              </w:rPr>
            </w:pPr>
            <w:r w:rsidRPr="001B77DE">
              <w:rPr>
                <w:b/>
                <w:sz w:val="20"/>
              </w:rPr>
              <w:t>ARP Status</w:t>
            </w:r>
          </w:p>
        </w:tc>
        <w:tc>
          <w:tcPr>
            <w:tcW w:w="990" w:type="dxa"/>
            <w:tcBorders>
              <w:top w:val="double" w:sz="6" w:space="0" w:color="000000"/>
              <w:bottom w:val="single" w:sz="6" w:space="0" w:color="000000"/>
            </w:tcBorders>
            <w:shd w:val="pct10" w:color="000000" w:fill="auto"/>
            <w:vAlign w:val="center"/>
          </w:tcPr>
          <w:p w14:paraId="0B1DC3DA" w14:textId="77777777" w:rsidR="00F47086" w:rsidRPr="001B77DE" w:rsidRDefault="00F47086" w:rsidP="00B24AC3">
            <w:pPr>
              <w:widowControl w:val="0"/>
              <w:jc w:val="center"/>
              <w:rPr>
                <w:b/>
                <w:sz w:val="20"/>
              </w:rPr>
            </w:pPr>
            <w:r w:rsidRPr="001B77DE">
              <w:rPr>
                <w:b/>
                <w:sz w:val="20"/>
              </w:rPr>
              <w:t>CSAPR</w:t>
            </w:r>
          </w:p>
        </w:tc>
        <w:tc>
          <w:tcPr>
            <w:tcW w:w="2070" w:type="dxa"/>
            <w:tcBorders>
              <w:top w:val="double" w:sz="6" w:space="0" w:color="000000"/>
              <w:bottom w:val="single" w:sz="6" w:space="0" w:color="000000"/>
            </w:tcBorders>
            <w:shd w:val="pct10" w:color="000000" w:fill="auto"/>
            <w:vAlign w:val="center"/>
          </w:tcPr>
          <w:p w14:paraId="0FEF32AD" w14:textId="77777777" w:rsidR="00F47086" w:rsidRPr="001B77DE" w:rsidRDefault="00F47086" w:rsidP="00546477">
            <w:pPr>
              <w:widowControl w:val="0"/>
              <w:jc w:val="center"/>
              <w:rPr>
                <w:b/>
                <w:sz w:val="20"/>
              </w:rPr>
            </w:pPr>
            <w:r w:rsidRPr="001B77DE">
              <w:rPr>
                <w:b/>
                <w:sz w:val="20"/>
              </w:rPr>
              <w:t>CSAPR Monitoring</w:t>
            </w:r>
          </w:p>
        </w:tc>
        <w:tc>
          <w:tcPr>
            <w:tcW w:w="1350" w:type="dxa"/>
            <w:tcBorders>
              <w:top w:val="double" w:sz="6" w:space="0" w:color="000000"/>
              <w:bottom w:val="single" w:sz="6" w:space="0" w:color="000000"/>
            </w:tcBorders>
            <w:shd w:val="pct10" w:color="000000" w:fill="auto"/>
          </w:tcPr>
          <w:p w14:paraId="6677DE54" w14:textId="77777777" w:rsidR="00F47086" w:rsidRPr="001B77DE" w:rsidRDefault="00F47086" w:rsidP="00B24AC3">
            <w:pPr>
              <w:widowControl w:val="0"/>
              <w:jc w:val="center"/>
              <w:rPr>
                <w:b/>
                <w:sz w:val="20"/>
              </w:rPr>
            </w:pPr>
            <w:r w:rsidRPr="001B77DE">
              <w:rPr>
                <w:b/>
                <w:sz w:val="20"/>
              </w:rPr>
              <w:t>Texas SO</w:t>
            </w:r>
            <w:r w:rsidRPr="001B77DE">
              <w:rPr>
                <w:b/>
                <w:sz w:val="20"/>
                <w:vertAlign w:val="subscript"/>
              </w:rPr>
              <w:t>2</w:t>
            </w:r>
          </w:p>
        </w:tc>
        <w:tc>
          <w:tcPr>
            <w:tcW w:w="1710" w:type="dxa"/>
            <w:tcBorders>
              <w:top w:val="double" w:sz="6" w:space="0" w:color="000000"/>
              <w:bottom w:val="single" w:sz="6" w:space="0" w:color="000000"/>
            </w:tcBorders>
            <w:shd w:val="pct10" w:color="000000" w:fill="auto"/>
          </w:tcPr>
          <w:p w14:paraId="1F99214C" w14:textId="77777777" w:rsidR="00F47086" w:rsidRPr="001B77DE" w:rsidRDefault="00DD0638" w:rsidP="00B24AC3">
            <w:pPr>
              <w:widowControl w:val="0"/>
              <w:jc w:val="center"/>
              <w:rPr>
                <w:b/>
                <w:sz w:val="20"/>
              </w:rPr>
            </w:pPr>
            <w:r w:rsidRPr="001B77DE">
              <w:rPr>
                <w:b/>
                <w:sz w:val="20"/>
              </w:rPr>
              <w:t>Texas SO</w:t>
            </w:r>
            <w:r w:rsidRPr="001B77DE">
              <w:rPr>
                <w:b/>
                <w:sz w:val="20"/>
                <w:vertAlign w:val="subscript"/>
              </w:rPr>
              <w:t>2</w:t>
            </w:r>
            <w:r w:rsidRPr="001B77DE">
              <w:rPr>
                <w:b/>
                <w:strike/>
                <w:sz w:val="20"/>
                <w:vertAlign w:val="subscript"/>
              </w:rPr>
              <w:t xml:space="preserve"> </w:t>
            </w:r>
            <w:r w:rsidRPr="001B77DE">
              <w:rPr>
                <w:b/>
                <w:sz w:val="20"/>
              </w:rPr>
              <w:t>Monitoring</w:t>
            </w:r>
          </w:p>
        </w:tc>
        <w:tc>
          <w:tcPr>
            <w:tcW w:w="990" w:type="dxa"/>
            <w:tcBorders>
              <w:top w:val="double" w:sz="6" w:space="0" w:color="000000"/>
              <w:bottom w:val="single" w:sz="6" w:space="0" w:color="000000"/>
            </w:tcBorders>
            <w:shd w:val="pct10" w:color="000000" w:fill="auto"/>
            <w:vAlign w:val="center"/>
          </w:tcPr>
          <w:p w14:paraId="509F1FD9" w14:textId="77777777" w:rsidR="00F47086" w:rsidRPr="001B77DE" w:rsidRDefault="00F47086" w:rsidP="00B24AC3">
            <w:pPr>
              <w:widowControl w:val="0"/>
              <w:jc w:val="center"/>
              <w:rPr>
                <w:b/>
                <w:sz w:val="20"/>
              </w:rPr>
            </w:pPr>
            <w:r w:rsidRPr="001B77DE">
              <w:rPr>
                <w:b/>
                <w:sz w:val="20"/>
              </w:rPr>
              <w:t>COR</w:t>
            </w:r>
          </w:p>
        </w:tc>
      </w:tr>
      <w:tr w:rsidR="00A3337C" w:rsidRPr="00825252" w14:paraId="4CAFB268" w14:textId="77777777" w:rsidTr="00175244">
        <w:trPr>
          <w:cantSplit/>
          <w:trHeight w:val="403"/>
          <w:jc w:val="center"/>
        </w:trPr>
        <w:tc>
          <w:tcPr>
            <w:tcW w:w="1260" w:type="dxa"/>
            <w:tcBorders>
              <w:top w:val="single" w:sz="6" w:space="0" w:color="000000"/>
            </w:tcBorders>
          </w:tcPr>
          <w:p w14:paraId="202880FC" w14:textId="77777777" w:rsidR="00F47086" w:rsidRPr="00825252" w:rsidRDefault="00F47086" w:rsidP="000C4139">
            <w:pPr>
              <w:widowControl w:val="0"/>
            </w:pPr>
          </w:p>
        </w:tc>
        <w:tc>
          <w:tcPr>
            <w:tcW w:w="1800" w:type="dxa"/>
            <w:tcBorders>
              <w:top w:val="single" w:sz="6" w:space="0" w:color="000000"/>
            </w:tcBorders>
          </w:tcPr>
          <w:p w14:paraId="4CE8FFDD" w14:textId="77777777" w:rsidR="00F47086" w:rsidRPr="00825252" w:rsidRDefault="00F47086" w:rsidP="000C4139">
            <w:pPr>
              <w:widowControl w:val="0"/>
            </w:pPr>
          </w:p>
        </w:tc>
        <w:tc>
          <w:tcPr>
            <w:tcW w:w="1350" w:type="dxa"/>
            <w:tcBorders>
              <w:top w:val="single" w:sz="6" w:space="0" w:color="000000"/>
            </w:tcBorders>
          </w:tcPr>
          <w:p w14:paraId="21ACA398" w14:textId="77777777" w:rsidR="00F47086" w:rsidRPr="00825252" w:rsidRDefault="00F47086" w:rsidP="000C4139">
            <w:pPr>
              <w:widowControl w:val="0"/>
            </w:pPr>
          </w:p>
        </w:tc>
        <w:tc>
          <w:tcPr>
            <w:tcW w:w="1620" w:type="dxa"/>
            <w:tcBorders>
              <w:top w:val="single" w:sz="6" w:space="0" w:color="000000"/>
            </w:tcBorders>
          </w:tcPr>
          <w:p w14:paraId="770CBDAE" w14:textId="77777777" w:rsidR="00F47086" w:rsidRPr="00825252" w:rsidRDefault="00F47086" w:rsidP="000C4139">
            <w:pPr>
              <w:widowControl w:val="0"/>
            </w:pPr>
          </w:p>
        </w:tc>
        <w:tc>
          <w:tcPr>
            <w:tcW w:w="1260" w:type="dxa"/>
            <w:tcBorders>
              <w:top w:val="single" w:sz="6" w:space="0" w:color="000000"/>
            </w:tcBorders>
          </w:tcPr>
          <w:p w14:paraId="3ED5B6A5" w14:textId="77777777" w:rsidR="00F47086" w:rsidRPr="00825252" w:rsidRDefault="00F47086" w:rsidP="000C4139">
            <w:pPr>
              <w:widowControl w:val="0"/>
            </w:pPr>
          </w:p>
        </w:tc>
        <w:tc>
          <w:tcPr>
            <w:tcW w:w="990" w:type="dxa"/>
            <w:tcBorders>
              <w:top w:val="single" w:sz="6" w:space="0" w:color="000000"/>
            </w:tcBorders>
          </w:tcPr>
          <w:p w14:paraId="27CCAA4A" w14:textId="77777777" w:rsidR="00F47086" w:rsidRPr="00825252" w:rsidRDefault="00F47086" w:rsidP="000C4139">
            <w:pPr>
              <w:widowControl w:val="0"/>
            </w:pPr>
          </w:p>
        </w:tc>
        <w:tc>
          <w:tcPr>
            <w:tcW w:w="2070" w:type="dxa"/>
            <w:tcBorders>
              <w:top w:val="single" w:sz="6" w:space="0" w:color="000000"/>
            </w:tcBorders>
          </w:tcPr>
          <w:p w14:paraId="71ADA442" w14:textId="77777777" w:rsidR="00F47086" w:rsidRPr="00825252" w:rsidRDefault="00F47086" w:rsidP="000C4139">
            <w:pPr>
              <w:widowControl w:val="0"/>
            </w:pPr>
          </w:p>
        </w:tc>
        <w:tc>
          <w:tcPr>
            <w:tcW w:w="1350" w:type="dxa"/>
            <w:tcBorders>
              <w:top w:val="single" w:sz="6" w:space="0" w:color="000000"/>
            </w:tcBorders>
          </w:tcPr>
          <w:p w14:paraId="2D836DD7" w14:textId="77777777" w:rsidR="00F47086" w:rsidRPr="00825252" w:rsidRDefault="00F47086" w:rsidP="000C4139">
            <w:pPr>
              <w:widowControl w:val="0"/>
            </w:pPr>
          </w:p>
        </w:tc>
        <w:tc>
          <w:tcPr>
            <w:tcW w:w="1710" w:type="dxa"/>
            <w:tcBorders>
              <w:top w:val="single" w:sz="6" w:space="0" w:color="000000"/>
            </w:tcBorders>
          </w:tcPr>
          <w:p w14:paraId="2619A04E" w14:textId="77777777" w:rsidR="00F47086" w:rsidRPr="00825252" w:rsidRDefault="00F47086" w:rsidP="000C4139">
            <w:pPr>
              <w:widowControl w:val="0"/>
            </w:pPr>
          </w:p>
        </w:tc>
        <w:tc>
          <w:tcPr>
            <w:tcW w:w="990" w:type="dxa"/>
            <w:tcBorders>
              <w:top w:val="single" w:sz="6" w:space="0" w:color="000000"/>
            </w:tcBorders>
          </w:tcPr>
          <w:p w14:paraId="4027A9F3" w14:textId="77777777" w:rsidR="00F47086" w:rsidRPr="00825252" w:rsidRDefault="00F47086" w:rsidP="000C4139">
            <w:pPr>
              <w:widowControl w:val="0"/>
            </w:pPr>
          </w:p>
        </w:tc>
      </w:tr>
      <w:tr w:rsidR="00A3337C" w:rsidRPr="00825252" w14:paraId="34865817" w14:textId="77777777" w:rsidTr="00175244">
        <w:trPr>
          <w:cantSplit/>
          <w:trHeight w:val="403"/>
          <w:jc w:val="center"/>
        </w:trPr>
        <w:tc>
          <w:tcPr>
            <w:tcW w:w="1260" w:type="dxa"/>
          </w:tcPr>
          <w:p w14:paraId="0B5C258A" w14:textId="77777777" w:rsidR="00F47086" w:rsidRPr="00825252" w:rsidRDefault="00F47086" w:rsidP="000C4139">
            <w:pPr>
              <w:widowControl w:val="0"/>
            </w:pPr>
          </w:p>
        </w:tc>
        <w:tc>
          <w:tcPr>
            <w:tcW w:w="1800" w:type="dxa"/>
          </w:tcPr>
          <w:p w14:paraId="6918C5DE" w14:textId="77777777" w:rsidR="00F47086" w:rsidRPr="00825252" w:rsidRDefault="00F47086" w:rsidP="000C4139">
            <w:pPr>
              <w:widowControl w:val="0"/>
            </w:pPr>
          </w:p>
        </w:tc>
        <w:tc>
          <w:tcPr>
            <w:tcW w:w="1350" w:type="dxa"/>
          </w:tcPr>
          <w:p w14:paraId="766BD253" w14:textId="77777777" w:rsidR="00F47086" w:rsidRPr="00825252" w:rsidRDefault="00F47086" w:rsidP="000C4139">
            <w:pPr>
              <w:widowControl w:val="0"/>
            </w:pPr>
          </w:p>
        </w:tc>
        <w:tc>
          <w:tcPr>
            <w:tcW w:w="1620" w:type="dxa"/>
          </w:tcPr>
          <w:p w14:paraId="2170C3F3" w14:textId="77777777" w:rsidR="00F47086" w:rsidRPr="00825252" w:rsidRDefault="00F47086" w:rsidP="000C4139">
            <w:pPr>
              <w:widowControl w:val="0"/>
            </w:pPr>
          </w:p>
        </w:tc>
        <w:tc>
          <w:tcPr>
            <w:tcW w:w="1260" w:type="dxa"/>
          </w:tcPr>
          <w:p w14:paraId="7E19F640" w14:textId="77777777" w:rsidR="00F47086" w:rsidRPr="00825252" w:rsidRDefault="00F47086" w:rsidP="000C4139">
            <w:pPr>
              <w:widowControl w:val="0"/>
            </w:pPr>
          </w:p>
        </w:tc>
        <w:tc>
          <w:tcPr>
            <w:tcW w:w="990" w:type="dxa"/>
          </w:tcPr>
          <w:p w14:paraId="4508DF33" w14:textId="77777777" w:rsidR="00F47086" w:rsidRPr="00825252" w:rsidRDefault="00F47086" w:rsidP="000C4139">
            <w:pPr>
              <w:widowControl w:val="0"/>
            </w:pPr>
          </w:p>
        </w:tc>
        <w:tc>
          <w:tcPr>
            <w:tcW w:w="2070" w:type="dxa"/>
          </w:tcPr>
          <w:p w14:paraId="00677B60" w14:textId="77777777" w:rsidR="00F47086" w:rsidRPr="00825252" w:rsidRDefault="00F47086" w:rsidP="000C4139">
            <w:pPr>
              <w:widowControl w:val="0"/>
            </w:pPr>
          </w:p>
        </w:tc>
        <w:tc>
          <w:tcPr>
            <w:tcW w:w="1350" w:type="dxa"/>
          </w:tcPr>
          <w:p w14:paraId="1CF4CF2B" w14:textId="77777777" w:rsidR="00F47086" w:rsidRPr="00825252" w:rsidRDefault="00F47086" w:rsidP="000C4139">
            <w:pPr>
              <w:widowControl w:val="0"/>
            </w:pPr>
          </w:p>
        </w:tc>
        <w:tc>
          <w:tcPr>
            <w:tcW w:w="1710" w:type="dxa"/>
          </w:tcPr>
          <w:p w14:paraId="76BC6E6D" w14:textId="77777777" w:rsidR="00F47086" w:rsidRPr="00825252" w:rsidRDefault="00F47086" w:rsidP="000C4139">
            <w:pPr>
              <w:widowControl w:val="0"/>
            </w:pPr>
          </w:p>
        </w:tc>
        <w:tc>
          <w:tcPr>
            <w:tcW w:w="990" w:type="dxa"/>
          </w:tcPr>
          <w:p w14:paraId="35E5309A" w14:textId="77777777" w:rsidR="00F47086" w:rsidRPr="00825252" w:rsidRDefault="00F47086" w:rsidP="000C4139">
            <w:pPr>
              <w:widowControl w:val="0"/>
            </w:pPr>
          </w:p>
        </w:tc>
      </w:tr>
      <w:tr w:rsidR="00A3337C" w:rsidRPr="00825252" w14:paraId="6A9B6FA8" w14:textId="77777777" w:rsidTr="00175244">
        <w:trPr>
          <w:cantSplit/>
          <w:trHeight w:val="403"/>
          <w:jc w:val="center"/>
        </w:trPr>
        <w:tc>
          <w:tcPr>
            <w:tcW w:w="1260" w:type="dxa"/>
          </w:tcPr>
          <w:p w14:paraId="20EE4386" w14:textId="77777777" w:rsidR="00F47086" w:rsidRPr="00825252" w:rsidRDefault="00F47086" w:rsidP="000C4139">
            <w:pPr>
              <w:widowControl w:val="0"/>
            </w:pPr>
          </w:p>
        </w:tc>
        <w:tc>
          <w:tcPr>
            <w:tcW w:w="1800" w:type="dxa"/>
          </w:tcPr>
          <w:p w14:paraId="6FA124FF" w14:textId="77777777" w:rsidR="00F47086" w:rsidRPr="00825252" w:rsidRDefault="00F47086" w:rsidP="000C4139">
            <w:pPr>
              <w:widowControl w:val="0"/>
            </w:pPr>
          </w:p>
        </w:tc>
        <w:tc>
          <w:tcPr>
            <w:tcW w:w="1350" w:type="dxa"/>
          </w:tcPr>
          <w:p w14:paraId="1415491E" w14:textId="77777777" w:rsidR="00F47086" w:rsidRPr="00825252" w:rsidRDefault="00F47086" w:rsidP="000C4139">
            <w:pPr>
              <w:widowControl w:val="0"/>
            </w:pPr>
          </w:p>
        </w:tc>
        <w:tc>
          <w:tcPr>
            <w:tcW w:w="1620" w:type="dxa"/>
          </w:tcPr>
          <w:p w14:paraId="0FA2CEC1" w14:textId="77777777" w:rsidR="00F47086" w:rsidRPr="00825252" w:rsidRDefault="00F47086" w:rsidP="000C4139">
            <w:pPr>
              <w:widowControl w:val="0"/>
            </w:pPr>
          </w:p>
        </w:tc>
        <w:tc>
          <w:tcPr>
            <w:tcW w:w="1260" w:type="dxa"/>
          </w:tcPr>
          <w:p w14:paraId="73E28732" w14:textId="77777777" w:rsidR="00F47086" w:rsidRPr="00825252" w:rsidRDefault="00F47086" w:rsidP="000C4139">
            <w:pPr>
              <w:widowControl w:val="0"/>
            </w:pPr>
          </w:p>
        </w:tc>
        <w:tc>
          <w:tcPr>
            <w:tcW w:w="990" w:type="dxa"/>
          </w:tcPr>
          <w:p w14:paraId="54697523" w14:textId="77777777" w:rsidR="00F47086" w:rsidRPr="00825252" w:rsidRDefault="00F47086" w:rsidP="000C4139">
            <w:pPr>
              <w:widowControl w:val="0"/>
            </w:pPr>
          </w:p>
        </w:tc>
        <w:tc>
          <w:tcPr>
            <w:tcW w:w="2070" w:type="dxa"/>
          </w:tcPr>
          <w:p w14:paraId="6CBF8FD0" w14:textId="77777777" w:rsidR="00F47086" w:rsidRPr="00825252" w:rsidRDefault="00F47086" w:rsidP="000C4139">
            <w:pPr>
              <w:widowControl w:val="0"/>
            </w:pPr>
          </w:p>
        </w:tc>
        <w:tc>
          <w:tcPr>
            <w:tcW w:w="1350" w:type="dxa"/>
          </w:tcPr>
          <w:p w14:paraId="0BFCFF13" w14:textId="77777777" w:rsidR="00F47086" w:rsidRPr="00825252" w:rsidRDefault="00F47086" w:rsidP="000C4139">
            <w:pPr>
              <w:widowControl w:val="0"/>
            </w:pPr>
          </w:p>
        </w:tc>
        <w:tc>
          <w:tcPr>
            <w:tcW w:w="1710" w:type="dxa"/>
          </w:tcPr>
          <w:p w14:paraId="03D22D95" w14:textId="77777777" w:rsidR="00F47086" w:rsidRPr="00825252" w:rsidRDefault="00F47086" w:rsidP="000C4139">
            <w:pPr>
              <w:widowControl w:val="0"/>
            </w:pPr>
          </w:p>
        </w:tc>
        <w:tc>
          <w:tcPr>
            <w:tcW w:w="990" w:type="dxa"/>
          </w:tcPr>
          <w:p w14:paraId="312B7104" w14:textId="77777777" w:rsidR="00F47086" w:rsidRPr="00825252" w:rsidRDefault="00F47086" w:rsidP="000C4139">
            <w:pPr>
              <w:widowControl w:val="0"/>
            </w:pPr>
          </w:p>
        </w:tc>
      </w:tr>
      <w:tr w:rsidR="00A3337C" w:rsidRPr="00825252" w14:paraId="48773AC2" w14:textId="77777777" w:rsidTr="00175244">
        <w:trPr>
          <w:cantSplit/>
          <w:trHeight w:val="403"/>
          <w:jc w:val="center"/>
        </w:trPr>
        <w:tc>
          <w:tcPr>
            <w:tcW w:w="1260" w:type="dxa"/>
          </w:tcPr>
          <w:p w14:paraId="68176BA0" w14:textId="77777777" w:rsidR="00F47086" w:rsidRPr="00825252" w:rsidRDefault="00F47086" w:rsidP="000C4139">
            <w:pPr>
              <w:widowControl w:val="0"/>
            </w:pPr>
          </w:p>
        </w:tc>
        <w:tc>
          <w:tcPr>
            <w:tcW w:w="1800" w:type="dxa"/>
          </w:tcPr>
          <w:p w14:paraId="6588D308" w14:textId="77777777" w:rsidR="00F47086" w:rsidRPr="00825252" w:rsidRDefault="00F47086" w:rsidP="000C4139">
            <w:pPr>
              <w:widowControl w:val="0"/>
            </w:pPr>
          </w:p>
        </w:tc>
        <w:tc>
          <w:tcPr>
            <w:tcW w:w="1350" w:type="dxa"/>
          </w:tcPr>
          <w:p w14:paraId="4D14C80D" w14:textId="77777777" w:rsidR="00F47086" w:rsidRPr="00825252" w:rsidRDefault="00F47086" w:rsidP="000C4139">
            <w:pPr>
              <w:widowControl w:val="0"/>
            </w:pPr>
          </w:p>
        </w:tc>
        <w:tc>
          <w:tcPr>
            <w:tcW w:w="1620" w:type="dxa"/>
          </w:tcPr>
          <w:p w14:paraId="314B7503" w14:textId="77777777" w:rsidR="00F47086" w:rsidRPr="00825252" w:rsidRDefault="00F47086" w:rsidP="000C4139">
            <w:pPr>
              <w:widowControl w:val="0"/>
            </w:pPr>
          </w:p>
        </w:tc>
        <w:tc>
          <w:tcPr>
            <w:tcW w:w="1260" w:type="dxa"/>
          </w:tcPr>
          <w:p w14:paraId="36D4C936" w14:textId="77777777" w:rsidR="00F47086" w:rsidRPr="00825252" w:rsidRDefault="00F47086" w:rsidP="000C4139">
            <w:pPr>
              <w:widowControl w:val="0"/>
            </w:pPr>
          </w:p>
        </w:tc>
        <w:tc>
          <w:tcPr>
            <w:tcW w:w="990" w:type="dxa"/>
          </w:tcPr>
          <w:p w14:paraId="1C37DD48" w14:textId="77777777" w:rsidR="00F47086" w:rsidRPr="00825252" w:rsidRDefault="00F47086" w:rsidP="000C4139">
            <w:pPr>
              <w:widowControl w:val="0"/>
            </w:pPr>
          </w:p>
        </w:tc>
        <w:tc>
          <w:tcPr>
            <w:tcW w:w="2070" w:type="dxa"/>
          </w:tcPr>
          <w:p w14:paraId="2630E3A2" w14:textId="77777777" w:rsidR="00F47086" w:rsidRPr="00825252" w:rsidRDefault="00F47086" w:rsidP="000C4139">
            <w:pPr>
              <w:widowControl w:val="0"/>
            </w:pPr>
          </w:p>
        </w:tc>
        <w:tc>
          <w:tcPr>
            <w:tcW w:w="1350" w:type="dxa"/>
          </w:tcPr>
          <w:p w14:paraId="3C99747A" w14:textId="77777777" w:rsidR="00F47086" w:rsidRPr="00825252" w:rsidRDefault="00F47086" w:rsidP="000C4139">
            <w:pPr>
              <w:widowControl w:val="0"/>
            </w:pPr>
          </w:p>
        </w:tc>
        <w:tc>
          <w:tcPr>
            <w:tcW w:w="1710" w:type="dxa"/>
          </w:tcPr>
          <w:p w14:paraId="66162FC1" w14:textId="77777777" w:rsidR="00F47086" w:rsidRPr="00825252" w:rsidRDefault="00F47086" w:rsidP="000C4139">
            <w:pPr>
              <w:widowControl w:val="0"/>
            </w:pPr>
          </w:p>
        </w:tc>
        <w:tc>
          <w:tcPr>
            <w:tcW w:w="990" w:type="dxa"/>
          </w:tcPr>
          <w:p w14:paraId="7C32EB3B" w14:textId="77777777" w:rsidR="00F47086" w:rsidRPr="00825252" w:rsidRDefault="00F47086" w:rsidP="000C4139">
            <w:pPr>
              <w:widowControl w:val="0"/>
            </w:pPr>
          </w:p>
        </w:tc>
      </w:tr>
      <w:tr w:rsidR="00A3337C" w:rsidRPr="00825252" w14:paraId="0FB08C60" w14:textId="77777777" w:rsidTr="00175244">
        <w:trPr>
          <w:cantSplit/>
          <w:trHeight w:val="403"/>
          <w:jc w:val="center"/>
        </w:trPr>
        <w:tc>
          <w:tcPr>
            <w:tcW w:w="1260" w:type="dxa"/>
          </w:tcPr>
          <w:p w14:paraId="2115F5ED" w14:textId="77777777" w:rsidR="00F47086" w:rsidRPr="00825252" w:rsidRDefault="00F47086" w:rsidP="000C4139">
            <w:pPr>
              <w:widowControl w:val="0"/>
            </w:pPr>
          </w:p>
        </w:tc>
        <w:tc>
          <w:tcPr>
            <w:tcW w:w="1800" w:type="dxa"/>
          </w:tcPr>
          <w:p w14:paraId="62884995" w14:textId="77777777" w:rsidR="00F47086" w:rsidRPr="00825252" w:rsidRDefault="00F47086" w:rsidP="000C4139">
            <w:pPr>
              <w:widowControl w:val="0"/>
            </w:pPr>
          </w:p>
        </w:tc>
        <w:tc>
          <w:tcPr>
            <w:tcW w:w="1350" w:type="dxa"/>
          </w:tcPr>
          <w:p w14:paraId="217BB3B8" w14:textId="77777777" w:rsidR="00F47086" w:rsidRPr="00825252" w:rsidRDefault="00F47086" w:rsidP="000C4139">
            <w:pPr>
              <w:widowControl w:val="0"/>
            </w:pPr>
          </w:p>
        </w:tc>
        <w:tc>
          <w:tcPr>
            <w:tcW w:w="1620" w:type="dxa"/>
          </w:tcPr>
          <w:p w14:paraId="21AA6479" w14:textId="77777777" w:rsidR="00F47086" w:rsidRPr="00825252" w:rsidRDefault="00F47086" w:rsidP="000C4139">
            <w:pPr>
              <w:widowControl w:val="0"/>
            </w:pPr>
          </w:p>
        </w:tc>
        <w:tc>
          <w:tcPr>
            <w:tcW w:w="1260" w:type="dxa"/>
          </w:tcPr>
          <w:p w14:paraId="20DD4C80" w14:textId="77777777" w:rsidR="00F47086" w:rsidRPr="00825252" w:rsidRDefault="00F47086" w:rsidP="000C4139">
            <w:pPr>
              <w:widowControl w:val="0"/>
            </w:pPr>
          </w:p>
        </w:tc>
        <w:tc>
          <w:tcPr>
            <w:tcW w:w="990" w:type="dxa"/>
          </w:tcPr>
          <w:p w14:paraId="64CC9C78" w14:textId="77777777" w:rsidR="00F47086" w:rsidRPr="00825252" w:rsidRDefault="00F47086" w:rsidP="000C4139">
            <w:pPr>
              <w:widowControl w:val="0"/>
            </w:pPr>
          </w:p>
        </w:tc>
        <w:tc>
          <w:tcPr>
            <w:tcW w:w="2070" w:type="dxa"/>
          </w:tcPr>
          <w:p w14:paraId="189B9CDC" w14:textId="77777777" w:rsidR="00F47086" w:rsidRPr="00825252" w:rsidRDefault="00F47086" w:rsidP="000C4139">
            <w:pPr>
              <w:widowControl w:val="0"/>
            </w:pPr>
          </w:p>
        </w:tc>
        <w:tc>
          <w:tcPr>
            <w:tcW w:w="1350" w:type="dxa"/>
          </w:tcPr>
          <w:p w14:paraId="24DD61AA" w14:textId="77777777" w:rsidR="00F47086" w:rsidRPr="00825252" w:rsidRDefault="00F47086" w:rsidP="000C4139">
            <w:pPr>
              <w:widowControl w:val="0"/>
            </w:pPr>
          </w:p>
        </w:tc>
        <w:tc>
          <w:tcPr>
            <w:tcW w:w="1710" w:type="dxa"/>
          </w:tcPr>
          <w:p w14:paraId="5BF88402" w14:textId="77777777" w:rsidR="00F47086" w:rsidRPr="00825252" w:rsidRDefault="00F47086" w:rsidP="000C4139">
            <w:pPr>
              <w:widowControl w:val="0"/>
            </w:pPr>
          </w:p>
        </w:tc>
        <w:tc>
          <w:tcPr>
            <w:tcW w:w="990" w:type="dxa"/>
          </w:tcPr>
          <w:p w14:paraId="67ED24FA" w14:textId="77777777" w:rsidR="00F47086" w:rsidRPr="00825252" w:rsidRDefault="00F47086" w:rsidP="000C4139">
            <w:pPr>
              <w:widowControl w:val="0"/>
            </w:pPr>
          </w:p>
        </w:tc>
      </w:tr>
      <w:tr w:rsidR="00A3337C" w:rsidRPr="00825252" w14:paraId="6F2F7431" w14:textId="77777777" w:rsidTr="00175244">
        <w:trPr>
          <w:cantSplit/>
          <w:trHeight w:val="403"/>
          <w:jc w:val="center"/>
        </w:trPr>
        <w:tc>
          <w:tcPr>
            <w:tcW w:w="1260" w:type="dxa"/>
          </w:tcPr>
          <w:p w14:paraId="0305F487" w14:textId="77777777" w:rsidR="00F47086" w:rsidRPr="00825252" w:rsidRDefault="00F47086" w:rsidP="000C4139">
            <w:pPr>
              <w:widowControl w:val="0"/>
            </w:pPr>
          </w:p>
        </w:tc>
        <w:tc>
          <w:tcPr>
            <w:tcW w:w="1800" w:type="dxa"/>
          </w:tcPr>
          <w:p w14:paraId="1682949F" w14:textId="77777777" w:rsidR="00F47086" w:rsidRPr="00825252" w:rsidRDefault="00F47086" w:rsidP="000C4139">
            <w:pPr>
              <w:widowControl w:val="0"/>
            </w:pPr>
          </w:p>
        </w:tc>
        <w:tc>
          <w:tcPr>
            <w:tcW w:w="1350" w:type="dxa"/>
          </w:tcPr>
          <w:p w14:paraId="2A8C465F" w14:textId="77777777" w:rsidR="00F47086" w:rsidRPr="00825252" w:rsidRDefault="00F47086" w:rsidP="000C4139">
            <w:pPr>
              <w:widowControl w:val="0"/>
            </w:pPr>
          </w:p>
        </w:tc>
        <w:tc>
          <w:tcPr>
            <w:tcW w:w="1620" w:type="dxa"/>
          </w:tcPr>
          <w:p w14:paraId="6274743D" w14:textId="77777777" w:rsidR="00F47086" w:rsidRPr="00825252" w:rsidRDefault="00F47086" w:rsidP="000C4139">
            <w:pPr>
              <w:widowControl w:val="0"/>
            </w:pPr>
          </w:p>
        </w:tc>
        <w:tc>
          <w:tcPr>
            <w:tcW w:w="1260" w:type="dxa"/>
          </w:tcPr>
          <w:p w14:paraId="289C3E2D" w14:textId="77777777" w:rsidR="00F47086" w:rsidRPr="00825252" w:rsidRDefault="00F47086" w:rsidP="000C4139">
            <w:pPr>
              <w:widowControl w:val="0"/>
            </w:pPr>
          </w:p>
        </w:tc>
        <w:tc>
          <w:tcPr>
            <w:tcW w:w="990" w:type="dxa"/>
          </w:tcPr>
          <w:p w14:paraId="0D09FB0C" w14:textId="77777777" w:rsidR="00F47086" w:rsidRPr="00825252" w:rsidRDefault="00F47086" w:rsidP="000C4139">
            <w:pPr>
              <w:widowControl w:val="0"/>
            </w:pPr>
          </w:p>
        </w:tc>
        <w:tc>
          <w:tcPr>
            <w:tcW w:w="2070" w:type="dxa"/>
          </w:tcPr>
          <w:p w14:paraId="52F0C5C3" w14:textId="77777777" w:rsidR="00F47086" w:rsidRPr="00825252" w:rsidRDefault="00F47086" w:rsidP="000C4139">
            <w:pPr>
              <w:widowControl w:val="0"/>
            </w:pPr>
          </w:p>
        </w:tc>
        <w:tc>
          <w:tcPr>
            <w:tcW w:w="1350" w:type="dxa"/>
          </w:tcPr>
          <w:p w14:paraId="79DFB1D6" w14:textId="77777777" w:rsidR="00F47086" w:rsidRPr="00825252" w:rsidRDefault="00F47086" w:rsidP="000C4139">
            <w:pPr>
              <w:widowControl w:val="0"/>
            </w:pPr>
          </w:p>
        </w:tc>
        <w:tc>
          <w:tcPr>
            <w:tcW w:w="1710" w:type="dxa"/>
          </w:tcPr>
          <w:p w14:paraId="15B66371" w14:textId="77777777" w:rsidR="00F47086" w:rsidRPr="00825252" w:rsidRDefault="00F47086" w:rsidP="000C4139">
            <w:pPr>
              <w:widowControl w:val="0"/>
            </w:pPr>
          </w:p>
        </w:tc>
        <w:tc>
          <w:tcPr>
            <w:tcW w:w="990" w:type="dxa"/>
          </w:tcPr>
          <w:p w14:paraId="1111B3E8" w14:textId="77777777" w:rsidR="00F47086" w:rsidRPr="00825252" w:rsidRDefault="00F47086" w:rsidP="000C4139">
            <w:pPr>
              <w:widowControl w:val="0"/>
            </w:pPr>
          </w:p>
        </w:tc>
      </w:tr>
      <w:tr w:rsidR="00A3337C" w:rsidRPr="00825252" w14:paraId="0C8B2E35" w14:textId="77777777" w:rsidTr="00175244">
        <w:trPr>
          <w:cantSplit/>
          <w:trHeight w:val="403"/>
          <w:jc w:val="center"/>
        </w:trPr>
        <w:tc>
          <w:tcPr>
            <w:tcW w:w="1260" w:type="dxa"/>
          </w:tcPr>
          <w:p w14:paraId="0A895C63" w14:textId="77777777" w:rsidR="00F47086" w:rsidRPr="00825252" w:rsidRDefault="00F47086" w:rsidP="000C4139">
            <w:pPr>
              <w:widowControl w:val="0"/>
            </w:pPr>
          </w:p>
        </w:tc>
        <w:tc>
          <w:tcPr>
            <w:tcW w:w="1800" w:type="dxa"/>
          </w:tcPr>
          <w:p w14:paraId="52A9FAAF" w14:textId="77777777" w:rsidR="00F47086" w:rsidRPr="00825252" w:rsidRDefault="00F47086" w:rsidP="000C4139">
            <w:pPr>
              <w:widowControl w:val="0"/>
            </w:pPr>
          </w:p>
        </w:tc>
        <w:tc>
          <w:tcPr>
            <w:tcW w:w="1350" w:type="dxa"/>
          </w:tcPr>
          <w:p w14:paraId="5E02F8AB" w14:textId="77777777" w:rsidR="00F47086" w:rsidRPr="00825252" w:rsidRDefault="00F47086" w:rsidP="000C4139">
            <w:pPr>
              <w:widowControl w:val="0"/>
            </w:pPr>
          </w:p>
        </w:tc>
        <w:tc>
          <w:tcPr>
            <w:tcW w:w="1620" w:type="dxa"/>
          </w:tcPr>
          <w:p w14:paraId="330AA3F2" w14:textId="77777777" w:rsidR="00F47086" w:rsidRPr="00825252" w:rsidRDefault="00F47086" w:rsidP="000C4139">
            <w:pPr>
              <w:widowControl w:val="0"/>
            </w:pPr>
          </w:p>
        </w:tc>
        <w:tc>
          <w:tcPr>
            <w:tcW w:w="1260" w:type="dxa"/>
          </w:tcPr>
          <w:p w14:paraId="3A403D00" w14:textId="77777777" w:rsidR="00F47086" w:rsidRPr="00825252" w:rsidRDefault="00F47086" w:rsidP="000C4139">
            <w:pPr>
              <w:widowControl w:val="0"/>
            </w:pPr>
          </w:p>
        </w:tc>
        <w:tc>
          <w:tcPr>
            <w:tcW w:w="990" w:type="dxa"/>
          </w:tcPr>
          <w:p w14:paraId="4D710AC8" w14:textId="77777777" w:rsidR="00F47086" w:rsidRPr="00825252" w:rsidRDefault="00F47086" w:rsidP="000C4139">
            <w:pPr>
              <w:widowControl w:val="0"/>
            </w:pPr>
          </w:p>
        </w:tc>
        <w:tc>
          <w:tcPr>
            <w:tcW w:w="2070" w:type="dxa"/>
          </w:tcPr>
          <w:p w14:paraId="04B77613" w14:textId="77777777" w:rsidR="00F47086" w:rsidRPr="00825252" w:rsidRDefault="00F47086" w:rsidP="000C4139">
            <w:pPr>
              <w:widowControl w:val="0"/>
            </w:pPr>
          </w:p>
        </w:tc>
        <w:tc>
          <w:tcPr>
            <w:tcW w:w="1350" w:type="dxa"/>
          </w:tcPr>
          <w:p w14:paraId="0D395B19" w14:textId="77777777" w:rsidR="00F47086" w:rsidRPr="00825252" w:rsidRDefault="00F47086" w:rsidP="000C4139">
            <w:pPr>
              <w:widowControl w:val="0"/>
            </w:pPr>
          </w:p>
        </w:tc>
        <w:tc>
          <w:tcPr>
            <w:tcW w:w="1710" w:type="dxa"/>
          </w:tcPr>
          <w:p w14:paraId="6C68774A" w14:textId="77777777" w:rsidR="00F47086" w:rsidRPr="00825252" w:rsidRDefault="00F47086" w:rsidP="000C4139">
            <w:pPr>
              <w:widowControl w:val="0"/>
            </w:pPr>
          </w:p>
        </w:tc>
        <w:tc>
          <w:tcPr>
            <w:tcW w:w="990" w:type="dxa"/>
          </w:tcPr>
          <w:p w14:paraId="7EB54E56" w14:textId="77777777" w:rsidR="00F47086" w:rsidRPr="00825252" w:rsidRDefault="00F47086" w:rsidP="000C4139">
            <w:pPr>
              <w:widowControl w:val="0"/>
            </w:pPr>
          </w:p>
        </w:tc>
      </w:tr>
      <w:tr w:rsidR="00A3337C" w:rsidRPr="00825252" w14:paraId="56FA572A" w14:textId="77777777" w:rsidTr="00175244">
        <w:trPr>
          <w:cantSplit/>
          <w:trHeight w:val="403"/>
          <w:jc w:val="center"/>
        </w:trPr>
        <w:tc>
          <w:tcPr>
            <w:tcW w:w="1260" w:type="dxa"/>
          </w:tcPr>
          <w:p w14:paraId="52786F8F" w14:textId="77777777" w:rsidR="00F47086" w:rsidRPr="00825252" w:rsidRDefault="00F47086" w:rsidP="000C4139">
            <w:pPr>
              <w:widowControl w:val="0"/>
            </w:pPr>
          </w:p>
        </w:tc>
        <w:tc>
          <w:tcPr>
            <w:tcW w:w="1800" w:type="dxa"/>
          </w:tcPr>
          <w:p w14:paraId="715CA5A6" w14:textId="77777777" w:rsidR="00F47086" w:rsidRPr="00825252" w:rsidRDefault="00F47086" w:rsidP="000C4139">
            <w:pPr>
              <w:widowControl w:val="0"/>
            </w:pPr>
          </w:p>
        </w:tc>
        <w:tc>
          <w:tcPr>
            <w:tcW w:w="1350" w:type="dxa"/>
          </w:tcPr>
          <w:p w14:paraId="0A4BD64E" w14:textId="77777777" w:rsidR="00F47086" w:rsidRPr="00825252" w:rsidRDefault="00F47086" w:rsidP="000C4139">
            <w:pPr>
              <w:widowControl w:val="0"/>
            </w:pPr>
          </w:p>
        </w:tc>
        <w:tc>
          <w:tcPr>
            <w:tcW w:w="1620" w:type="dxa"/>
          </w:tcPr>
          <w:p w14:paraId="1A6931B3" w14:textId="77777777" w:rsidR="00F47086" w:rsidRPr="00825252" w:rsidRDefault="00F47086" w:rsidP="000C4139">
            <w:pPr>
              <w:widowControl w:val="0"/>
            </w:pPr>
          </w:p>
        </w:tc>
        <w:tc>
          <w:tcPr>
            <w:tcW w:w="1260" w:type="dxa"/>
          </w:tcPr>
          <w:p w14:paraId="50A45ED1" w14:textId="77777777" w:rsidR="00F47086" w:rsidRPr="00825252" w:rsidRDefault="00F47086" w:rsidP="000C4139">
            <w:pPr>
              <w:widowControl w:val="0"/>
            </w:pPr>
          </w:p>
        </w:tc>
        <w:tc>
          <w:tcPr>
            <w:tcW w:w="990" w:type="dxa"/>
          </w:tcPr>
          <w:p w14:paraId="4CD65A02" w14:textId="77777777" w:rsidR="00F47086" w:rsidRPr="00825252" w:rsidRDefault="00F47086" w:rsidP="000C4139">
            <w:pPr>
              <w:widowControl w:val="0"/>
            </w:pPr>
          </w:p>
        </w:tc>
        <w:tc>
          <w:tcPr>
            <w:tcW w:w="2070" w:type="dxa"/>
          </w:tcPr>
          <w:p w14:paraId="5647CFA6" w14:textId="77777777" w:rsidR="00F47086" w:rsidRPr="00825252" w:rsidRDefault="00F47086" w:rsidP="000C4139">
            <w:pPr>
              <w:widowControl w:val="0"/>
            </w:pPr>
          </w:p>
        </w:tc>
        <w:tc>
          <w:tcPr>
            <w:tcW w:w="1350" w:type="dxa"/>
          </w:tcPr>
          <w:p w14:paraId="1BF5F3BD" w14:textId="77777777" w:rsidR="00F47086" w:rsidRPr="00825252" w:rsidRDefault="00F47086" w:rsidP="000C4139">
            <w:pPr>
              <w:widowControl w:val="0"/>
            </w:pPr>
          </w:p>
        </w:tc>
        <w:tc>
          <w:tcPr>
            <w:tcW w:w="1710" w:type="dxa"/>
          </w:tcPr>
          <w:p w14:paraId="45946ABC" w14:textId="77777777" w:rsidR="00F47086" w:rsidRPr="00825252" w:rsidRDefault="00F47086" w:rsidP="000C4139">
            <w:pPr>
              <w:widowControl w:val="0"/>
            </w:pPr>
          </w:p>
        </w:tc>
        <w:tc>
          <w:tcPr>
            <w:tcW w:w="990" w:type="dxa"/>
          </w:tcPr>
          <w:p w14:paraId="69CF764D" w14:textId="77777777" w:rsidR="00F47086" w:rsidRPr="00825252" w:rsidRDefault="00F47086" w:rsidP="000C4139">
            <w:pPr>
              <w:widowControl w:val="0"/>
            </w:pPr>
          </w:p>
        </w:tc>
      </w:tr>
      <w:tr w:rsidR="00A3337C" w:rsidRPr="00825252" w14:paraId="774C27CC" w14:textId="77777777" w:rsidTr="00175244">
        <w:trPr>
          <w:cantSplit/>
          <w:trHeight w:val="403"/>
          <w:jc w:val="center"/>
        </w:trPr>
        <w:tc>
          <w:tcPr>
            <w:tcW w:w="1260" w:type="dxa"/>
          </w:tcPr>
          <w:p w14:paraId="5CEED560" w14:textId="77777777" w:rsidR="00F47086" w:rsidRPr="00825252" w:rsidRDefault="00F47086" w:rsidP="000C4139">
            <w:pPr>
              <w:widowControl w:val="0"/>
            </w:pPr>
          </w:p>
        </w:tc>
        <w:tc>
          <w:tcPr>
            <w:tcW w:w="1800" w:type="dxa"/>
          </w:tcPr>
          <w:p w14:paraId="517CAC06" w14:textId="77777777" w:rsidR="00F47086" w:rsidRPr="00825252" w:rsidRDefault="00F47086" w:rsidP="000C4139">
            <w:pPr>
              <w:widowControl w:val="0"/>
            </w:pPr>
          </w:p>
        </w:tc>
        <w:tc>
          <w:tcPr>
            <w:tcW w:w="1350" w:type="dxa"/>
          </w:tcPr>
          <w:p w14:paraId="36E04E74" w14:textId="77777777" w:rsidR="00F47086" w:rsidRPr="00825252" w:rsidRDefault="00F47086" w:rsidP="000C4139">
            <w:pPr>
              <w:widowControl w:val="0"/>
            </w:pPr>
          </w:p>
        </w:tc>
        <w:tc>
          <w:tcPr>
            <w:tcW w:w="1620" w:type="dxa"/>
          </w:tcPr>
          <w:p w14:paraId="562E7DAC" w14:textId="77777777" w:rsidR="00F47086" w:rsidRPr="00825252" w:rsidRDefault="00F47086" w:rsidP="000C4139">
            <w:pPr>
              <w:widowControl w:val="0"/>
            </w:pPr>
          </w:p>
        </w:tc>
        <w:tc>
          <w:tcPr>
            <w:tcW w:w="1260" w:type="dxa"/>
          </w:tcPr>
          <w:p w14:paraId="50981EE7" w14:textId="77777777" w:rsidR="00F47086" w:rsidRPr="00825252" w:rsidRDefault="00F47086" w:rsidP="000C4139">
            <w:pPr>
              <w:widowControl w:val="0"/>
            </w:pPr>
          </w:p>
        </w:tc>
        <w:tc>
          <w:tcPr>
            <w:tcW w:w="990" w:type="dxa"/>
          </w:tcPr>
          <w:p w14:paraId="76E66193" w14:textId="77777777" w:rsidR="00F47086" w:rsidRPr="00825252" w:rsidRDefault="00F47086" w:rsidP="000C4139">
            <w:pPr>
              <w:widowControl w:val="0"/>
            </w:pPr>
          </w:p>
        </w:tc>
        <w:tc>
          <w:tcPr>
            <w:tcW w:w="2070" w:type="dxa"/>
          </w:tcPr>
          <w:p w14:paraId="7F3A468D" w14:textId="77777777" w:rsidR="00F47086" w:rsidRPr="00825252" w:rsidRDefault="00F47086" w:rsidP="000C4139">
            <w:pPr>
              <w:widowControl w:val="0"/>
            </w:pPr>
          </w:p>
        </w:tc>
        <w:tc>
          <w:tcPr>
            <w:tcW w:w="1350" w:type="dxa"/>
          </w:tcPr>
          <w:p w14:paraId="79B17CB1" w14:textId="77777777" w:rsidR="00F47086" w:rsidRPr="00825252" w:rsidRDefault="00F47086" w:rsidP="000C4139">
            <w:pPr>
              <w:widowControl w:val="0"/>
            </w:pPr>
          </w:p>
        </w:tc>
        <w:tc>
          <w:tcPr>
            <w:tcW w:w="1710" w:type="dxa"/>
          </w:tcPr>
          <w:p w14:paraId="29097AAD" w14:textId="77777777" w:rsidR="00F47086" w:rsidRPr="00825252" w:rsidRDefault="00F47086" w:rsidP="000C4139">
            <w:pPr>
              <w:widowControl w:val="0"/>
            </w:pPr>
          </w:p>
        </w:tc>
        <w:tc>
          <w:tcPr>
            <w:tcW w:w="990" w:type="dxa"/>
          </w:tcPr>
          <w:p w14:paraId="6BB419BC" w14:textId="77777777" w:rsidR="00F47086" w:rsidRPr="00825252" w:rsidRDefault="00F47086" w:rsidP="000C4139">
            <w:pPr>
              <w:widowControl w:val="0"/>
            </w:pPr>
          </w:p>
        </w:tc>
      </w:tr>
      <w:tr w:rsidR="00A3337C" w:rsidRPr="00825252" w14:paraId="7A67FD2A" w14:textId="77777777" w:rsidTr="00175244">
        <w:trPr>
          <w:cantSplit/>
          <w:trHeight w:val="403"/>
          <w:jc w:val="center"/>
        </w:trPr>
        <w:tc>
          <w:tcPr>
            <w:tcW w:w="1260" w:type="dxa"/>
          </w:tcPr>
          <w:p w14:paraId="3F9FA988" w14:textId="77777777" w:rsidR="00F47086" w:rsidRPr="00825252" w:rsidRDefault="00F47086" w:rsidP="000C4139">
            <w:pPr>
              <w:widowControl w:val="0"/>
            </w:pPr>
          </w:p>
        </w:tc>
        <w:tc>
          <w:tcPr>
            <w:tcW w:w="1800" w:type="dxa"/>
          </w:tcPr>
          <w:p w14:paraId="6B3799F3" w14:textId="77777777" w:rsidR="00F47086" w:rsidRPr="00825252" w:rsidRDefault="00F47086" w:rsidP="000C4139">
            <w:pPr>
              <w:widowControl w:val="0"/>
            </w:pPr>
          </w:p>
        </w:tc>
        <w:tc>
          <w:tcPr>
            <w:tcW w:w="1350" w:type="dxa"/>
          </w:tcPr>
          <w:p w14:paraId="4F19ED6C" w14:textId="77777777" w:rsidR="00F47086" w:rsidRPr="00825252" w:rsidRDefault="00F47086" w:rsidP="000C4139">
            <w:pPr>
              <w:widowControl w:val="0"/>
            </w:pPr>
          </w:p>
        </w:tc>
        <w:tc>
          <w:tcPr>
            <w:tcW w:w="1620" w:type="dxa"/>
          </w:tcPr>
          <w:p w14:paraId="30B622AD" w14:textId="77777777" w:rsidR="00F47086" w:rsidRPr="00825252" w:rsidRDefault="00F47086" w:rsidP="000C4139">
            <w:pPr>
              <w:widowControl w:val="0"/>
            </w:pPr>
          </w:p>
        </w:tc>
        <w:tc>
          <w:tcPr>
            <w:tcW w:w="1260" w:type="dxa"/>
          </w:tcPr>
          <w:p w14:paraId="565D038A" w14:textId="77777777" w:rsidR="00F47086" w:rsidRPr="00825252" w:rsidRDefault="00F47086" w:rsidP="000C4139">
            <w:pPr>
              <w:widowControl w:val="0"/>
            </w:pPr>
          </w:p>
        </w:tc>
        <w:tc>
          <w:tcPr>
            <w:tcW w:w="990" w:type="dxa"/>
          </w:tcPr>
          <w:p w14:paraId="495DA3EB" w14:textId="77777777" w:rsidR="00F47086" w:rsidRPr="00825252" w:rsidRDefault="00F47086" w:rsidP="000C4139">
            <w:pPr>
              <w:widowControl w:val="0"/>
            </w:pPr>
          </w:p>
        </w:tc>
        <w:tc>
          <w:tcPr>
            <w:tcW w:w="2070" w:type="dxa"/>
          </w:tcPr>
          <w:p w14:paraId="28663F98" w14:textId="77777777" w:rsidR="00F47086" w:rsidRPr="00825252" w:rsidRDefault="00F47086" w:rsidP="000C4139">
            <w:pPr>
              <w:widowControl w:val="0"/>
            </w:pPr>
          </w:p>
        </w:tc>
        <w:tc>
          <w:tcPr>
            <w:tcW w:w="1350" w:type="dxa"/>
          </w:tcPr>
          <w:p w14:paraId="75A28029" w14:textId="77777777" w:rsidR="00F47086" w:rsidRPr="00825252" w:rsidRDefault="00F47086" w:rsidP="000C4139">
            <w:pPr>
              <w:widowControl w:val="0"/>
            </w:pPr>
          </w:p>
        </w:tc>
        <w:tc>
          <w:tcPr>
            <w:tcW w:w="1710" w:type="dxa"/>
          </w:tcPr>
          <w:p w14:paraId="761B8BD8" w14:textId="77777777" w:rsidR="00F47086" w:rsidRPr="00825252" w:rsidRDefault="00F47086" w:rsidP="000C4139">
            <w:pPr>
              <w:widowControl w:val="0"/>
            </w:pPr>
          </w:p>
        </w:tc>
        <w:tc>
          <w:tcPr>
            <w:tcW w:w="990" w:type="dxa"/>
          </w:tcPr>
          <w:p w14:paraId="19D0CD7D" w14:textId="77777777" w:rsidR="00F47086" w:rsidRPr="00825252" w:rsidRDefault="00F47086" w:rsidP="000C4139">
            <w:pPr>
              <w:widowControl w:val="0"/>
            </w:pPr>
          </w:p>
        </w:tc>
      </w:tr>
    </w:tbl>
    <w:p w14:paraId="02681C6A" w14:textId="77777777" w:rsidR="00077F73" w:rsidRPr="00825252" w:rsidRDefault="00077F73" w:rsidP="000C4139">
      <w:pPr>
        <w:widowControl w:val="0"/>
      </w:pPr>
    </w:p>
    <w:sectPr w:rsidR="00077F73" w:rsidRPr="00825252" w:rsidSect="00BA0176">
      <w:headerReference w:type="default" r:id="rId18"/>
      <w:footerReference w:type="default" r:id="rId19"/>
      <w:headerReference w:type="first" r:id="rId20"/>
      <w:footerReference w:type="first" r:id="rId21"/>
      <w:footnotePr>
        <w:numFmt w:val="lowerLetter"/>
      </w:footnotePr>
      <w:endnotePr>
        <w:numFmt w:val="lowerLetter"/>
      </w:endnotePr>
      <w:pgSz w:w="15840" w:h="12240" w:orient="landscape"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73706" w14:textId="77777777" w:rsidR="007A2ADE" w:rsidRDefault="007A2ADE">
      <w:r>
        <w:separator/>
      </w:r>
    </w:p>
  </w:endnote>
  <w:endnote w:type="continuationSeparator" w:id="0">
    <w:p w14:paraId="026E9638" w14:textId="77777777" w:rsidR="007A2ADE" w:rsidRDefault="007A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64EEC" w14:textId="77777777" w:rsidR="00777CE6" w:rsidRPr="007C635F" w:rsidRDefault="00777CE6" w:rsidP="00777CE6">
    <w:pPr>
      <w:pStyle w:val="Footer"/>
      <w:rPr>
        <w:b/>
        <w:sz w:val="16"/>
        <w:szCs w:val="16"/>
      </w:rPr>
    </w:pPr>
    <w:r>
      <w:rPr>
        <w:b/>
        <w:sz w:val="16"/>
        <w:szCs w:val="16"/>
      </w:rPr>
      <w:t>TCEQ 10007 (APDG 5837v</w:t>
    </w:r>
    <w:r w:rsidR="00302DD6">
      <w:rPr>
        <w:b/>
        <w:sz w:val="16"/>
        <w:szCs w:val="16"/>
      </w:rPr>
      <w:t>7</w:t>
    </w:r>
    <w:r>
      <w:rPr>
        <w:b/>
        <w:sz w:val="16"/>
        <w:szCs w:val="16"/>
      </w:rPr>
      <w:t>, Revised 0</w:t>
    </w:r>
    <w:r w:rsidR="000C6801">
      <w:rPr>
        <w:b/>
        <w:sz w:val="16"/>
        <w:szCs w:val="16"/>
      </w:rPr>
      <w:t>2</w:t>
    </w:r>
    <w:r>
      <w:rPr>
        <w:b/>
        <w:sz w:val="16"/>
        <w:szCs w:val="16"/>
      </w:rPr>
      <w:t>/1</w:t>
    </w:r>
    <w:r w:rsidR="00302DD6">
      <w:rPr>
        <w:b/>
        <w:sz w:val="16"/>
        <w:szCs w:val="16"/>
      </w:rPr>
      <w:t>8</w:t>
    </w:r>
    <w:r w:rsidRPr="007C635F">
      <w:rPr>
        <w:b/>
        <w:sz w:val="16"/>
        <w:szCs w:val="16"/>
      </w:rPr>
      <w:t>) OP-SUM</w:t>
    </w:r>
  </w:p>
  <w:p w14:paraId="18EE7B85" w14:textId="77777777" w:rsidR="00777CE6" w:rsidRPr="007C635F" w:rsidRDefault="00777CE6" w:rsidP="00777CE6">
    <w:pPr>
      <w:pStyle w:val="Footer"/>
      <w:rPr>
        <w:b/>
        <w:sz w:val="16"/>
        <w:szCs w:val="16"/>
      </w:rPr>
    </w:pPr>
    <w:r w:rsidRPr="007C635F">
      <w:rPr>
        <w:b/>
        <w:sz w:val="16"/>
        <w:szCs w:val="16"/>
      </w:rPr>
      <w:t>This form is for use by facilities subject to air quality</w:t>
    </w:r>
    <w:r>
      <w:rPr>
        <w:b/>
        <w:sz w:val="16"/>
        <w:szCs w:val="16"/>
      </w:rPr>
      <w:t xml:space="preserve"> permit</w:t>
    </w:r>
  </w:p>
  <w:p w14:paraId="1005513F" w14:textId="500B8B47" w:rsidR="003D20B5" w:rsidRPr="007C635F" w:rsidRDefault="00777CE6" w:rsidP="00F7767D">
    <w:pPr>
      <w:pStyle w:val="Footer"/>
      <w:tabs>
        <w:tab w:val="clear" w:pos="4320"/>
        <w:tab w:val="clear" w:pos="8640"/>
        <w:tab w:val="right" w:pos="10710"/>
      </w:tabs>
      <w:rPr>
        <w:b/>
        <w:sz w:val="16"/>
        <w:szCs w:val="16"/>
      </w:rPr>
    </w:pPr>
    <w:r w:rsidRPr="007C635F">
      <w:rPr>
        <w:b/>
        <w:sz w:val="16"/>
        <w:szCs w:val="16"/>
      </w:rPr>
      <w:t>requirements and may be revis</w:t>
    </w:r>
    <w:r>
      <w:rPr>
        <w:b/>
        <w:sz w:val="16"/>
        <w:szCs w:val="16"/>
      </w:rPr>
      <w:t>ed periodically.</w:t>
    </w:r>
    <w:r w:rsidR="003D20B5" w:rsidRPr="007C635F">
      <w:rPr>
        <w:b/>
        <w:sz w:val="16"/>
        <w:szCs w:val="16"/>
      </w:rPr>
      <w:tab/>
      <w:t xml:space="preserve">Page </w:t>
    </w:r>
    <w:r w:rsidR="003D20B5" w:rsidRPr="007C635F">
      <w:rPr>
        <w:rStyle w:val="PageNumber"/>
        <w:b/>
        <w:sz w:val="16"/>
        <w:szCs w:val="16"/>
      </w:rPr>
      <w:fldChar w:fldCharType="begin"/>
    </w:r>
    <w:r w:rsidR="003D20B5" w:rsidRPr="007C635F">
      <w:rPr>
        <w:rStyle w:val="PageNumber"/>
        <w:b/>
        <w:sz w:val="16"/>
        <w:szCs w:val="16"/>
      </w:rPr>
      <w:instrText xml:space="preserve"> PAGE </w:instrText>
    </w:r>
    <w:r w:rsidR="003D20B5" w:rsidRPr="007C635F">
      <w:rPr>
        <w:rStyle w:val="PageNumber"/>
        <w:b/>
        <w:sz w:val="16"/>
        <w:szCs w:val="16"/>
      </w:rPr>
      <w:fldChar w:fldCharType="separate"/>
    </w:r>
    <w:r w:rsidR="002520F2">
      <w:rPr>
        <w:rStyle w:val="PageNumber"/>
        <w:b/>
        <w:noProof/>
        <w:sz w:val="16"/>
        <w:szCs w:val="16"/>
      </w:rPr>
      <w:t>8</w:t>
    </w:r>
    <w:r w:rsidR="003D20B5" w:rsidRPr="007C635F">
      <w:rPr>
        <w:rStyle w:val="PageNumber"/>
        <w:b/>
        <w:sz w:val="16"/>
        <w:szCs w:val="16"/>
      </w:rPr>
      <w:fldChar w:fldCharType="end"/>
    </w:r>
    <w:r w:rsidR="003D20B5" w:rsidRPr="007C635F">
      <w:rPr>
        <w:rStyle w:val="PageNumber"/>
        <w:b/>
        <w:sz w:val="16"/>
        <w:szCs w:val="16"/>
      </w:rPr>
      <w:t xml:space="preserve"> of </w:t>
    </w:r>
    <w:r w:rsidR="00702D55">
      <w:rPr>
        <w:rStyle w:val="PageNumber"/>
        <w:b/>
        <w:sz w:val="16"/>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46419" w14:textId="77777777" w:rsidR="008D254F" w:rsidRPr="007C635F" w:rsidRDefault="008D254F" w:rsidP="008D254F">
    <w:pPr>
      <w:pStyle w:val="Footer"/>
      <w:rPr>
        <w:b/>
        <w:sz w:val="16"/>
        <w:szCs w:val="16"/>
      </w:rPr>
    </w:pPr>
    <w:r>
      <w:rPr>
        <w:b/>
        <w:sz w:val="16"/>
        <w:szCs w:val="16"/>
      </w:rPr>
      <w:t>TCEQ 10007 (APDG 5837v9, Revised 05/20</w:t>
    </w:r>
    <w:r w:rsidRPr="007C635F">
      <w:rPr>
        <w:b/>
        <w:sz w:val="16"/>
        <w:szCs w:val="16"/>
      </w:rPr>
      <w:t>) OP-SUM</w:t>
    </w:r>
  </w:p>
  <w:p w14:paraId="02710C9F" w14:textId="77777777" w:rsidR="008D254F" w:rsidRPr="007C635F" w:rsidRDefault="008D254F" w:rsidP="008D254F">
    <w:pPr>
      <w:pStyle w:val="Footer"/>
      <w:rPr>
        <w:b/>
        <w:sz w:val="16"/>
        <w:szCs w:val="16"/>
      </w:rPr>
    </w:pPr>
    <w:r w:rsidRPr="007C635F">
      <w:rPr>
        <w:b/>
        <w:sz w:val="16"/>
        <w:szCs w:val="16"/>
      </w:rPr>
      <w:t>This form is for use by facilities subject to air quality</w:t>
    </w:r>
    <w:r>
      <w:rPr>
        <w:b/>
        <w:sz w:val="16"/>
        <w:szCs w:val="16"/>
      </w:rPr>
      <w:t xml:space="preserve"> permit</w:t>
    </w:r>
  </w:p>
  <w:p w14:paraId="2DF33CDE" w14:textId="45FDD4DA" w:rsidR="003D20B5" w:rsidRPr="007C635F" w:rsidRDefault="008D254F" w:rsidP="008D254F">
    <w:pPr>
      <w:pStyle w:val="Footer"/>
      <w:tabs>
        <w:tab w:val="clear" w:pos="4320"/>
        <w:tab w:val="clear" w:pos="8640"/>
        <w:tab w:val="right" w:pos="10710"/>
      </w:tabs>
      <w:rPr>
        <w:b/>
        <w:sz w:val="16"/>
        <w:szCs w:val="16"/>
      </w:rPr>
    </w:pPr>
    <w:r w:rsidRPr="007C635F">
      <w:rPr>
        <w:b/>
        <w:sz w:val="16"/>
        <w:szCs w:val="16"/>
      </w:rPr>
      <w:t>requirements and may be revis</w:t>
    </w:r>
    <w:r>
      <w:rPr>
        <w:b/>
        <w:sz w:val="16"/>
        <w:szCs w:val="16"/>
      </w:rPr>
      <w:t>ed periodically.</w:t>
    </w:r>
    <w:r w:rsidR="003D20B5" w:rsidRPr="007C635F">
      <w:rPr>
        <w:b/>
        <w:sz w:val="16"/>
        <w:szCs w:val="16"/>
      </w:rPr>
      <w:tab/>
    </w:r>
    <w:r w:rsidR="00800C9C" w:rsidRPr="00800C9C">
      <w:rPr>
        <w:b/>
        <w:sz w:val="16"/>
        <w:szCs w:val="16"/>
      </w:rPr>
      <w:t xml:space="preserve">Page </w:t>
    </w:r>
    <w:r w:rsidR="00800C9C" w:rsidRPr="00800C9C">
      <w:rPr>
        <w:b/>
        <w:sz w:val="16"/>
        <w:szCs w:val="16"/>
      </w:rPr>
      <w:fldChar w:fldCharType="begin"/>
    </w:r>
    <w:r w:rsidR="00800C9C" w:rsidRPr="00800C9C">
      <w:rPr>
        <w:b/>
        <w:sz w:val="16"/>
        <w:szCs w:val="16"/>
      </w:rPr>
      <w:instrText xml:space="preserve"> PAGE  \* Arabic  \* MERGEFORMAT </w:instrText>
    </w:r>
    <w:r w:rsidR="00800C9C" w:rsidRPr="00800C9C">
      <w:rPr>
        <w:b/>
        <w:sz w:val="16"/>
        <w:szCs w:val="16"/>
      </w:rPr>
      <w:fldChar w:fldCharType="separate"/>
    </w:r>
    <w:r w:rsidR="00424EFB">
      <w:rPr>
        <w:b/>
        <w:noProof/>
        <w:sz w:val="16"/>
        <w:szCs w:val="16"/>
      </w:rPr>
      <w:t>1</w:t>
    </w:r>
    <w:r w:rsidR="00800C9C" w:rsidRPr="00800C9C">
      <w:rPr>
        <w:b/>
        <w:sz w:val="16"/>
        <w:szCs w:val="16"/>
      </w:rPr>
      <w:fldChar w:fldCharType="end"/>
    </w:r>
    <w:r w:rsidR="00800C9C" w:rsidRPr="00800C9C">
      <w:rPr>
        <w:b/>
        <w:sz w:val="16"/>
        <w:szCs w:val="16"/>
      </w:rPr>
      <w:t xml:space="preserve"> of </w:t>
    </w:r>
    <w:r w:rsidR="00AF7F94">
      <w:rPr>
        <w:b/>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06589" w14:textId="77777777" w:rsidR="008D254F" w:rsidRPr="007C635F" w:rsidRDefault="008D254F" w:rsidP="008D254F">
    <w:pPr>
      <w:pStyle w:val="Footer"/>
      <w:rPr>
        <w:b/>
        <w:sz w:val="16"/>
        <w:szCs w:val="16"/>
      </w:rPr>
    </w:pPr>
    <w:r>
      <w:rPr>
        <w:b/>
        <w:sz w:val="16"/>
        <w:szCs w:val="16"/>
      </w:rPr>
      <w:t>TCEQ 10007 (APDG 5837v9, Revised 05/20</w:t>
    </w:r>
    <w:r w:rsidRPr="007C635F">
      <w:rPr>
        <w:b/>
        <w:sz w:val="16"/>
        <w:szCs w:val="16"/>
      </w:rPr>
      <w:t>) OP-SUM</w:t>
    </w:r>
  </w:p>
  <w:p w14:paraId="33D4260E" w14:textId="77777777" w:rsidR="008D254F" w:rsidRPr="007C635F" w:rsidRDefault="008D254F" w:rsidP="008D254F">
    <w:pPr>
      <w:pStyle w:val="Footer"/>
      <w:rPr>
        <w:b/>
        <w:sz w:val="16"/>
        <w:szCs w:val="16"/>
      </w:rPr>
    </w:pPr>
    <w:r w:rsidRPr="007C635F">
      <w:rPr>
        <w:b/>
        <w:sz w:val="16"/>
        <w:szCs w:val="16"/>
      </w:rPr>
      <w:t>This form is for use by facilities subject to air quality</w:t>
    </w:r>
    <w:r>
      <w:rPr>
        <w:b/>
        <w:sz w:val="16"/>
        <w:szCs w:val="16"/>
      </w:rPr>
      <w:t xml:space="preserve"> permit</w:t>
    </w:r>
  </w:p>
  <w:p w14:paraId="154C9D7B" w14:textId="6CC4AAE5" w:rsidR="00923DF1" w:rsidRPr="007C635F" w:rsidRDefault="008D254F" w:rsidP="008D254F">
    <w:pPr>
      <w:pStyle w:val="Footer"/>
      <w:tabs>
        <w:tab w:val="clear" w:pos="4320"/>
        <w:tab w:val="clear" w:pos="8640"/>
        <w:tab w:val="right" w:pos="10710"/>
      </w:tabs>
      <w:rPr>
        <w:b/>
        <w:sz w:val="16"/>
        <w:szCs w:val="16"/>
      </w:rPr>
    </w:pPr>
    <w:r w:rsidRPr="007C635F">
      <w:rPr>
        <w:b/>
        <w:sz w:val="16"/>
        <w:szCs w:val="16"/>
      </w:rPr>
      <w:t>requirements and may be revis</w:t>
    </w:r>
    <w:r>
      <w:rPr>
        <w:b/>
        <w:sz w:val="16"/>
        <w:szCs w:val="16"/>
      </w:rPr>
      <w:t>ed periodically.</w:t>
    </w:r>
    <w:r w:rsidR="00923DF1" w:rsidRPr="007C635F">
      <w:rPr>
        <w:b/>
        <w:sz w:val="16"/>
        <w:szCs w:val="16"/>
      </w:rPr>
      <w:tab/>
      <w:t xml:space="preserve">Page </w:t>
    </w:r>
    <w:r w:rsidR="00923DF1" w:rsidRPr="007C635F">
      <w:rPr>
        <w:rStyle w:val="PageNumber"/>
        <w:b/>
        <w:sz w:val="16"/>
        <w:szCs w:val="16"/>
      </w:rPr>
      <w:fldChar w:fldCharType="begin"/>
    </w:r>
    <w:r w:rsidR="00923DF1" w:rsidRPr="007C635F">
      <w:rPr>
        <w:rStyle w:val="PageNumber"/>
        <w:b/>
        <w:sz w:val="16"/>
        <w:szCs w:val="16"/>
      </w:rPr>
      <w:instrText xml:space="preserve"> PAGE </w:instrText>
    </w:r>
    <w:r w:rsidR="00923DF1" w:rsidRPr="007C635F">
      <w:rPr>
        <w:rStyle w:val="PageNumber"/>
        <w:b/>
        <w:sz w:val="16"/>
        <w:szCs w:val="16"/>
      </w:rPr>
      <w:fldChar w:fldCharType="separate"/>
    </w:r>
    <w:r w:rsidR="00923DF1">
      <w:rPr>
        <w:rStyle w:val="PageNumber"/>
        <w:b/>
        <w:noProof/>
        <w:sz w:val="16"/>
        <w:szCs w:val="16"/>
      </w:rPr>
      <w:t>8</w:t>
    </w:r>
    <w:r w:rsidR="00923DF1" w:rsidRPr="007C635F">
      <w:rPr>
        <w:rStyle w:val="PageNumber"/>
        <w:b/>
        <w:sz w:val="16"/>
        <w:szCs w:val="16"/>
      </w:rPr>
      <w:fldChar w:fldCharType="end"/>
    </w:r>
    <w:r w:rsidR="00923DF1" w:rsidRPr="007C635F">
      <w:rPr>
        <w:rStyle w:val="PageNumber"/>
        <w:b/>
        <w:sz w:val="16"/>
        <w:szCs w:val="16"/>
      </w:rPr>
      <w:t xml:space="preserve"> of </w:t>
    </w:r>
    <w:r w:rsidR="00923DF1">
      <w:rPr>
        <w:rStyle w:val="PageNumber"/>
        <w:b/>
        <w:sz w:val="16"/>
        <w:szCs w:val="16"/>
      </w:rP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27E75" w14:textId="7D741605" w:rsidR="00734E4D" w:rsidRPr="007C635F" w:rsidRDefault="00734E4D" w:rsidP="00734E4D">
    <w:pPr>
      <w:pStyle w:val="Footer"/>
      <w:rPr>
        <w:b/>
        <w:sz w:val="16"/>
        <w:szCs w:val="16"/>
      </w:rPr>
    </w:pPr>
    <w:r>
      <w:rPr>
        <w:b/>
        <w:sz w:val="16"/>
        <w:szCs w:val="16"/>
      </w:rPr>
      <w:t>TCEQ 10007 (APDG 5837v</w:t>
    </w:r>
    <w:r w:rsidR="008E79FE">
      <w:rPr>
        <w:b/>
        <w:sz w:val="16"/>
        <w:szCs w:val="16"/>
      </w:rPr>
      <w:t>9</w:t>
    </w:r>
    <w:r>
      <w:rPr>
        <w:b/>
        <w:sz w:val="16"/>
        <w:szCs w:val="16"/>
      </w:rPr>
      <w:t xml:space="preserve">, Revised </w:t>
    </w:r>
    <w:r w:rsidR="0050700B">
      <w:rPr>
        <w:b/>
        <w:sz w:val="16"/>
        <w:szCs w:val="16"/>
      </w:rPr>
      <w:t>0</w:t>
    </w:r>
    <w:r w:rsidR="008E79FE">
      <w:rPr>
        <w:b/>
        <w:sz w:val="16"/>
        <w:szCs w:val="16"/>
      </w:rPr>
      <w:t>5</w:t>
    </w:r>
    <w:r w:rsidR="0050700B">
      <w:rPr>
        <w:b/>
        <w:sz w:val="16"/>
        <w:szCs w:val="16"/>
      </w:rPr>
      <w:t>/</w:t>
    </w:r>
    <w:r w:rsidR="008E79FE">
      <w:rPr>
        <w:b/>
        <w:sz w:val="16"/>
        <w:szCs w:val="16"/>
      </w:rPr>
      <w:t>20</w:t>
    </w:r>
    <w:r w:rsidRPr="007C635F">
      <w:rPr>
        <w:b/>
        <w:sz w:val="16"/>
        <w:szCs w:val="16"/>
      </w:rPr>
      <w:t>) OP-SUM</w:t>
    </w:r>
  </w:p>
  <w:p w14:paraId="1039FCAA" w14:textId="77777777" w:rsidR="00734E4D" w:rsidRPr="007C635F" w:rsidRDefault="00734E4D" w:rsidP="00734E4D">
    <w:pPr>
      <w:pStyle w:val="Footer"/>
      <w:rPr>
        <w:b/>
        <w:sz w:val="16"/>
        <w:szCs w:val="16"/>
      </w:rPr>
    </w:pPr>
    <w:r w:rsidRPr="007C635F">
      <w:rPr>
        <w:b/>
        <w:sz w:val="16"/>
        <w:szCs w:val="16"/>
      </w:rPr>
      <w:t>This form is for use by facilities subject to air quality</w:t>
    </w:r>
    <w:r>
      <w:rPr>
        <w:b/>
        <w:sz w:val="16"/>
        <w:szCs w:val="16"/>
      </w:rPr>
      <w:t xml:space="preserve"> permit</w:t>
    </w:r>
  </w:p>
  <w:p w14:paraId="1B9EB50A" w14:textId="59176514" w:rsidR="003D20B5" w:rsidRPr="005F23CD" w:rsidRDefault="00734E4D" w:rsidP="00734E4D">
    <w:pPr>
      <w:widowControl w:val="0"/>
      <w:tabs>
        <w:tab w:val="right" w:pos="14670"/>
      </w:tabs>
      <w:rPr>
        <w:sz w:val="16"/>
        <w:szCs w:val="16"/>
      </w:rPr>
    </w:pPr>
    <w:r w:rsidRPr="007C635F">
      <w:rPr>
        <w:b/>
        <w:sz w:val="16"/>
        <w:szCs w:val="16"/>
      </w:rPr>
      <w:t>requirements and may be revis</w:t>
    </w:r>
    <w:r>
      <w:rPr>
        <w:b/>
        <w:sz w:val="16"/>
        <w:szCs w:val="16"/>
      </w:rPr>
      <w:t>ed periodically.</w:t>
    </w:r>
    <w:r w:rsidR="003D20B5">
      <w:rPr>
        <w:b/>
        <w:sz w:val="16"/>
        <w:szCs w:val="16"/>
      </w:rPr>
      <w:tab/>
      <w:t>P</w:t>
    </w:r>
    <w:r w:rsidR="003D20B5" w:rsidRPr="005F23CD">
      <w:rPr>
        <w:b/>
        <w:sz w:val="16"/>
        <w:szCs w:val="16"/>
      </w:rPr>
      <w:t xml:space="preserve">age </w:t>
    </w:r>
    <w:r w:rsidR="003D20B5">
      <w:rPr>
        <w:rStyle w:val="PageNumber"/>
        <w:b/>
        <w:sz w:val="16"/>
        <w:szCs w:val="16"/>
      </w:rPr>
      <w:t>____ of ____</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19004" w14:textId="10336F31" w:rsidR="00777CE6" w:rsidRPr="007C635F" w:rsidRDefault="00777CE6" w:rsidP="00777CE6">
    <w:pPr>
      <w:pStyle w:val="Footer"/>
      <w:rPr>
        <w:b/>
        <w:sz w:val="16"/>
        <w:szCs w:val="16"/>
      </w:rPr>
    </w:pPr>
    <w:r>
      <w:rPr>
        <w:b/>
        <w:sz w:val="16"/>
        <w:szCs w:val="16"/>
      </w:rPr>
      <w:t>TCEQ 10007 (APDG 5837v</w:t>
    </w:r>
    <w:r w:rsidR="008E79FE">
      <w:rPr>
        <w:b/>
        <w:sz w:val="16"/>
        <w:szCs w:val="16"/>
      </w:rPr>
      <w:t>9</w:t>
    </w:r>
    <w:r>
      <w:rPr>
        <w:b/>
        <w:sz w:val="16"/>
        <w:szCs w:val="16"/>
      </w:rPr>
      <w:t xml:space="preserve">, Revised </w:t>
    </w:r>
    <w:r w:rsidR="00901020">
      <w:rPr>
        <w:b/>
        <w:sz w:val="16"/>
        <w:szCs w:val="16"/>
      </w:rPr>
      <w:t>0</w:t>
    </w:r>
    <w:r w:rsidR="008E79FE">
      <w:rPr>
        <w:b/>
        <w:sz w:val="16"/>
        <w:szCs w:val="16"/>
      </w:rPr>
      <w:t>5</w:t>
    </w:r>
    <w:r w:rsidR="00901020">
      <w:rPr>
        <w:b/>
        <w:sz w:val="16"/>
        <w:szCs w:val="16"/>
      </w:rPr>
      <w:t>/</w:t>
    </w:r>
    <w:r w:rsidR="008E79FE">
      <w:rPr>
        <w:b/>
        <w:sz w:val="16"/>
        <w:szCs w:val="16"/>
      </w:rPr>
      <w:t>20</w:t>
    </w:r>
    <w:r w:rsidRPr="007C635F">
      <w:rPr>
        <w:b/>
        <w:sz w:val="16"/>
        <w:szCs w:val="16"/>
      </w:rPr>
      <w:t>) OP-SUM</w:t>
    </w:r>
  </w:p>
  <w:p w14:paraId="4BBEDECA" w14:textId="77777777" w:rsidR="00777CE6" w:rsidRPr="007C635F" w:rsidRDefault="00777CE6" w:rsidP="00777CE6">
    <w:pPr>
      <w:pStyle w:val="Footer"/>
      <w:rPr>
        <w:b/>
        <w:sz w:val="16"/>
        <w:szCs w:val="16"/>
      </w:rPr>
    </w:pPr>
    <w:r w:rsidRPr="007C635F">
      <w:rPr>
        <w:b/>
        <w:sz w:val="16"/>
        <w:szCs w:val="16"/>
      </w:rPr>
      <w:t>This form is for use by facilities subject to air quality</w:t>
    </w:r>
    <w:r>
      <w:rPr>
        <w:b/>
        <w:sz w:val="16"/>
        <w:szCs w:val="16"/>
      </w:rPr>
      <w:t xml:space="preserve"> permit</w:t>
    </w:r>
  </w:p>
  <w:p w14:paraId="7475D69A" w14:textId="014563BF" w:rsidR="003D20B5" w:rsidRPr="007C635F" w:rsidRDefault="00777CE6" w:rsidP="00777CE6">
    <w:pPr>
      <w:pStyle w:val="Footer"/>
      <w:tabs>
        <w:tab w:val="clear" w:pos="4320"/>
        <w:tab w:val="clear" w:pos="8640"/>
        <w:tab w:val="right" w:pos="14220"/>
      </w:tabs>
      <w:rPr>
        <w:b/>
        <w:sz w:val="16"/>
        <w:szCs w:val="16"/>
      </w:rPr>
    </w:pPr>
    <w:r w:rsidRPr="007C635F">
      <w:rPr>
        <w:b/>
        <w:sz w:val="16"/>
        <w:szCs w:val="16"/>
      </w:rPr>
      <w:t>requirements and may be revis</w:t>
    </w:r>
    <w:r>
      <w:rPr>
        <w:b/>
        <w:sz w:val="16"/>
        <w:szCs w:val="16"/>
      </w:rPr>
      <w:t>ed periodically</w:t>
    </w:r>
    <w:r w:rsidR="00EA1CC3">
      <w:rPr>
        <w:b/>
        <w:sz w:val="16"/>
        <w:szCs w:val="16"/>
      </w:rPr>
      <w:t>.</w:t>
    </w:r>
    <w:r w:rsidR="003D20B5" w:rsidRPr="007C635F">
      <w:rPr>
        <w:b/>
        <w:sz w:val="16"/>
        <w:szCs w:val="16"/>
      </w:rPr>
      <w:tab/>
    </w:r>
    <w:r w:rsidR="003D20B5">
      <w:rPr>
        <w:b/>
        <w:sz w:val="16"/>
        <w:szCs w:val="16"/>
      </w:rPr>
      <w:t>Page _____ of 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153C4" w14:textId="77777777" w:rsidR="007A2ADE" w:rsidRDefault="007A2ADE">
      <w:r>
        <w:separator/>
      </w:r>
    </w:p>
  </w:footnote>
  <w:footnote w:type="continuationSeparator" w:id="0">
    <w:p w14:paraId="4B542A08" w14:textId="77777777" w:rsidR="007A2ADE" w:rsidRDefault="007A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BD122" w14:textId="77777777" w:rsidR="003D20B5" w:rsidRPr="00AF7F94" w:rsidRDefault="003D20B5" w:rsidP="00D726A6">
    <w:pPr>
      <w:widowControl w:val="0"/>
      <w:tabs>
        <w:tab w:val="left" w:pos="-1440"/>
        <w:tab w:val="left" w:pos="-720"/>
        <w:tab w:val="right" w:pos="10710"/>
        <w:tab w:val="right" w:pos="15030"/>
      </w:tabs>
      <w:rPr>
        <w:b/>
        <w:szCs w:val="22"/>
      </w:rPr>
    </w:pPr>
    <w:r>
      <w:rPr>
        <w:b/>
        <w:sz w:val="16"/>
        <w:szCs w:val="16"/>
      </w:rPr>
      <w:tab/>
    </w:r>
    <w:r w:rsidRPr="00AF7F94">
      <w:rPr>
        <w:b/>
        <w:szCs w:val="22"/>
      </w:rPr>
      <w:t>OP-SUM Instructions</w:t>
    </w:r>
  </w:p>
  <w:p w14:paraId="4012B708" w14:textId="77777777" w:rsidR="003D20B5" w:rsidRPr="00A51D04" w:rsidRDefault="003D20B5" w:rsidP="00D726A6">
    <w:pPr>
      <w:widowControl w:val="0"/>
      <w:tabs>
        <w:tab w:val="left" w:pos="-1440"/>
        <w:tab w:val="left" w:pos="-720"/>
        <w:tab w:val="right" w:pos="10710"/>
        <w:tab w:val="right" w:pos="15030"/>
      </w:tabs>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A8F15" w14:textId="77777777" w:rsidR="00EF0B70" w:rsidRDefault="00EF0B70" w:rsidP="00EF0B70">
    <w:pPr>
      <w:pStyle w:val="Header"/>
      <w:tabs>
        <w:tab w:val="clear" w:pos="4320"/>
        <w:tab w:val="clear" w:pos="8640"/>
        <w:tab w:val="right" w:pos="10800"/>
      </w:tabs>
    </w:pPr>
    <w:r>
      <w:tab/>
    </w:r>
    <w:r w:rsidR="00AF7F94" w:rsidRPr="00AF7F94">
      <w:rPr>
        <w:b/>
        <w:szCs w:val="22"/>
      </w:rPr>
      <w:t>OP-SUM Instructions</w:t>
    </w:r>
  </w:p>
  <w:p w14:paraId="4A6FF205" w14:textId="77777777" w:rsidR="00EF0B70" w:rsidRDefault="00EF0B70" w:rsidP="00EF0B70">
    <w:pPr>
      <w:pStyle w:val="Header"/>
      <w:tabs>
        <w:tab w:val="clear" w:pos="4320"/>
        <w:tab w:val="clear" w:pos="864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E09C0" w14:textId="77777777" w:rsidR="003D20B5" w:rsidRPr="00A51D04" w:rsidRDefault="003D20B5" w:rsidP="001C2189">
    <w:pPr>
      <w:widowControl w:val="0"/>
      <w:tabs>
        <w:tab w:val="left" w:pos="-1440"/>
        <w:tab w:val="left" w:pos="-720"/>
        <w:tab w:val="right" w:pos="15030"/>
      </w:tabs>
      <w:rPr>
        <w:b/>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21F1A" w14:textId="77777777" w:rsidR="002E5F2E" w:rsidRDefault="002E5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525615"/>
    <w:multiLevelType w:val="hybridMultilevel"/>
    <w:tmpl w:val="9D9ABD86"/>
    <w:lvl w:ilvl="0" w:tplc="5E7A0420">
      <w:start w:val="1"/>
      <w:numFmt w:val="bullet"/>
      <w:lvlText w:val=""/>
      <w:lvlJc w:val="left"/>
      <w:pPr>
        <w:tabs>
          <w:tab w:val="num" w:pos="720"/>
        </w:tabs>
        <w:ind w:left="720" w:hanging="360"/>
      </w:pPr>
      <w:rPr>
        <w:rFonts w:ascii="Symbol" w:hAnsi="Symbol" w:hint="default"/>
        <w:strike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67312"/>
    <w:multiLevelType w:val="hybridMultilevel"/>
    <w:tmpl w:val="B5C49198"/>
    <w:lvl w:ilvl="0" w:tplc="5E7A0420">
      <w:start w:val="1"/>
      <w:numFmt w:val="bullet"/>
      <w:lvlText w:val=""/>
      <w:lvlJc w:val="left"/>
      <w:pPr>
        <w:tabs>
          <w:tab w:val="num" w:pos="720"/>
        </w:tabs>
        <w:ind w:left="720" w:hanging="360"/>
      </w:pPr>
      <w:rPr>
        <w:rFonts w:ascii="Symbol" w:hAnsi="Symbol" w:hint="default"/>
        <w:strike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47735"/>
    <w:multiLevelType w:val="hybridMultilevel"/>
    <w:tmpl w:val="7CAE9CBC"/>
    <w:lvl w:ilvl="0" w:tplc="8304B846">
      <w:start w:val="1"/>
      <w:numFmt w:val="bullet"/>
      <w:lvlText w:val=""/>
      <w:lvlJc w:val="left"/>
      <w:pPr>
        <w:tabs>
          <w:tab w:val="num" w:pos="720"/>
        </w:tabs>
        <w:ind w:left="720" w:hanging="360"/>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264C4"/>
    <w:multiLevelType w:val="multilevel"/>
    <w:tmpl w:val="7D4074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3923759"/>
    <w:multiLevelType w:val="hybridMultilevel"/>
    <w:tmpl w:val="1FE88BCA"/>
    <w:lvl w:ilvl="0" w:tplc="E1A627C6">
      <w:start w:val="1"/>
      <w:numFmt w:val="bullet"/>
      <w:lvlText w:val="$"/>
      <w:lvlJc w:val="left"/>
      <w:pPr>
        <w:tabs>
          <w:tab w:val="num" w:pos="1800"/>
        </w:tabs>
        <w:ind w:left="360" w:firstLine="1080"/>
      </w:pPr>
      <w:rPr>
        <w:rFonts w:ascii="WP TypographicSymbols" w:hAnsi="WP TypographicSymbols" w:hint="default"/>
        <w:sz w:val="2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CF154C"/>
    <w:multiLevelType w:val="hybridMultilevel"/>
    <w:tmpl w:val="4C5840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9D110A0"/>
    <w:multiLevelType w:val="hybridMultilevel"/>
    <w:tmpl w:val="EE8C24B8"/>
    <w:lvl w:ilvl="0" w:tplc="5E7A0420">
      <w:start w:val="1"/>
      <w:numFmt w:val="bullet"/>
      <w:lvlText w:val=""/>
      <w:lvlJc w:val="left"/>
      <w:pPr>
        <w:tabs>
          <w:tab w:val="num" w:pos="720"/>
        </w:tabs>
        <w:ind w:left="720" w:hanging="360"/>
      </w:pPr>
      <w:rPr>
        <w:rFonts w:ascii="Symbol" w:hAnsi="Symbol" w:hint="default"/>
        <w:strike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174441"/>
    <w:multiLevelType w:val="hybridMultilevel"/>
    <w:tmpl w:val="8DC41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026659"/>
    <w:multiLevelType w:val="hybridMultilevel"/>
    <w:tmpl w:val="7D4074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3F2948"/>
    <w:multiLevelType w:val="hybridMultilevel"/>
    <w:tmpl w:val="28280F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4D6DD8"/>
    <w:multiLevelType w:val="hybridMultilevel"/>
    <w:tmpl w:val="8DA8CE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B7E72C1"/>
    <w:multiLevelType w:val="hybridMultilevel"/>
    <w:tmpl w:val="4B58D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7C622D"/>
    <w:multiLevelType w:val="hybridMultilevel"/>
    <w:tmpl w:val="225C817A"/>
    <w:lvl w:ilvl="0" w:tplc="5E7A0420">
      <w:start w:val="1"/>
      <w:numFmt w:val="bullet"/>
      <w:lvlText w:val=""/>
      <w:lvlJc w:val="left"/>
      <w:pPr>
        <w:tabs>
          <w:tab w:val="num" w:pos="720"/>
        </w:tabs>
        <w:ind w:left="720" w:hanging="360"/>
      </w:pPr>
      <w:rPr>
        <w:rFonts w:ascii="Symbol" w:hAnsi="Symbol" w:hint="default"/>
        <w:strike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0"/>
  </w:num>
  <w:num w:numId="4">
    <w:abstractNumId w:val="8"/>
  </w:num>
  <w:num w:numId="5">
    <w:abstractNumId w:val="3"/>
  </w:num>
  <w:num w:numId="6">
    <w:abstractNumId w:val="1"/>
  </w:num>
  <w:num w:numId="7">
    <w:abstractNumId w:val="13"/>
  </w:num>
  <w:num w:numId="8">
    <w:abstractNumId w:val="7"/>
  </w:num>
  <w:num w:numId="9">
    <w:abstractNumId w:val="2"/>
  </w:num>
  <w:num w:numId="10">
    <w:abstractNumId w:val="12"/>
  </w:num>
  <w:num w:numId="11">
    <w:abstractNumId w:val="11"/>
  </w:num>
  <w:num w:numId="12">
    <w:abstractNumId w:val="9"/>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wNDY0NjM3NjA0MjFU0lEKTi0uzszPAymwqAUA4vBXQiwAAAA="/>
  </w:docVars>
  <w:rsids>
    <w:rsidRoot w:val="00487568"/>
    <w:rsid w:val="00003608"/>
    <w:rsid w:val="00004602"/>
    <w:rsid w:val="00011A87"/>
    <w:rsid w:val="000136BA"/>
    <w:rsid w:val="000137D1"/>
    <w:rsid w:val="00013A85"/>
    <w:rsid w:val="0002435E"/>
    <w:rsid w:val="00030403"/>
    <w:rsid w:val="00031A29"/>
    <w:rsid w:val="00031B46"/>
    <w:rsid w:val="00035658"/>
    <w:rsid w:val="0005562D"/>
    <w:rsid w:val="00057992"/>
    <w:rsid w:val="0006296C"/>
    <w:rsid w:val="000630AA"/>
    <w:rsid w:val="000741EF"/>
    <w:rsid w:val="00077F73"/>
    <w:rsid w:val="00077FF2"/>
    <w:rsid w:val="000809F1"/>
    <w:rsid w:val="00080E09"/>
    <w:rsid w:val="000824D2"/>
    <w:rsid w:val="00090034"/>
    <w:rsid w:val="0009088A"/>
    <w:rsid w:val="00093AA4"/>
    <w:rsid w:val="000A1DAE"/>
    <w:rsid w:val="000A39EE"/>
    <w:rsid w:val="000A610E"/>
    <w:rsid w:val="000A6265"/>
    <w:rsid w:val="000A780B"/>
    <w:rsid w:val="000B349C"/>
    <w:rsid w:val="000B37C7"/>
    <w:rsid w:val="000B57CC"/>
    <w:rsid w:val="000C144D"/>
    <w:rsid w:val="000C4139"/>
    <w:rsid w:val="000C6801"/>
    <w:rsid w:val="000C6E0E"/>
    <w:rsid w:val="000D020E"/>
    <w:rsid w:val="000D0740"/>
    <w:rsid w:val="000D2A6A"/>
    <w:rsid w:val="000D2B78"/>
    <w:rsid w:val="000D4FA2"/>
    <w:rsid w:val="000D520C"/>
    <w:rsid w:val="000D5A25"/>
    <w:rsid w:val="000D7024"/>
    <w:rsid w:val="000E06C9"/>
    <w:rsid w:val="000E73F1"/>
    <w:rsid w:val="000F0B3A"/>
    <w:rsid w:val="00105FC0"/>
    <w:rsid w:val="00106E54"/>
    <w:rsid w:val="001125D8"/>
    <w:rsid w:val="0012055E"/>
    <w:rsid w:val="001238FB"/>
    <w:rsid w:val="001308A9"/>
    <w:rsid w:val="00136255"/>
    <w:rsid w:val="00136DC4"/>
    <w:rsid w:val="0014441D"/>
    <w:rsid w:val="00144985"/>
    <w:rsid w:val="00145312"/>
    <w:rsid w:val="001476E3"/>
    <w:rsid w:val="00154FE0"/>
    <w:rsid w:val="00157BA6"/>
    <w:rsid w:val="00162491"/>
    <w:rsid w:val="00175244"/>
    <w:rsid w:val="0017591C"/>
    <w:rsid w:val="00175D4B"/>
    <w:rsid w:val="001821F5"/>
    <w:rsid w:val="001856DA"/>
    <w:rsid w:val="001911EF"/>
    <w:rsid w:val="00197803"/>
    <w:rsid w:val="001A1E06"/>
    <w:rsid w:val="001A4ACC"/>
    <w:rsid w:val="001B2140"/>
    <w:rsid w:val="001B2C1A"/>
    <w:rsid w:val="001B3BA8"/>
    <w:rsid w:val="001B6A02"/>
    <w:rsid w:val="001B70F8"/>
    <w:rsid w:val="001B77DE"/>
    <w:rsid w:val="001C2189"/>
    <w:rsid w:val="001C397B"/>
    <w:rsid w:val="001D6109"/>
    <w:rsid w:val="001E3D63"/>
    <w:rsid w:val="001F1442"/>
    <w:rsid w:val="001F1A91"/>
    <w:rsid w:val="001F34C9"/>
    <w:rsid w:val="001F3B83"/>
    <w:rsid w:val="001F4825"/>
    <w:rsid w:val="00200DF9"/>
    <w:rsid w:val="00201C0B"/>
    <w:rsid w:val="00204099"/>
    <w:rsid w:val="00221451"/>
    <w:rsid w:val="002227DA"/>
    <w:rsid w:val="002256AB"/>
    <w:rsid w:val="002276EC"/>
    <w:rsid w:val="002304B7"/>
    <w:rsid w:val="002328AF"/>
    <w:rsid w:val="002346F2"/>
    <w:rsid w:val="00240FEA"/>
    <w:rsid w:val="002429CD"/>
    <w:rsid w:val="0024569D"/>
    <w:rsid w:val="00246193"/>
    <w:rsid w:val="00246C70"/>
    <w:rsid w:val="002472CF"/>
    <w:rsid w:val="002520F2"/>
    <w:rsid w:val="002528FA"/>
    <w:rsid w:val="00253E4E"/>
    <w:rsid w:val="00262E19"/>
    <w:rsid w:val="002636E6"/>
    <w:rsid w:val="002654A1"/>
    <w:rsid w:val="00267378"/>
    <w:rsid w:val="00271971"/>
    <w:rsid w:val="00272370"/>
    <w:rsid w:val="00281A88"/>
    <w:rsid w:val="00292544"/>
    <w:rsid w:val="00292821"/>
    <w:rsid w:val="0029523E"/>
    <w:rsid w:val="0029684D"/>
    <w:rsid w:val="002A078B"/>
    <w:rsid w:val="002B07D5"/>
    <w:rsid w:val="002C53D2"/>
    <w:rsid w:val="002E18DC"/>
    <w:rsid w:val="002E26DC"/>
    <w:rsid w:val="002E47DF"/>
    <w:rsid w:val="002E530A"/>
    <w:rsid w:val="002E584D"/>
    <w:rsid w:val="002E5F2E"/>
    <w:rsid w:val="002F15A0"/>
    <w:rsid w:val="002F2F35"/>
    <w:rsid w:val="002F69A2"/>
    <w:rsid w:val="00301416"/>
    <w:rsid w:val="00301B9C"/>
    <w:rsid w:val="0030251A"/>
    <w:rsid w:val="00302DD6"/>
    <w:rsid w:val="00310D2F"/>
    <w:rsid w:val="003142A3"/>
    <w:rsid w:val="0031550C"/>
    <w:rsid w:val="003205D4"/>
    <w:rsid w:val="00324E3E"/>
    <w:rsid w:val="0033046C"/>
    <w:rsid w:val="00340C73"/>
    <w:rsid w:val="00344294"/>
    <w:rsid w:val="00346ABE"/>
    <w:rsid w:val="00347D78"/>
    <w:rsid w:val="00350705"/>
    <w:rsid w:val="003510F0"/>
    <w:rsid w:val="00356733"/>
    <w:rsid w:val="00363D5C"/>
    <w:rsid w:val="003706D6"/>
    <w:rsid w:val="003801E6"/>
    <w:rsid w:val="00383305"/>
    <w:rsid w:val="003837E6"/>
    <w:rsid w:val="0038641E"/>
    <w:rsid w:val="00396070"/>
    <w:rsid w:val="00396E37"/>
    <w:rsid w:val="003A07FE"/>
    <w:rsid w:val="003A4190"/>
    <w:rsid w:val="003B221D"/>
    <w:rsid w:val="003B2B58"/>
    <w:rsid w:val="003B337E"/>
    <w:rsid w:val="003B4E1D"/>
    <w:rsid w:val="003B5C7D"/>
    <w:rsid w:val="003C4118"/>
    <w:rsid w:val="003C50C8"/>
    <w:rsid w:val="003D0975"/>
    <w:rsid w:val="003D20B5"/>
    <w:rsid w:val="003D4962"/>
    <w:rsid w:val="003E1532"/>
    <w:rsid w:val="003E18C2"/>
    <w:rsid w:val="003E230A"/>
    <w:rsid w:val="003E7794"/>
    <w:rsid w:val="003F2A70"/>
    <w:rsid w:val="003F3F26"/>
    <w:rsid w:val="003F49A9"/>
    <w:rsid w:val="004066E5"/>
    <w:rsid w:val="00410E62"/>
    <w:rsid w:val="004112CB"/>
    <w:rsid w:val="0041162F"/>
    <w:rsid w:val="00413016"/>
    <w:rsid w:val="0042075E"/>
    <w:rsid w:val="00420B20"/>
    <w:rsid w:val="00424EFB"/>
    <w:rsid w:val="004250A6"/>
    <w:rsid w:val="00427F5D"/>
    <w:rsid w:val="00432830"/>
    <w:rsid w:val="0044586B"/>
    <w:rsid w:val="00445E9D"/>
    <w:rsid w:val="00461B5C"/>
    <w:rsid w:val="004666BB"/>
    <w:rsid w:val="00473274"/>
    <w:rsid w:val="00475782"/>
    <w:rsid w:val="00481E18"/>
    <w:rsid w:val="00481F71"/>
    <w:rsid w:val="00485800"/>
    <w:rsid w:val="004865A7"/>
    <w:rsid w:val="00487568"/>
    <w:rsid w:val="00491034"/>
    <w:rsid w:val="004931C1"/>
    <w:rsid w:val="004931F3"/>
    <w:rsid w:val="004936EE"/>
    <w:rsid w:val="00493FCA"/>
    <w:rsid w:val="00496FE4"/>
    <w:rsid w:val="004972B5"/>
    <w:rsid w:val="004A7DC5"/>
    <w:rsid w:val="004B2B8B"/>
    <w:rsid w:val="004B315F"/>
    <w:rsid w:val="004B3DC0"/>
    <w:rsid w:val="004B7F1E"/>
    <w:rsid w:val="004D1137"/>
    <w:rsid w:val="004D3D9C"/>
    <w:rsid w:val="004D482A"/>
    <w:rsid w:val="004D5790"/>
    <w:rsid w:val="004E33A5"/>
    <w:rsid w:val="004E52A1"/>
    <w:rsid w:val="004F1440"/>
    <w:rsid w:val="004F550E"/>
    <w:rsid w:val="00506EFC"/>
    <w:rsid w:val="0050700B"/>
    <w:rsid w:val="00510ED4"/>
    <w:rsid w:val="00511261"/>
    <w:rsid w:val="00526575"/>
    <w:rsid w:val="00527C3B"/>
    <w:rsid w:val="00532E3B"/>
    <w:rsid w:val="00540BF3"/>
    <w:rsid w:val="00544243"/>
    <w:rsid w:val="005445F0"/>
    <w:rsid w:val="00546477"/>
    <w:rsid w:val="0054751A"/>
    <w:rsid w:val="00552409"/>
    <w:rsid w:val="00554BEF"/>
    <w:rsid w:val="00557828"/>
    <w:rsid w:val="00560943"/>
    <w:rsid w:val="00560B43"/>
    <w:rsid w:val="00564F62"/>
    <w:rsid w:val="005662CE"/>
    <w:rsid w:val="0057596F"/>
    <w:rsid w:val="00575C7A"/>
    <w:rsid w:val="0057612D"/>
    <w:rsid w:val="00576E18"/>
    <w:rsid w:val="005818B1"/>
    <w:rsid w:val="00583082"/>
    <w:rsid w:val="0058326D"/>
    <w:rsid w:val="005834AA"/>
    <w:rsid w:val="005928A9"/>
    <w:rsid w:val="00592E43"/>
    <w:rsid w:val="0059311A"/>
    <w:rsid w:val="00596AE2"/>
    <w:rsid w:val="005A2AEB"/>
    <w:rsid w:val="005A5B8A"/>
    <w:rsid w:val="005A5FD7"/>
    <w:rsid w:val="005B0661"/>
    <w:rsid w:val="005B2E9B"/>
    <w:rsid w:val="005B384B"/>
    <w:rsid w:val="005B3D9B"/>
    <w:rsid w:val="005B6926"/>
    <w:rsid w:val="005C33B1"/>
    <w:rsid w:val="005C7A29"/>
    <w:rsid w:val="005D1BD8"/>
    <w:rsid w:val="005D45CD"/>
    <w:rsid w:val="005E18F8"/>
    <w:rsid w:val="005E2B13"/>
    <w:rsid w:val="005E493A"/>
    <w:rsid w:val="005E5A6E"/>
    <w:rsid w:val="005F23CD"/>
    <w:rsid w:val="005F356D"/>
    <w:rsid w:val="005F6850"/>
    <w:rsid w:val="0060077D"/>
    <w:rsid w:val="00601931"/>
    <w:rsid w:val="0060217C"/>
    <w:rsid w:val="00602C00"/>
    <w:rsid w:val="00607E44"/>
    <w:rsid w:val="0061524E"/>
    <w:rsid w:val="00625F6A"/>
    <w:rsid w:val="00627944"/>
    <w:rsid w:val="00627C4A"/>
    <w:rsid w:val="006438BE"/>
    <w:rsid w:val="0065120B"/>
    <w:rsid w:val="00651FC7"/>
    <w:rsid w:val="00657728"/>
    <w:rsid w:val="00662C78"/>
    <w:rsid w:val="006631C2"/>
    <w:rsid w:val="00667A11"/>
    <w:rsid w:val="00685182"/>
    <w:rsid w:val="0069200A"/>
    <w:rsid w:val="006A4554"/>
    <w:rsid w:val="006A45C3"/>
    <w:rsid w:val="006A5FA2"/>
    <w:rsid w:val="006A63D1"/>
    <w:rsid w:val="006A6B51"/>
    <w:rsid w:val="006B0CEF"/>
    <w:rsid w:val="006B1976"/>
    <w:rsid w:val="006B7AE0"/>
    <w:rsid w:val="006C1C64"/>
    <w:rsid w:val="006C53C1"/>
    <w:rsid w:val="006C6687"/>
    <w:rsid w:val="006C6E7E"/>
    <w:rsid w:val="006C7E6C"/>
    <w:rsid w:val="006D0E36"/>
    <w:rsid w:val="006D28BE"/>
    <w:rsid w:val="006D7B08"/>
    <w:rsid w:val="006E085F"/>
    <w:rsid w:val="00702D55"/>
    <w:rsid w:val="00711B32"/>
    <w:rsid w:val="007120BD"/>
    <w:rsid w:val="007128F6"/>
    <w:rsid w:val="00713DC1"/>
    <w:rsid w:val="0071621F"/>
    <w:rsid w:val="007175AF"/>
    <w:rsid w:val="007216E7"/>
    <w:rsid w:val="00722696"/>
    <w:rsid w:val="00722F45"/>
    <w:rsid w:val="0072472A"/>
    <w:rsid w:val="007251B2"/>
    <w:rsid w:val="0072573D"/>
    <w:rsid w:val="007260A1"/>
    <w:rsid w:val="0072685F"/>
    <w:rsid w:val="0072792C"/>
    <w:rsid w:val="00727BE4"/>
    <w:rsid w:val="007316FB"/>
    <w:rsid w:val="0073205D"/>
    <w:rsid w:val="00734E4D"/>
    <w:rsid w:val="00736BB3"/>
    <w:rsid w:val="00737C6D"/>
    <w:rsid w:val="00742A28"/>
    <w:rsid w:val="00750F3C"/>
    <w:rsid w:val="00751F82"/>
    <w:rsid w:val="00754F32"/>
    <w:rsid w:val="0076097F"/>
    <w:rsid w:val="007677F9"/>
    <w:rsid w:val="00777CE6"/>
    <w:rsid w:val="00780014"/>
    <w:rsid w:val="00780BED"/>
    <w:rsid w:val="00784427"/>
    <w:rsid w:val="00786866"/>
    <w:rsid w:val="00786CD9"/>
    <w:rsid w:val="007A0C70"/>
    <w:rsid w:val="007A1891"/>
    <w:rsid w:val="007A2ADE"/>
    <w:rsid w:val="007A2FCC"/>
    <w:rsid w:val="007B1471"/>
    <w:rsid w:val="007B4E57"/>
    <w:rsid w:val="007B55CF"/>
    <w:rsid w:val="007C1A9C"/>
    <w:rsid w:val="007C635F"/>
    <w:rsid w:val="007D242B"/>
    <w:rsid w:val="007E3292"/>
    <w:rsid w:val="007E541F"/>
    <w:rsid w:val="007E54DB"/>
    <w:rsid w:val="00800C9C"/>
    <w:rsid w:val="008055C8"/>
    <w:rsid w:val="00806526"/>
    <w:rsid w:val="008140A3"/>
    <w:rsid w:val="008207FD"/>
    <w:rsid w:val="0082273E"/>
    <w:rsid w:val="00825252"/>
    <w:rsid w:val="00826D3A"/>
    <w:rsid w:val="00832EFF"/>
    <w:rsid w:val="008458D6"/>
    <w:rsid w:val="008519C1"/>
    <w:rsid w:val="00854BFC"/>
    <w:rsid w:val="00867440"/>
    <w:rsid w:val="00875B90"/>
    <w:rsid w:val="00876525"/>
    <w:rsid w:val="008A2799"/>
    <w:rsid w:val="008B3D41"/>
    <w:rsid w:val="008B59D2"/>
    <w:rsid w:val="008B6CE7"/>
    <w:rsid w:val="008B7751"/>
    <w:rsid w:val="008C050F"/>
    <w:rsid w:val="008C420C"/>
    <w:rsid w:val="008C520D"/>
    <w:rsid w:val="008C55BD"/>
    <w:rsid w:val="008D0738"/>
    <w:rsid w:val="008D254F"/>
    <w:rsid w:val="008D474B"/>
    <w:rsid w:val="008D568F"/>
    <w:rsid w:val="008E4616"/>
    <w:rsid w:val="008E68BE"/>
    <w:rsid w:val="008E6B19"/>
    <w:rsid w:val="008E79FE"/>
    <w:rsid w:val="008F0053"/>
    <w:rsid w:val="008F72B3"/>
    <w:rsid w:val="009001E0"/>
    <w:rsid w:val="009005FD"/>
    <w:rsid w:val="00901020"/>
    <w:rsid w:val="00902C1A"/>
    <w:rsid w:val="00903035"/>
    <w:rsid w:val="00906D20"/>
    <w:rsid w:val="00917189"/>
    <w:rsid w:val="00917EA6"/>
    <w:rsid w:val="009217DC"/>
    <w:rsid w:val="00921F7E"/>
    <w:rsid w:val="0092267E"/>
    <w:rsid w:val="0092335D"/>
    <w:rsid w:val="00923DF1"/>
    <w:rsid w:val="009267FF"/>
    <w:rsid w:val="0093321E"/>
    <w:rsid w:val="00944A24"/>
    <w:rsid w:val="00945153"/>
    <w:rsid w:val="0094598E"/>
    <w:rsid w:val="00946671"/>
    <w:rsid w:val="009612BC"/>
    <w:rsid w:val="00961F34"/>
    <w:rsid w:val="00965E81"/>
    <w:rsid w:val="00980087"/>
    <w:rsid w:val="00980835"/>
    <w:rsid w:val="009854D9"/>
    <w:rsid w:val="009863F1"/>
    <w:rsid w:val="00992E8F"/>
    <w:rsid w:val="009954FC"/>
    <w:rsid w:val="009A05CC"/>
    <w:rsid w:val="009A4267"/>
    <w:rsid w:val="009A718B"/>
    <w:rsid w:val="009B5A69"/>
    <w:rsid w:val="009C47B6"/>
    <w:rsid w:val="009D1EB8"/>
    <w:rsid w:val="009D505C"/>
    <w:rsid w:val="009E11D6"/>
    <w:rsid w:val="009E284C"/>
    <w:rsid w:val="009E34F0"/>
    <w:rsid w:val="009E7A3C"/>
    <w:rsid w:val="009F1E02"/>
    <w:rsid w:val="009F6FAA"/>
    <w:rsid w:val="00A00551"/>
    <w:rsid w:val="00A0106D"/>
    <w:rsid w:val="00A01142"/>
    <w:rsid w:val="00A012A2"/>
    <w:rsid w:val="00A05E04"/>
    <w:rsid w:val="00A06A77"/>
    <w:rsid w:val="00A06C2F"/>
    <w:rsid w:val="00A06FDC"/>
    <w:rsid w:val="00A13359"/>
    <w:rsid w:val="00A31345"/>
    <w:rsid w:val="00A316E9"/>
    <w:rsid w:val="00A3337C"/>
    <w:rsid w:val="00A35B89"/>
    <w:rsid w:val="00A41A64"/>
    <w:rsid w:val="00A4354C"/>
    <w:rsid w:val="00A43E25"/>
    <w:rsid w:val="00A466A9"/>
    <w:rsid w:val="00A51578"/>
    <w:rsid w:val="00A51D04"/>
    <w:rsid w:val="00A5439C"/>
    <w:rsid w:val="00A56091"/>
    <w:rsid w:val="00A62D79"/>
    <w:rsid w:val="00A63780"/>
    <w:rsid w:val="00A80358"/>
    <w:rsid w:val="00A804B8"/>
    <w:rsid w:val="00AA0BDD"/>
    <w:rsid w:val="00AA3159"/>
    <w:rsid w:val="00AA4A0C"/>
    <w:rsid w:val="00AA4C97"/>
    <w:rsid w:val="00AB3B93"/>
    <w:rsid w:val="00AD50F8"/>
    <w:rsid w:val="00AD593F"/>
    <w:rsid w:val="00AD5F5B"/>
    <w:rsid w:val="00AE1AD1"/>
    <w:rsid w:val="00AE1C4D"/>
    <w:rsid w:val="00AE2BC7"/>
    <w:rsid w:val="00AE329F"/>
    <w:rsid w:val="00AE49EA"/>
    <w:rsid w:val="00AE5DD3"/>
    <w:rsid w:val="00AF684F"/>
    <w:rsid w:val="00AF7F94"/>
    <w:rsid w:val="00B00457"/>
    <w:rsid w:val="00B07AB7"/>
    <w:rsid w:val="00B16E06"/>
    <w:rsid w:val="00B222FF"/>
    <w:rsid w:val="00B24AC3"/>
    <w:rsid w:val="00B27352"/>
    <w:rsid w:val="00B31C8D"/>
    <w:rsid w:val="00B32717"/>
    <w:rsid w:val="00B35766"/>
    <w:rsid w:val="00B47F3A"/>
    <w:rsid w:val="00B5032B"/>
    <w:rsid w:val="00B50785"/>
    <w:rsid w:val="00B50AF2"/>
    <w:rsid w:val="00B538A3"/>
    <w:rsid w:val="00B61021"/>
    <w:rsid w:val="00B61462"/>
    <w:rsid w:val="00B61A4A"/>
    <w:rsid w:val="00B630BC"/>
    <w:rsid w:val="00B6415A"/>
    <w:rsid w:val="00B64E4D"/>
    <w:rsid w:val="00B6696E"/>
    <w:rsid w:val="00B74A41"/>
    <w:rsid w:val="00B76888"/>
    <w:rsid w:val="00B82E01"/>
    <w:rsid w:val="00B83129"/>
    <w:rsid w:val="00B842D9"/>
    <w:rsid w:val="00B869F9"/>
    <w:rsid w:val="00B91CCB"/>
    <w:rsid w:val="00B969F4"/>
    <w:rsid w:val="00BA0176"/>
    <w:rsid w:val="00BA58C0"/>
    <w:rsid w:val="00BA666B"/>
    <w:rsid w:val="00BC0199"/>
    <w:rsid w:val="00BC3282"/>
    <w:rsid w:val="00BC4854"/>
    <w:rsid w:val="00BC75C8"/>
    <w:rsid w:val="00BC7D4D"/>
    <w:rsid w:val="00BD07DB"/>
    <w:rsid w:val="00BE3B02"/>
    <w:rsid w:val="00BE47FA"/>
    <w:rsid w:val="00BF0107"/>
    <w:rsid w:val="00BF740E"/>
    <w:rsid w:val="00BF7CB1"/>
    <w:rsid w:val="00C013A1"/>
    <w:rsid w:val="00C12543"/>
    <w:rsid w:val="00C21B29"/>
    <w:rsid w:val="00C227BB"/>
    <w:rsid w:val="00C244BB"/>
    <w:rsid w:val="00C31542"/>
    <w:rsid w:val="00C37A1F"/>
    <w:rsid w:val="00C37B31"/>
    <w:rsid w:val="00C42D57"/>
    <w:rsid w:val="00C5049F"/>
    <w:rsid w:val="00C52916"/>
    <w:rsid w:val="00C60449"/>
    <w:rsid w:val="00C73848"/>
    <w:rsid w:val="00C77314"/>
    <w:rsid w:val="00C844F0"/>
    <w:rsid w:val="00C87892"/>
    <w:rsid w:val="00C968EA"/>
    <w:rsid w:val="00CA6285"/>
    <w:rsid w:val="00CB072E"/>
    <w:rsid w:val="00CB1692"/>
    <w:rsid w:val="00CC0222"/>
    <w:rsid w:val="00CC1147"/>
    <w:rsid w:val="00CC56FA"/>
    <w:rsid w:val="00CC72A2"/>
    <w:rsid w:val="00CD3123"/>
    <w:rsid w:val="00CD5A5F"/>
    <w:rsid w:val="00CD5E0B"/>
    <w:rsid w:val="00CE186B"/>
    <w:rsid w:val="00CE7C25"/>
    <w:rsid w:val="00CF0AEC"/>
    <w:rsid w:val="00CF3B10"/>
    <w:rsid w:val="00CF44B8"/>
    <w:rsid w:val="00D041C7"/>
    <w:rsid w:val="00D061BB"/>
    <w:rsid w:val="00D06F66"/>
    <w:rsid w:val="00D15C48"/>
    <w:rsid w:val="00D162EE"/>
    <w:rsid w:val="00D217FA"/>
    <w:rsid w:val="00D22D11"/>
    <w:rsid w:val="00D300F6"/>
    <w:rsid w:val="00D32512"/>
    <w:rsid w:val="00D353F7"/>
    <w:rsid w:val="00D423BD"/>
    <w:rsid w:val="00D45066"/>
    <w:rsid w:val="00D45E2B"/>
    <w:rsid w:val="00D47A47"/>
    <w:rsid w:val="00D47C9E"/>
    <w:rsid w:val="00D528AB"/>
    <w:rsid w:val="00D559C0"/>
    <w:rsid w:val="00D63A04"/>
    <w:rsid w:val="00D646A7"/>
    <w:rsid w:val="00D6691E"/>
    <w:rsid w:val="00D72024"/>
    <w:rsid w:val="00D726A6"/>
    <w:rsid w:val="00D76754"/>
    <w:rsid w:val="00D77526"/>
    <w:rsid w:val="00D8034C"/>
    <w:rsid w:val="00D87516"/>
    <w:rsid w:val="00D87A7C"/>
    <w:rsid w:val="00D87ACB"/>
    <w:rsid w:val="00D9030E"/>
    <w:rsid w:val="00DA23EC"/>
    <w:rsid w:val="00DC78FA"/>
    <w:rsid w:val="00DD0638"/>
    <w:rsid w:val="00DD3431"/>
    <w:rsid w:val="00DD37AD"/>
    <w:rsid w:val="00DD4376"/>
    <w:rsid w:val="00DD5675"/>
    <w:rsid w:val="00DD6106"/>
    <w:rsid w:val="00DE3B2C"/>
    <w:rsid w:val="00DE7FDF"/>
    <w:rsid w:val="00DF268B"/>
    <w:rsid w:val="00DF6BCF"/>
    <w:rsid w:val="00E01C48"/>
    <w:rsid w:val="00E05CEC"/>
    <w:rsid w:val="00E060C6"/>
    <w:rsid w:val="00E061F5"/>
    <w:rsid w:val="00E121D3"/>
    <w:rsid w:val="00E1261D"/>
    <w:rsid w:val="00E22CD5"/>
    <w:rsid w:val="00E22D0B"/>
    <w:rsid w:val="00E22E94"/>
    <w:rsid w:val="00E25657"/>
    <w:rsid w:val="00E273A8"/>
    <w:rsid w:val="00E3387E"/>
    <w:rsid w:val="00E36D59"/>
    <w:rsid w:val="00E433DA"/>
    <w:rsid w:val="00E463E5"/>
    <w:rsid w:val="00E60394"/>
    <w:rsid w:val="00E65CF7"/>
    <w:rsid w:val="00E65F2B"/>
    <w:rsid w:val="00E70DB6"/>
    <w:rsid w:val="00E81FF9"/>
    <w:rsid w:val="00E8612C"/>
    <w:rsid w:val="00E92D7E"/>
    <w:rsid w:val="00E92DFF"/>
    <w:rsid w:val="00E94AAA"/>
    <w:rsid w:val="00EA0653"/>
    <w:rsid w:val="00EA0AA6"/>
    <w:rsid w:val="00EA1CC3"/>
    <w:rsid w:val="00EB01B6"/>
    <w:rsid w:val="00EB4064"/>
    <w:rsid w:val="00EB4A68"/>
    <w:rsid w:val="00EC7BE4"/>
    <w:rsid w:val="00ED0654"/>
    <w:rsid w:val="00ED2550"/>
    <w:rsid w:val="00EE679B"/>
    <w:rsid w:val="00EF0B70"/>
    <w:rsid w:val="00EF0FBE"/>
    <w:rsid w:val="00EF2459"/>
    <w:rsid w:val="00EF2C9F"/>
    <w:rsid w:val="00F0175C"/>
    <w:rsid w:val="00F02034"/>
    <w:rsid w:val="00F129DC"/>
    <w:rsid w:val="00F1702D"/>
    <w:rsid w:val="00F2280B"/>
    <w:rsid w:val="00F26E1C"/>
    <w:rsid w:val="00F376E6"/>
    <w:rsid w:val="00F44708"/>
    <w:rsid w:val="00F47086"/>
    <w:rsid w:val="00F474C9"/>
    <w:rsid w:val="00F5088D"/>
    <w:rsid w:val="00F53FC2"/>
    <w:rsid w:val="00F55F78"/>
    <w:rsid w:val="00F56558"/>
    <w:rsid w:val="00F57A69"/>
    <w:rsid w:val="00F60B20"/>
    <w:rsid w:val="00F60F9B"/>
    <w:rsid w:val="00F63D31"/>
    <w:rsid w:val="00F66732"/>
    <w:rsid w:val="00F745F5"/>
    <w:rsid w:val="00F7767D"/>
    <w:rsid w:val="00F803F9"/>
    <w:rsid w:val="00F81B90"/>
    <w:rsid w:val="00F92D75"/>
    <w:rsid w:val="00F94058"/>
    <w:rsid w:val="00F97166"/>
    <w:rsid w:val="00FA5560"/>
    <w:rsid w:val="00FB2902"/>
    <w:rsid w:val="00FB38EF"/>
    <w:rsid w:val="00FB729E"/>
    <w:rsid w:val="00FB78F8"/>
    <w:rsid w:val="00FC00FA"/>
    <w:rsid w:val="00FC19CB"/>
    <w:rsid w:val="00FC2226"/>
    <w:rsid w:val="00FC483E"/>
    <w:rsid w:val="00FD4BEC"/>
    <w:rsid w:val="00FE0875"/>
    <w:rsid w:val="00FE7411"/>
    <w:rsid w:val="00FF280E"/>
    <w:rsid w:val="00FF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hapeDefaults>
    <o:shapedefaults v:ext="edit" spidmax="16385"/>
    <o:shapelayout v:ext="edit">
      <o:idmap v:ext="edit" data="1"/>
    </o:shapelayout>
  </w:shapeDefaults>
  <w:decimalSymbol w:val="."/>
  <w:listSeparator w:val=","/>
  <w14:docId w14:val="10C442C6"/>
  <w15:docId w15:val="{0D726F38-A659-43A1-B8B0-AF2697C8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Paragraph"/>
    <w:qFormat/>
    <w:rsid w:val="00396E3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7568"/>
    <w:pPr>
      <w:tabs>
        <w:tab w:val="center" w:pos="4320"/>
        <w:tab w:val="right" w:pos="8640"/>
      </w:tabs>
    </w:pPr>
  </w:style>
  <w:style w:type="paragraph" w:customStyle="1" w:styleId="1">
    <w:name w:val="1"/>
    <w:aliases w:val=" 2, 3"/>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link w:val="Level9Char"/>
    <w:pPr>
      <w:widowControl w:val="0"/>
    </w:pPr>
    <w:rPr>
      <w:b/>
    </w:rPr>
  </w:style>
  <w:style w:type="paragraph" w:styleId="Footer">
    <w:name w:val="footer"/>
    <w:basedOn w:val="Normal"/>
    <w:rsid w:val="00487568"/>
    <w:pPr>
      <w:tabs>
        <w:tab w:val="center" w:pos="4320"/>
        <w:tab w:val="right" w:pos="8640"/>
      </w:tabs>
    </w:pPr>
  </w:style>
  <w:style w:type="character" w:styleId="PageNumber">
    <w:name w:val="page number"/>
    <w:basedOn w:val="DefaultParagraphFont"/>
    <w:rsid w:val="00487568"/>
  </w:style>
  <w:style w:type="paragraph" w:styleId="BalloonText">
    <w:name w:val="Balloon Text"/>
    <w:basedOn w:val="Normal"/>
    <w:semiHidden/>
    <w:rsid w:val="00B5032B"/>
    <w:rPr>
      <w:rFonts w:ascii="Tahoma" w:hAnsi="Tahoma" w:cs="Tahoma"/>
      <w:sz w:val="16"/>
      <w:szCs w:val="16"/>
    </w:rPr>
  </w:style>
  <w:style w:type="character" w:styleId="Hyperlink">
    <w:name w:val="Hyperlink"/>
    <w:rsid w:val="00B869F9"/>
    <w:rPr>
      <w:color w:val="0000FF"/>
      <w:u w:val="single"/>
    </w:rPr>
  </w:style>
  <w:style w:type="character" w:styleId="FollowedHyperlink">
    <w:name w:val="FollowedHyperlink"/>
    <w:rsid w:val="00FD4BEC"/>
    <w:rPr>
      <w:color w:val="606420"/>
      <w:u w:val="single"/>
    </w:rPr>
  </w:style>
  <w:style w:type="character" w:customStyle="1" w:styleId="Level9Char">
    <w:name w:val="Level 9 Char"/>
    <w:link w:val="Level9"/>
    <w:rsid w:val="00F803F9"/>
    <w:rPr>
      <w:b/>
      <w:sz w:val="24"/>
      <w:lang w:val="en-US" w:eastAsia="en-US" w:bidi="ar-SA"/>
    </w:rPr>
  </w:style>
  <w:style w:type="paragraph" w:styleId="Title">
    <w:name w:val="Title"/>
    <w:basedOn w:val="Normal"/>
    <w:next w:val="Normal"/>
    <w:link w:val="TitleChar"/>
    <w:qFormat/>
    <w:rsid w:val="00396E37"/>
    <w:pPr>
      <w:jc w:val="center"/>
      <w:outlineLvl w:val="0"/>
    </w:pPr>
    <w:rPr>
      <w:b/>
      <w:bCs/>
      <w:kern w:val="28"/>
      <w:szCs w:val="32"/>
    </w:rPr>
  </w:style>
  <w:style w:type="character" w:customStyle="1" w:styleId="TitleChar">
    <w:name w:val="Title Char"/>
    <w:link w:val="Title"/>
    <w:rsid w:val="00396E37"/>
    <w:rPr>
      <w:rFonts w:eastAsia="Times New Roman" w:cs="Times New Roman"/>
      <w:b/>
      <w:bCs/>
      <w:kern w:val="28"/>
      <w:sz w:val="24"/>
      <w:szCs w:val="32"/>
    </w:rPr>
  </w:style>
  <w:style w:type="paragraph" w:styleId="Subtitle">
    <w:name w:val="Subtitle"/>
    <w:aliases w:val="Subtitle-General"/>
    <w:basedOn w:val="Normal"/>
    <w:next w:val="Normal"/>
    <w:link w:val="SubtitleChar"/>
    <w:qFormat/>
    <w:rsid w:val="00396E37"/>
    <w:pPr>
      <w:jc w:val="center"/>
      <w:outlineLvl w:val="1"/>
    </w:pPr>
    <w:rPr>
      <w:b/>
      <w:szCs w:val="24"/>
      <w:u w:val="words"/>
    </w:rPr>
  </w:style>
  <w:style w:type="character" w:customStyle="1" w:styleId="SubtitleChar">
    <w:name w:val="Subtitle Char"/>
    <w:aliases w:val="Subtitle-General Char"/>
    <w:link w:val="Subtitle"/>
    <w:rsid w:val="00396E37"/>
    <w:rPr>
      <w:rFonts w:eastAsia="Times New Roman" w:cs="Times New Roman"/>
      <w:b/>
      <w:sz w:val="22"/>
      <w:szCs w:val="24"/>
      <w:u w:val="words"/>
    </w:rPr>
  </w:style>
  <w:style w:type="character" w:styleId="Emphasis">
    <w:name w:val="Emphasis"/>
    <w:aliases w:val="Normal1"/>
    <w:qFormat/>
    <w:rsid w:val="00396E37"/>
    <w:rPr>
      <w:rFonts w:ascii="Times New Roman" w:hAnsi="Times New Roman"/>
      <w:iCs/>
      <w:sz w:val="22"/>
      <w:lang w:val="en-US"/>
    </w:rPr>
  </w:style>
  <w:style w:type="character" w:styleId="CommentReference">
    <w:name w:val="annotation reference"/>
    <w:basedOn w:val="DefaultParagraphFont"/>
    <w:rsid w:val="006C6687"/>
    <w:rPr>
      <w:sz w:val="16"/>
      <w:szCs w:val="16"/>
    </w:rPr>
  </w:style>
  <w:style w:type="paragraph" w:styleId="CommentText">
    <w:name w:val="annotation text"/>
    <w:basedOn w:val="Normal"/>
    <w:link w:val="CommentTextChar"/>
    <w:rsid w:val="006C6687"/>
    <w:rPr>
      <w:sz w:val="20"/>
    </w:rPr>
  </w:style>
  <w:style w:type="character" w:customStyle="1" w:styleId="CommentTextChar">
    <w:name w:val="Comment Text Char"/>
    <w:basedOn w:val="DefaultParagraphFont"/>
    <w:link w:val="CommentText"/>
    <w:rsid w:val="006C6687"/>
  </w:style>
  <w:style w:type="paragraph" w:styleId="CommentSubject">
    <w:name w:val="annotation subject"/>
    <w:basedOn w:val="CommentText"/>
    <w:next w:val="CommentText"/>
    <w:link w:val="CommentSubjectChar"/>
    <w:rsid w:val="006C6687"/>
    <w:rPr>
      <w:b/>
      <w:bCs/>
    </w:rPr>
  </w:style>
  <w:style w:type="character" w:customStyle="1" w:styleId="CommentSubjectChar">
    <w:name w:val="Comment Subject Char"/>
    <w:basedOn w:val="CommentTextChar"/>
    <w:link w:val="CommentSubject"/>
    <w:rsid w:val="006C6687"/>
    <w:rPr>
      <w:b/>
      <w:bCs/>
    </w:rPr>
  </w:style>
  <w:style w:type="paragraph" w:styleId="Revision">
    <w:name w:val="Revision"/>
    <w:hidden/>
    <w:uiPriority w:val="99"/>
    <w:semiHidden/>
    <w:rsid w:val="006C6687"/>
    <w:rPr>
      <w:sz w:val="22"/>
    </w:rPr>
  </w:style>
  <w:style w:type="table" w:styleId="TableGrid">
    <w:name w:val="Table Grid"/>
    <w:basedOn w:val="TableNormal"/>
    <w:rsid w:val="001B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4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ceq.texas.gov/permitting/air/nav/air_pbr.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https://www.tceq.texas.gov/permitting/air/permitbyrule/historical_rules/old106list/index106.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ceq.texas.gov/permitting/air/permitbyrule/historical_rules/oldselist/se_index.html" TargetMode="External"/><Relationship Id="rId5" Type="http://schemas.openxmlformats.org/officeDocument/2006/relationships/footnotes" Target="footnotes.xml"/><Relationship Id="rId15" Type="http://schemas.openxmlformats.org/officeDocument/2006/relationships/hyperlink" Target="mailto:desantis.laurel@epa.gov" TargetMode="External"/><Relationship Id="rId23" Type="http://schemas.openxmlformats.org/officeDocument/2006/relationships/theme" Target="theme/theme1.xml"/><Relationship Id="rId10" Type="http://schemas.openxmlformats.org/officeDocument/2006/relationships/hyperlink" Target="https://www.tceq.texas.gov/permitting/air/nav/air_all_ua_forms.html"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EIA-860@ei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3681</Words>
  <Characters>20347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Individual Unit Summary OP-SUM</vt:lpstr>
    </vt:vector>
  </TitlesOfParts>
  <Company>TCEQ</Company>
  <LinksUpToDate>false</LinksUpToDate>
  <CharactersWithSpaces>23981</CharactersWithSpaces>
  <SharedDoc>false</SharedDoc>
  <HLinks>
    <vt:vector size="42" baseType="variant">
      <vt:variant>
        <vt:i4>7667780</vt:i4>
      </vt:variant>
      <vt:variant>
        <vt:i4>11</vt:i4>
      </vt:variant>
      <vt:variant>
        <vt:i4>0</vt:i4>
      </vt:variant>
      <vt:variant>
        <vt:i4>5</vt:i4>
      </vt:variant>
      <vt:variant>
        <vt:lpwstr>http://www.tceq.state.tx.us/permitting/air/nav/air_pbr.html</vt:lpwstr>
      </vt:variant>
      <vt:variant>
        <vt:lpwstr/>
      </vt:variant>
      <vt:variant>
        <vt:i4>5111908</vt:i4>
      </vt:variant>
      <vt:variant>
        <vt:i4>8</vt:i4>
      </vt:variant>
      <vt:variant>
        <vt:i4>0</vt:i4>
      </vt:variant>
      <vt:variant>
        <vt:i4>5</vt:i4>
      </vt:variant>
      <vt:variant>
        <vt:lpwstr>http://www.tceq.state.tx.us/permitting/air/permitbyrule/historical_rules/old106list/index106.html</vt:lpwstr>
      </vt:variant>
      <vt:variant>
        <vt:lpwstr/>
      </vt:variant>
      <vt:variant>
        <vt:i4>3014711</vt:i4>
      </vt:variant>
      <vt:variant>
        <vt:i4>5</vt:i4>
      </vt:variant>
      <vt:variant>
        <vt:i4>0</vt:i4>
      </vt:variant>
      <vt:variant>
        <vt:i4>5</vt:i4>
      </vt:variant>
      <vt:variant>
        <vt:lpwstr>http://www.tceq.state.tx.us/permitting/air/permitbyrule/historical_rules/oldselist/se_index.html</vt:lpwstr>
      </vt:variant>
      <vt:variant>
        <vt:lpwstr/>
      </vt:variant>
      <vt:variant>
        <vt:i4>7078015</vt:i4>
      </vt:variant>
      <vt:variant>
        <vt:i4>2</vt:i4>
      </vt:variant>
      <vt:variant>
        <vt:i4>0</vt:i4>
      </vt:variant>
      <vt:variant>
        <vt:i4>5</vt:i4>
      </vt:variant>
      <vt:variant>
        <vt:lpwstr>http://www.tceq.state.tx.us/permitting/air/nav/air_ua_forms.html</vt:lpwstr>
      </vt:variant>
      <vt:variant>
        <vt:lpwstr/>
      </vt:variant>
      <vt:variant>
        <vt:i4>8126530</vt:i4>
      </vt:variant>
      <vt:variant>
        <vt:i4>-1</vt:i4>
      </vt:variant>
      <vt:variant>
        <vt:i4>1028</vt:i4>
      </vt:variant>
      <vt:variant>
        <vt:i4>1</vt:i4>
      </vt:variant>
      <vt:variant>
        <vt:lpwstr>http://www.tceq.state.tx.us/assets/white-lion/logo_tceq.gif</vt:lpwstr>
      </vt:variant>
      <vt:variant>
        <vt:lpwstr/>
      </vt:variant>
      <vt:variant>
        <vt:i4>8126530</vt:i4>
      </vt:variant>
      <vt:variant>
        <vt:i4>-1</vt:i4>
      </vt:variant>
      <vt:variant>
        <vt:i4>1029</vt:i4>
      </vt:variant>
      <vt:variant>
        <vt:i4>1</vt:i4>
      </vt:variant>
      <vt:variant>
        <vt:lpwstr>http://www.tceq.state.tx.us/assets/white-lion/logo_tceq.gif</vt:lpwstr>
      </vt:variant>
      <vt:variant>
        <vt:lpwstr/>
      </vt:variant>
      <vt:variant>
        <vt:i4>8126530</vt:i4>
      </vt:variant>
      <vt:variant>
        <vt:i4>-1</vt:i4>
      </vt:variant>
      <vt:variant>
        <vt:i4>1031</vt:i4>
      </vt:variant>
      <vt:variant>
        <vt:i4>1</vt:i4>
      </vt:variant>
      <vt:variant>
        <vt:lpwstr>http://www.tceq.state.tx.us/assets/white-lion/logo_tceq.gif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Form 10007 - Individual Unit Summary</dc:title>
  <dc:subject>Individual Unit Summary OP-SUM</dc:subject>
  <dc:creator>TCEQ</dc:creator>
  <cp:keywords>unit, application, code, chapter, regulatory, processes, nonattainment, group, flares, negative, fop, renewals, revisions, op-sumr, pbr, modify, construct, psd, plant, pro, attribute, epn, fin, stars, boiler, cair, acid rain, and op-req1</cp:keywords>
  <cp:lastModifiedBy>Traci Spencer</cp:lastModifiedBy>
  <cp:revision>12</cp:revision>
  <cp:lastPrinted>2017-02-28T12:46:00Z</cp:lastPrinted>
  <dcterms:created xsi:type="dcterms:W3CDTF">2021-06-18T20:23:00Z</dcterms:created>
  <dcterms:modified xsi:type="dcterms:W3CDTF">2021-07-16T16:59:00Z</dcterms:modified>
</cp:coreProperties>
</file>