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B7F" w:rsidRPr="00765B7F" w:rsidRDefault="00765B7F" w:rsidP="00765B7F">
      <w:pPr>
        <w:pStyle w:val="APDHEADINGI"/>
      </w:pPr>
      <w:bookmarkStart w:id="0" w:name="_GoBack"/>
      <w:bookmarkEnd w:id="0"/>
      <w:r w:rsidRPr="00765B7F">
        <w:t>Texas Commission on Environmental Quality</w:t>
      </w:r>
    </w:p>
    <w:p w:rsidR="00765B7F" w:rsidRPr="00765B7F" w:rsidRDefault="00765B7F" w:rsidP="00765B7F">
      <w:pPr>
        <w:pStyle w:val="APDHEADINGI"/>
      </w:pPr>
      <w:r w:rsidRPr="00765B7F">
        <w:t>Form OP-UA59</w:t>
      </w:r>
    </w:p>
    <w:p w:rsidR="00765B7F" w:rsidRPr="00765B7F" w:rsidRDefault="00765B7F" w:rsidP="00765B7F">
      <w:pPr>
        <w:pStyle w:val="APDHEADINGI"/>
      </w:pPr>
      <w:r w:rsidRPr="00765B7F">
        <w:t>Coke By-Product Recovery Plant Attributes</w:t>
      </w:r>
    </w:p>
    <w:p w:rsidR="00765B7F" w:rsidRPr="00765B7F" w:rsidRDefault="00765B7F" w:rsidP="00765B7F">
      <w:pPr>
        <w:pStyle w:val="APDSUBHEADINGGENERAL"/>
      </w:pPr>
      <w:r w:rsidRPr="00765B7F">
        <w:t>General:</w:t>
      </w:r>
    </w:p>
    <w:p w:rsidR="00765B7F" w:rsidRPr="00765B7F" w:rsidRDefault="00765B7F" w:rsidP="00765B7F">
      <w:pPr>
        <w:pStyle w:val="BodyText"/>
        <w:rPr>
          <w:rFonts w:cs="Times New Roman"/>
          <w:szCs w:val="22"/>
        </w:rPr>
      </w:pPr>
      <w:r w:rsidRPr="00765B7F">
        <w:rPr>
          <w:rFonts w:cs="Times New Roman"/>
          <w:szCs w:val="22"/>
        </w:rPr>
        <w:t>This form is used to provide a description and data pertaining to all coke by-product recovery plants with potentially applicable requirements associated with a particular account number and application. Each table number, along with the possibility of a corresponding letter (i.e., Table 1a, Table 1b), corresponds to a certain state or federal rule. If the rule on the table is not potentially applicable to a coke by-product recovery plant,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p>
    <w:p w:rsidR="00765B7F" w:rsidRPr="00765B7F" w:rsidRDefault="00937DDF" w:rsidP="0084351F">
      <w:pPr>
        <w:pStyle w:val="APDTABLESI"/>
      </w:pPr>
      <w:hyperlink w:anchor="Table_1a" w:history="1">
        <w:r w:rsidR="00765B7F" w:rsidRPr="00FF5F4D">
          <w:rPr>
            <w:rStyle w:val="Hyperlink"/>
          </w:rPr>
          <w:t>Tables 1a</w:t>
        </w:r>
      </w:hyperlink>
      <w:r w:rsidR="00765B7F" w:rsidRPr="00765B7F">
        <w:t xml:space="preserve"> and </w:t>
      </w:r>
      <w:hyperlink w:anchor="Table_1b" w:history="1">
        <w:r w:rsidR="00765B7F" w:rsidRPr="00FF5F4D">
          <w:rPr>
            <w:rStyle w:val="Hyperlink"/>
          </w:rPr>
          <w:t>1b</w:t>
        </w:r>
      </w:hyperlink>
      <w:r w:rsidR="00765B7F" w:rsidRPr="00765B7F">
        <w:t>:</w:t>
      </w:r>
      <w:r w:rsidR="00765B7F" w:rsidRPr="00765B7F">
        <w:tab/>
        <w:t>Title 40 Code of Federal Regulations Part 61 (40 CFR Part 61)</w:t>
      </w:r>
      <w:r w:rsidR="0084351F">
        <w:t xml:space="preserve">, </w:t>
      </w:r>
      <w:r w:rsidR="00765B7F" w:rsidRPr="00765B7F">
        <w:t>Subpart L:  National Emission Standard for Benzene Emissions from Coke By-Product Recovery Plants</w:t>
      </w:r>
    </w:p>
    <w:p w:rsidR="00765B7F" w:rsidRPr="00765B7F" w:rsidRDefault="00765B7F" w:rsidP="0084351F">
      <w:pPr>
        <w:pStyle w:val="BodyText"/>
        <w:spacing w:before="120"/>
        <w:rPr>
          <w:rFonts w:cs="Times New Roman"/>
          <w:szCs w:val="22"/>
        </w:rPr>
      </w:pPr>
      <w:r w:rsidRPr="00765B7F">
        <w:rPr>
          <w:rFonts w:cs="Times New Roman"/>
          <w:szCs w:val="22"/>
        </w:rPr>
        <w:t>The Texas Commission on Environmental Quality (TCEQ) primary account number (XX-XXXX-X) and the application area name from Form OP-1 (Site Information Summary) must appear in the header of each page for the purpose of identification for the initial submittal. The date of the initial form submittal must also be included and should be consistent throughout the application (MM/DD/YYYY). Leave the permit number blank for the initial form submittal. If this form is included as part of the permit revision process, enter the permit number assigned by the TCEQ, the area name from Form OP-1, the date of the revision submittal, and the account number.</w:t>
      </w:r>
    </w:p>
    <w:p w:rsidR="00765B7F" w:rsidRPr="00765B7F" w:rsidRDefault="00765B7F" w:rsidP="00765B7F">
      <w:pPr>
        <w:pStyle w:val="BodyText"/>
        <w:rPr>
          <w:rFonts w:cs="Times New Roman"/>
          <w:szCs w:val="22"/>
        </w:rPr>
      </w:pPr>
      <w:r w:rsidRPr="00765B7F">
        <w:rPr>
          <w:rFonts w:cs="Times New Roman"/>
          <w:szCs w:val="22"/>
        </w:rPr>
        <w:t xml:space="preserve">Unit attribute questions that do not require a response from all applicants are preceded by qualification criteria in the instructions. If the unit does not meet the qualification criteria, a response to the question is not required. Anytime a response is not required based on the qualification criteria, leave the space on the form blank. </w:t>
      </w:r>
    </w:p>
    <w:p w:rsidR="00765B7F" w:rsidRPr="00765B7F" w:rsidRDefault="00765B7F" w:rsidP="00765B7F">
      <w:pPr>
        <w:pStyle w:val="BodyText"/>
        <w:rPr>
          <w:rFonts w:cs="Times New Roman"/>
          <w:szCs w:val="22"/>
        </w:rPr>
      </w:pPr>
      <w:r w:rsidRPr="00765B7F">
        <w:rPr>
          <w:rFonts w:cs="Times New Roman"/>
          <w:szCs w:val="22"/>
        </w:rPr>
        <w:t>Notwithstanding any qualification criteria in the form instructions or information provided in other TCEQ guidance, the applicant may leave an attribute question blank (or indicate “. N/A” for “Not Applicable”) if the attribute is not needed for the applicable requirement determinations of a regulation for a unit.</w:t>
      </w:r>
    </w:p>
    <w:p w:rsidR="0084351F" w:rsidRDefault="00765B7F" w:rsidP="00765B7F">
      <w:pPr>
        <w:pStyle w:val="BodyText"/>
        <w:rPr>
          <w:rFonts w:cs="Times New Roman"/>
          <w:szCs w:val="22"/>
        </w:rPr>
      </w:pPr>
      <w:r w:rsidRPr="00765B7F">
        <w:rPr>
          <w:rFonts w:cs="Times New Roman"/>
          <w:szCs w:val="22"/>
        </w:rPr>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(EPA) Administrator before the federal operating permit application is submitted.</w:t>
      </w:r>
    </w:p>
    <w:p w:rsidR="0084351F" w:rsidRDefault="0084351F" w:rsidP="00B942FC">
      <w:pPr>
        <w:spacing w:after="0" w:line="240" w:lineRule="auto"/>
      </w:pPr>
      <w:r>
        <w:t xml:space="preserve">The Texas Commission on Environmental Quality (TCEQ) requires that a Core Data Form be submitted on all incoming registrations unless all of the following are met: the Regulated Entity and Customer Reference numbers have been issued by the TCEQ and no core data information has changed. The Central Registry, a common record area of the TCEQ, maintains information about TCEQ customers and regulated activities, such as company names, addresses, and telephone numbers. This information is commonly referred to as “core data.” The Central Registry provides the regulated community with a central access point within the agency to check core data and make changes when necessary. When core data about a facility is moved to the Central Registry, two new identification numbers are assigned:  the Customer Reference (CN) number and the Regulated Entity (RN) number.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amending, modifying, or otherwise updating an existing record for a facility site, the Core Data Form is not required, unless any core data information has changed. To review additional information regarding the Central Registry, go to the TCEQ website at </w:t>
      </w:r>
      <w:hyperlink r:id="rId8" w:history="1">
        <w:r w:rsidRPr="00C15574">
          <w:rPr>
            <w:rStyle w:val="Hyperlink"/>
          </w:rPr>
          <w:t>www.tceq.texas.gov/permitting/central_registry/index.html</w:t>
        </w:r>
      </w:hyperlink>
      <w:r>
        <w:t>.</w:t>
      </w:r>
    </w:p>
    <w:p w:rsidR="00765B7F" w:rsidRPr="00765B7F" w:rsidRDefault="00765B7F" w:rsidP="00765B7F">
      <w:pPr>
        <w:pStyle w:val="BodyText"/>
        <w:rPr>
          <w:rFonts w:cs="Times New Roman"/>
          <w:szCs w:val="22"/>
        </w:rPr>
      </w:pPr>
      <w:r w:rsidRPr="00765B7F">
        <w:rPr>
          <w:rFonts w:cs="Times New Roman"/>
          <w:szCs w:val="22"/>
        </w:rPr>
        <w:t xml:space="preserve"> </w:t>
      </w:r>
    </w:p>
    <w:p w:rsidR="00765B7F" w:rsidRDefault="00765B7F">
      <w:pPr>
        <w:spacing w:after="120" w:line="240" w:lineRule="auto"/>
        <w:rPr>
          <w:rFonts w:cs="Times New Roman"/>
          <w:szCs w:val="22"/>
          <w:u w:val="double"/>
        </w:rPr>
        <w:sectPr w:rsidR="00765B7F" w:rsidSect="00765B7F">
          <w:headerReference w:type="default" r:id="rId9"/>
          <w:footerReference w:type="default" r:id="rId10"/>
          <w:headerReference w:type="first" r:id="rId11"/>
          <w:footerReference w:type="first" r:id="rId12"/>
          <w:pgSz w:w="12240" w:h="15840" w:code="1"/>
          <w:pgMar w:top="720" w:right="720" w:bottom="720" w:left="720" w:header="720" w:footer="720" w:gutter="0"/>
          <w:cols w:space="720"/>
          <w:titlePg/>
          <w:docGrid w:linePitch="360"/>
        </w:sectPr>
      </w:pPr>
    </w:p>
    <w:p w:rsidR="00765B7F" w:rsidRPr="00765B7F" w:rsidRDefault="00765B7F" w:rsidP="00611FDB">
      <w:pPr>
        <w:pStyle w:val="BodyText"/>
        <w:tabs>
          <w:tab w:val="right" w:pos="10710"/>
        </w:tabs>
        <w:rPr>
          <w:rFonts w:cs="Times New Roman"/>
          <w:szCs w:val="22"/>
          <w:u w:val="double"/>
        </w:rPr>
      </w:pPr>
      <w:r>
        <w:rPr>
          <w:rFonts w:cs="Times New Roman"/>
          <w:szCs w:val="22"/>
          <w:u w:val="double"/>
        </w:rPr>
        <w:lastRenderedPageBreak/>
        <w:tab/>
      </w:r>
    </w:p>
    <w:p w:rsidR="00765B7F" w:rsidRPr="00765B7F" w:rsidRDefault="00765B7F" w:rsidP="00765B7F">
      <w:pPr>
        <w:pStyle w:val="APDSPECIFICI"/>
      </w:pPr>
      <w:r w:rsidRPr="00765B7F">
        <w:t>Specific:</w:t>
      </w:r>
    </w:p>
    <w:bookmarkStart w:id="1" w:name="Table_1a"/>
    <w:p w:rsidR="00765B7F" w:rsidRPr="00765B7F" w:rsidRDefault="007971D6" w:rsidP="0084351F">
      <w:pPr>
        <w:pStyle w:val="APDTABLESI"/>
        <w:tabs>
          <w:tab w:val="clear" w:pos="2160"/>
          <w:tab w:val="left" w:pos="1440"/>
        </w:tabs>
        <w:ind w:left="1440" w:hanging="1440"/>
      </w:pPr>
      <w:r>
        <w:fldChar w:fldCharType="begin"/>
      </w:r>
      <w:r>
        <w:instrText xml:space="preserve"> HYPERLINK  \l "Table1a" </w:instrText>
      </w:r>
      <w:r>
        <w:fldChar w:fldCharType="separate"/>
      </w:r>
      <w:r w:rsidR="00765B7F" w:rsidRPr="007971D6">
        <w:rPr>
          <w:rStyle w:val="Hyperlink"/>
        </w:rPr>
        <w:t>Table 1a</w:t>
      </w:r>
      <w:r>
        <w:fldChar w:fldCharType="end"/>
      </w:r>
      <w:r w:rsidR="00765B7F" w:rsidRPr="00765B7F">
        <w:t>:</w:t>
      </w:r>
      <w:bookmarkEnd w:id="1"/>
      <w:r w:rsidR="00765B7F" w:rsidRPr="00765B7F">
        <w:tab/>
        <w:t>Title 40 Code of Federal Regulations Part 61 (40 CFR Part 61)</w:t>
      </w:r>
      <w:r w:rsidR="0084351F">
        <w:t xml:space="preserve">, </w:t>
      </w:r>
      <w:r w:rsidR="00765B7F" w:rsidRPr="00765B7F">
        <w:t>Subpart L:  National Emission Standards for Benzene Emissions from Coke By-Product Recovery Plants</w:t>
      </w:r>
    </w:p>
    <w:p w:rsidR="00765B7F" w:rsidRPr="00765B7F" w:rsidRDefault="00765B7F" w:rsidP="0084351F">
      <w:pPr>
        <w:pStyle w:val="BodyText"/>
        <w:spacing w:before="120"/>
        <w:rPr>
          <w:rFonts w:cs="Times New Roman"/>
          <w:i/>
          <w:szCs w:val="22"/>
        </w:rPr>
      </w:pPr>
      <w:r w:rsidRPr="00765B7F">
        <w:rPr>
          <w:rFonts w:cs="Times New Roman"/>
          <w:i/>
          <w:szCs w:val="22"/>
        </w:rPr>
        <w:t>Complete Tables 1a and 1b only for tar decanters, tar intercepting sumps, light-oil condensers, naphthalene processing operations, final coolers, and exhausters at coke by-product recovery plants.</w:t>
      </w:r>
    </w:p>
    <w:p w:rsidR="00765B7F" w:rsidRDefault="00765B7F" w:rsidP="00765B7F">
      <w:pPr>
        <w:pStyle w:val="APDUNITS"/>
      </w:pPr>
      <w:r w:rsidRPr="00765B7F">
        <w:t>Unit ID No.:</w:t>
      </w:r>
    </w:p>
    <w:p w:rsidR="00765B7F" w:rsidRPr="00765B7F" w:rsidRDefault="00765B7F" w:rsidP="00765B7F">
      <w:pPr>
        <w:pStyle w:val="BodyText"/>
        <w:rPr>
          <w:rFonts w:cs="Times New Roman"/>
          <w:szCs w:val="22"/>
        </w:rPr>
      </w:pPr>
      <w:r w:rsidRPr="00765B7F">
        <w:rPr>
          <w:rFonts w:cs="Times New Roman"/>
          <w:szCs w:val="22"/>
        </w:rPr>
        <w:t>Enter the identification number (ID No.) for the affected source at the coke by-product recovery plant (maximum</w:t>
      </w:r>
      <w:r>
        <w:rPr>
          <w:rFonts w:cs="Times New Roman"/>
          <w:szCs w:val="22"/>
        </w:rPr>
        <w:t> </w:t>
      </w:r>
      <w:r w:rsidRPr="00765B7F">
        <w:rPr>
          <w:rFonts w:cs="Times New Roman"/>
          <w:szCs w:val="22"/>
        </w:rPr>
        <w:t>10</w:t>
      </w:r>
      <w:r>
        <w:rPr>
          <w:rFonts w:cs="Times New Roman"/>
          <w:szCs w:val="22"/>
        </w:rPr>
        <w:t> </w:t>
      </w:r>
      <w:r w:rsidRPr="00765B7F">
        <w:rPr>
          <w:rFonts w:cs="Times New Roman"/>
          <w:szCs w:val="22"/>
        </w:rPr>
        <w:t>characters) as listed on Form OP-SUM (Individual Unit Summary).</w:t>
      </w:r>
    </w:p>
    <w:p w:rsidR="00765B7F" w:rsidRDefault="00765B7F" w:rsidP="00EC38D6">
      <w:pPr>
        <w:pStyle w:val="APDUNITS"/>
      </w:pPr>
      <w:r w:rsidRPr="00765B7F">
        <w:t>SOP I</w:t>
      </w:r>
      <w:r w:rsidR="00EC38D6">
        <w:t xml:space="preserve">ndex </w:t>
      </w:r>
      <w:r w:rsidRPr="00765B7F">
        <w:t>N</w:t>
      </w:r>
      <w:r w:rsidR="00EC38D6">
        <w:t>o</w:t>
      </w:r>
      <w:r w:rsidRPr="00765B7F">
        <w:t xml:space="preserve">.:  </w:t>
      </w:r>
    </w:p>
    <w:p w:rsidR="00765B7F" w:rsidRPr="00765B7F" w:rsidRDefault="00765B7F" w:rsidP="00765B7F">
      <w:pPr>
        <w:pStyle w:val="BodyText"/>
        <w:rPr>
          <w:rFonts w:cs="Times New Roman"/>
          <w:szCs w:val="22"/>
        </w:rPr>
      </w:pPr>
      <w:r w:rsidRPr="00765B7F">
        <w:rPr>
          <w:rFonts w:cs="Times New Roman"/>
          <w:szCs w:val="22"/>
        </w:rPr>
        <w:t>Site operating permit (SOP) applicants should indicate the SOP index number for the unit or group of units (maximum</w:t>
      </w:r>
      <w:r w:rsidR="00EC38D6">
        <w:rPr>
          <w:rFonts w:cs="Times New Roman"/>
          <w:szCs w:val="22"/>
        </w:rPr>
        <w:t> </w:t>
      </w:r>
      <w:r w:rsidRPr="00765B7F">
        <w:rPr>
          <w:rFonts w:cs="Times New Roman"/>
          <w:szCs w:val="22"/>
        </w:rPr>
        <w:t>15</w:t>
      </w:r>
      <w:r w:rsidR="00EC38D6">
        <w:rPr>
          <w:rFonts w:cs="Times New Roman"/>
          <w:szCs w:val="22"/>
        </w:rPr>
        <w:t> </w:t>
      </w:r>
      <w:r w:rsidRPr="00765B7F">
        <w:rPr>
          <w:rFonts w:cs="Times New Roman"/>
          <w:szCs w:val="22"/>
        </w:rPr>
        <w:t>characters consisting of numeric, alphanumeric characters, and/or dashes prefixed by a code for the applicable regulation [i.e., 60KB-XXXX]). For additional information relating to SOP index numbers, please refer to the TCEQ guidance document entitled “Federal Operating Permit Application Guidance Document.”</w:t>
      </w:r>
    </w:p>
    <w:p w:rsidR="00EC38D6" w:rsidRDefault="00765B7F" w:rsidP="00EC38D6">
      <w:pPr>
        <w:pStyle w:val="APDUNITS"/>
      </w:pPr>
      <w:r w:rsidRPr="00765B7F">
        <w:t>E</w:t>
      </w:r>
      <w:r w:rsidR="00EC38D6">
        <w:t>quipment Type</w:t>
      </w:r>
      <w:r w:rsidRPr="00765B7F">
        <w:t>:</w:t>
      </w:r>
    </w:p>
    <w:p w:rsidR="00765B7F" w:rsidRPr="00765B7F" w:rsidRDefault="00765B7F" w:rsidP="00765B7F">
      <w:pPr>
        <w:pStyle w:val="BodyText"/>
        <w:rPr>
          <w:rFonts w:cs="Times New Roman"/>
          <w:szCs w:val="22"/>
        </w:rPr>
      </w:pPr>
      <w:r w:rsidRPr="00765B7F">
        <w:rPr>
          <w:rFonts w:cs="Times New Roman"/>
          <w:szCs w:val="22"/>
        </w:rPr>
        <w:t>Select one of the following options that describes the source at the coke by-product recovery plant. Enter the code on the form.</w:t>
      </w:r>
    </w:p>
    <w:p w:rsidR="00765B7F" w:rsidRPr="00EC38D6" w:rsidRDefault="00765B7F" w:rsidP="00EC38D6">
      <w:pPr>
        <w:pStyle w:val="APDLISTDESCRIPTION"/>
      </w:pPr>
      <w:r w:rsidRPr="00EC38D6">
        <w:t>Code</w:t>
      </w:r>
      <w:r w:rsidRPr="00EC38D6">
        <w:tab/>
        <w:t>Description</w:t>
      </w:r>
    </w:p>
    <w:p w:rsidR="00765B7F" w:rsidRPr="00765B7F" w:rsidRDefault="00765B7F" w:rsidP="00EC38D6">
      <w:pPr>
        <w:pStyle w:val="APDLISTUNDERCODEANDDESCRIPTION"/>
      </w:pPr>
      <w:r w:rsidRPr="00765B7F">
        <w:t>DCS</w:t>
      </w:r>
      <w:r w:rsidRPr="00765B7F">
        <w:tab/>
        <w:t>Tar decanter, light-oil condenser, or tar intercepting sump</w:t>
      </w:r>
    </w:p>
    <w:p w:rsidR="00765B7F" w:rsidRPr="00765B7F" w:rsidRDefault="00765B7F" w:rsidP="00EC38D6">
      <w:pPr>
        <w:pStyle w:val="APDLISTUNDERCODEANDDESCRIPTION"/>
      </w:pPr>
      <w:r w:rsidRPr="00765B7F">
        <w:t>NPFC</w:t>
      </w:r>
      <w:r w:rsidRPr="00765B7F">
        <w:tab/>
        <w:t>Naphthalene processing operation or final cooler</w:t>
      </w:r>
    </w:p>
    <w:p w:rsidR="00765B7F" w:rsidRPr="00765B7F" w:rsidRDefault="00765B7F" w:rsidP="00EC38D6">
      <w:pPr>
        <w:pStyle w:val="APDLISTUNDERCODEANDDESCRIPTION"/>
      </w:pPr>
      <w:r w:rsidRPr="00765B7F">
        <w:t>EXST</w:t>
      </w:r>
      <w:r w:rsidRPr="00765B7F">
        <w:tab/>
        <w:t>Exhauster</w:t>
      </w:r>
    </w:p>
    <w:p w:rsidR="00EC38D6" w:rsidRPr="00EC38D6" w:rsidRDefault="00765B7F" w:rsidP="00EC38D6">
      <w:pPr>
        <w:pStyle w:val="BodyText"/>
        <w:spacing w:before="120" w:after="0"/>
        <w:rPr>
          <w:rFonts w:cs="Times New Roman"/>
          <w:b/>
          <w:szCs w:val="22"/>
        </w:rPr>
      </w:pPr>
      <w:r w:rsidRPr="00EC38D6">
        <w:rPr>
          <w:rFonts w:cs="Times New Roman"/>
          <w:b/>
          <w:szCs w:val="22"/>
        </w:rPr>
        <w:t>I</w:t>
      </w:r>
      <w:r w:rsidR="00EC38D6" w:rsidRPr="00EC38D6">
        <w:rPr>
          <w:rFonts w:cs="Times New Roman"/>
          <w:b/>
          <w:szCs w:val="22"/>
        </w:rPr>
        <w:t>nitial Startup Date</w:t>
      </w:r>
      <w:r w:rsidRPr="00EC38D6">
        <w:rPr>
          <w:rFonts w:cs="Times New Roman"/>
          <w:b/>
          <w:szCs w:val="22"/>
        </w:rPr>
        <w:t>:</w:t>
      </w:r>
    </w:p>
    <w:p w:rsidR="00765B7F" w:rsidRPr="00765B7F" w:rsidRDefault="00765B7F" w:rsidP="00765B7F">
      <w:pPr>
        <w:pStyle w:val="BodyText"/>
        <w:rPr>
          <w:rFonts w:cs="Times New Roman"/>
          <w:szCs w:val="22"/>
        </w:rPr>
      </w:pPr>
      <w:r w:rsidRPr="00765B7F">
        <w:rPr>
          <w:rFonts w:cs="Times New Roman"/>
          <w:szCs w:val="22"/>
        </w:rPr>
        <w:t>Select one of the following options to describe the initial startup of the affected source. Enter the code on the form.</w:t>
      </w:r>
    </w:p>
    <w:p w:rsidR="00765B7F" w:rsidRPr="00765B7F" w:rsidRDefault="00765B7F" w:rsidP="00EC38D6">
      <w:pPr>
        <w:pStyle w:val="APDLISTDESCRIPTION"/>
      </w:pPr>
      <w:r w:rsidRPr="00765B7F">
        <w:t>Code</w:t>
      </w:r>
      <w:r w:rsidRPr="00765B7F">
        <w:tab/>
        <w:t>Description</w:t>
      </w:r>
    </w:p>
    <w:p w:rsidR="00765B7F" w:rsidRPr="00765B7F" w:rsidRDefault="00765B7F" w:rsidP="00EC38D6">
      <w:pPr>
        <w:pStyle w:val="APDLISTUNDERCODEANDDESCRIPTION"/>
      </w:pPr>
      <w:r w:rsidRPr="00765B7F">
        <w:t>89-</w:t>
      </w:r>
      <w:r w:rsidRPr="00765B7F">
        <w:tab/>
        <w:t>Before September 14, 1989</w:t>
      </w:r>
    </w:p>
    <w:p w:rsidR="00765B7F" w:rsidRPr="00765B7F" w:rsidRDefault="00765B7F" w:rsidP="0016040D">
      <w:pPr>
        <w:pStyle w:val="APDLISTUNDERCODEANDDESCRIPTION"/>
        <w:spacing w:after="120"/>
      </w:pPr>
      <w:r w:rsidRPr="00765B7F">
        <w:t>89+</w:t>
      </w:r>
      <w:r w:rsidRPr="00765B7F">
        <w:tab/>
        <w:t>On or after September 14, 1989</w:t>
      </w:r>
    </w:p>
    <w:p w:rsidR="00765B7F" w:rsidRPr="00765B7F" w:rsidRDefault="00765B7F" w:rsidP="0016040D">
      <w:pPr>
        <w:pStyle w:val="BodyText"/>
        <w:tabs>
          <w:tab w:val="left" w:pos="547"/>
        </w:tabs>
        <w:ind w:left="547" w:hanging="547"/>
        <w:rPr>
          <w:rFonts w:cs="Times New Roman"/>
          <w:szCs w:val="22"/>
        </w:rPr>
      </w:pPr>
      <w:r w:rsidRPr="00765B7F">
        <w:rPr>
          <w:rFonts w:cs="Times New Roman"/>
          <w:szCs w:val="22"/>
        </w:rPr>
        <w:t>▼</w:t>
      </w:r>
      <w:r w:rsidRPr="00765B7F">
        <w:rPr>
          <w:rFonts w:cs="Times New Roman"/>
          <w:szCs w:val="22"/>
        </w:rPr>
        <w:tab/>
      </w:r>
      <w:r w:rsidRPr="00EC38D6">
        <w:rPr>
          <w:rStyle w:val="APDUPSIDEDOWNTRIANGLEChar"/>
        </w:rPr>
        <w:t>Continue Only if “Equipment Type” is “DCS” or “EXST.”</w:t>
      </w:r>
    </w:p>
    <w:p w:rsidR="00EC38D6" w:rsidRDefault="00765B7F" w:rsidP="00EC38D6">
      <w:pPr>
        <w:pStyle w:val="APDUNITS"/>
      </w:pPr>
      <w:r w:rsidRPr="00765B7F">
        <w:t>AMEL:</w:t>
      </w:r>
    </w:p>
    <w:p w:rsidR="00765B7F" w:rsidRPr="00765B7F" w:rsidRDefault="00765B7F" w:rsidP="00765B7F">
      <w:pPr>
        <w:pStyle w:val="BodyText"/>
        <w:rPr>
          <w:rFonts w:cs="Times New Roman"/>
          <w:szCs w:val="22"/>
        </w:rPr>
      </w:pPr>
      <w:r w:rsidRPr="00765B7F">
        <w:rPr>
          <w:rFonts w:cs="Times New Roman"/>
          <w:szCs w:val="22"/>
        </w:rPr>
        <w:t>Enter “YES” if the TCEQ Executive Director (or EPA Administrator) has approved an alternative means of emission limitation (AMEL) in accordance with 40 CFR § 61.136(d)(1). Otherwise, enter “NO.”</w:t>
      </w:r>
    </w:p>
    <w:p w:rsidR="00EC38D6" w:rsidRDefault="00765B7F" w:rsidP="00EC38D6">
      <w:pPr>
        <w:pStyle w:val="APDUNITS"/>
      </w:pPr>
      <w:r w:rsidRPr="00765B7F">
        <w:t>AMEL ID N</w:t>
      </w:r>
      <w:r w:rsidR="00EC38D6">
        <w:t>o</w:t>
      </w:r>
      <w:r w:rsidRPr="00765B7F">
        <w:t>.:</w:t>
      </w:r>
    </w:p>
    <w:p w:rsidR="00765B7F" w:rsidRPr="00765B7F" w:rsidRDefault="00765B7F" w:rsidP="00765B7F">
      <w:pPr>
        <w:pStyle w:val="BodyText"/>
        <w:rPr>
          <w:rFonts w:cs="Times New Roman"/>
          <w:szCs w:val="22"/>
        </w:rPr>
      </w:pPr>
      <w:r w:rsidRPr="00765B7F">
        <w:rPr>
          <w:rFonts w:cs="Times New Roman"/>
          <w:szCs w:val="22"/>
        </w:rPr>
        <w:t>If an AMEL has been approved, enter the corresponding AMEL unique identifier for each unit (maximum 10 characters). If the unique identifier is unavailable, then enter the date of the AMEL approval letter. The unique identifier and/or the date of the approval letter is contained in the Compliance File under the appropriate account number. Otherwise, leave this column blank.</w:t>
      </w:r>
    </w:p>
    <w:p w:rsidR="00765B7F" w:rsidRPr="00765B7F" w:rsidRDefault="00765B7F" w:rsidP="0016040D">
      <w:pPr>
        <w:pStyle w:val="BodyText"/>
        <w:tabs>
          <w:tab w:val="left" w:pos="547"/>
        </w:tabs>
        <w:ind w:left="547" w:hanging="547"/>
        <w:rPr>
          <w:rFonts w:cs="Times New Roman"/>
          <w:szCs w:val="22"/>
        </w:rPr>
      </w:pPr>
      <w:r w:rsidRPr="00765B7F">
        <w:rPr>
          <w:rFonts w:ascii="Segoe UI Symbol" w:hAnsi="Segoe UI Symbol" w:cs="Segoe UI Symbol"/>
          <w:szCs w:val="22"/>
        </w:rPr>
        <w:t>★</w:t>
      </w:r>
      <w:r w:rsidRPr="00765B7F">
        <w:rPr>
          <w:rFonts w:cs="Times New Roman"/>
          <w:szCs w:val="22"/>
        </w:rPr>
        <w:tab/>
      </w:r>
      <w:r w:rsidRPr="00EC38D6">
        <w:rPr>
          <w:rStyle w:val="APDLISTSTARChar"/>
        </w:rPr>
        <w:t>Complete “Subject to § 61.133” only if “AMEL” is “YES” and “Equipment Type” is “EXST.”</w:t>
      </w:r>
    </w:p>
    <w:p w:rsidR="00EC38D6" w:rsidRDefault="00765B7F" w:rsidP="00EC38D6">
      <w:pPr>
        <w:pStyle w:val="APDUNITS"/>
      </w:pPr>
      <w:r w:rsidRPr="00765B7F">
        <w:t>S</w:t>
      </w:r>
      <w:r w:rsidR="00EC38D6">
        <w:t>ubject to</w:t>
      </w:r>
      <w:r w:rsidRPr="00765B7F">
        <w:t xml:space="preserve"> § 61.133:</w:t>
      </w:r>
    </w:p>
    <w:p w:rsidR="0016040D" w:rsidRDefault="00765B7F" w:rsidP="00765B7F">
      <w:pPr>
        <w:pStyle w:val="BodyText"/>
        <w:rPr>
          <w:rFonts w:cs="Times New Roman"/>
          <w:szCs w:val="22"/>
        </w:rPr>
      </w:pPr>
      <w:r w:rsidRPr="00765B7F">
        <w:rPr>
          <w:rFonts w:cs="Times New Roman"/>
          <w:szCs w:val="22"/>
        </w:rPr>
        <w:t>Enter “YES” if the source is subject to 40 CFR § 61.133. Otherwise, enter “NO.”</w:t>
      </w:r>
    </w:p>
    <w:p w:rsidR="0016040D" w:rsidRDefault="0016040D">
      <w:pPr>
        <w:spacing w:after="120" w:line="240" w:lineRule="auto"/>
        <w:rPr>
          <w:rFonts w:cs="Times New Roman"/>
          <w:sz w:val="22"/>
          <w:szCs w:val="22"/>
        </w:rPr>
      </w:pPr>
      <w:r>
        <w:rPr>
          <w:rFonts w:cs="Times New Roman"/>
          <w:szCs w:val="22"/>
        </w:rPr>
        <w:br w:type="page"/>
      </w:r>
    </w:p>
    <w:p w:rsidR="00765B7F" w:rsidRPr="00765B7F" w:rsidRDefault="00765B7F" w:rsidP="0016040D">
      <w:pPr>
        <w:pStyle w:val="BodyText"/>
        <w:tabs>
          <w:tab w:val="left" w:pos="547"/>
        </w:tabs>
        <w:ind w:left="547" w:hanging="547"/>
        <w:rPr>
          <w:rFonts w:cs="Times New Roman"/>
          <w:szCs w:val="22"/>
        </w:rPr>
      </w:pPr>
      <w:r w:rsidRPr="00765B7F">
        <w:rPr>
          <w:rFonts w:ascii="Segoe UI Symbol" w:hAnsi="Segoe UI Symbol" w:cs="Segoe UI Symbol"/>
          <w:szCs w:val="22"/>
        </w:rPr>
        <w:lastRenderedPageBreak/>
        <w:t>★</w:t>
      </w:r>
      <w:r w:rsidRPr="00765B7F">
        <w:rPr>
          <w:rFonts w:cs="Times New Roman"/>
          <w:szCs w:val="22"/>
        </w:rPr>
        <w:tab/>
      </w:r>
      <w:r w:rsidRPr="00B942FC">
        <w:rPr>
          <w:rFonts w:cs="Times New Roman"/>
          <w:b/>
          <w:bCs/>
          <w:szCs w:val="22"/>
        </w:rPr>
        <w:t>Complete “Furnace or Foundry” only if “Equipment Type” is “DCS” and “AMEL” is “NO.”</w:t>
      </w:r>
    </w:p>
    <w:p w:rsidR="007B3F55" w:rsidRDefault="00765B7F" w:rsidP="00611FDB">
      <w:pPr>
        <w:pStyle w:val="APDUNITS"/>
      </w:pPr>
      <w:r w:rsidRPr="00765B7F">
        <w:t>F</w:t>
      </w:r>
      <w:r w:rsidR="007B3F55">
        <w:t>urnace or Foundry</w:t>
      </w:r>
      <w:r w:rsidRPr="00765B7F">
        <w:t>:</w:t>
      </w:r>
    </w:p>
    <w:p w:rsidR="00765B7F" w:rsidRPr="00765B7F" w:rsidRDefault="00765B7F" w:rsidP="0016040D">
      <w:pPr>
        <w:pStyle w:val="BodyText"/>
        <w:rPr>
          <w:rFonts w:cs="Times New Roman"/>
          <w:szCs w:val="22"/>
        </w:rPr>
      </w:pPr>
      <w:r w:rsidRPr="00765B7F">
        <w:rPr>
          <w:rFonts w:cs="Times New Roman"/>
          <w:szCs w:val="22"/>
        </w:rPr>
        <w:t>Select one of the following options to describe the coke by-product recovery plant. Enter the code on the form.</w:t>
      </w:r>
    </w:p>
    <w:p w:rsidR="00765B7F" w:rsidRPr="00765B7F" w:rsidRDefault="00765B7F" w:rsidP="00611FDB">
      <w:pPr>
        <w:pStyle w:val="APDLISTDESCRIPTION"/>
      </w:pPr>
      <w:r w:rsidRPr="00765B7F">
        <w:t>Code</w:t>
      </w:r>
      <w:r w:rsidRPr="00765B7F">
        <w:tab/>
        <w:t>Description</w:t>
      </w:r>
    </w:p>
    <w:p w:rsidR="00765B7F" w:rsidRPr="00765B7F" w:rsidRDefault="00765B7F" w:rsidP="00611FDB">
      <w:pPr>
        <w:pStyle w:val="APDLISTUNDERCODEANDDESCRIPTION"/>
      </w:pPr>
      <w:r w:rsidRPr="00765B7F">
        <w:t>FURN</w:t>
      </w:r>
      <w:r w:rsidRPr="00765B7F">
        <w:tab/>
        <w:t>Furnace coke by-product recovery plant</w:t>
      </w:r>
    </w:p>
    <w:p w:rsidR="00765B7F" w:rsidRPr="00765B7F" w:rsidRDefault="00765B7F" w:rsidP="0084351F">
      <w:pPr>
        <w:pStyle w:val="APDLISTUNDERCODEANDDESCRIPTION"/>
        <w:spacing w:after="120"/>
      </w:pPr>
      <w:r w:rsidRPr="00765B7F">
        <w:t>FOUND</w:t>
      </w:r>
      <w:r w:rsidRPr="00765B7F">
        <w:tab/>
        <w:t>Foundry coke by-product recovery plant</w:t>
      </w:r>
    </w:p>
    <w:p w:rsidR="00BC03F7" w:rsidRPr="00BC03F7" w:rsidRDefault="00BC03F7" w:rsidP="00BC03F7">
      <w:pPr>
        <w:pStyle w:val="BodyText"/>
        <w:tabs>
          <w:tab w:val="right" w:pos="10710"/>
        </w:tabs>
        <w:spacing w:after="0"/>
        <w:rPr>
          <w:rFonts w:cs="Times New Roman"/>
          <w:b/>
          <w:szCs w:val="22"/>
          <w:u w:val="double"/>
        </w:rPr>
      </w:pPr>
      <w:r>
        <w:rPr>
          <w:rFonts w:cs="Times New Roman"/>
          <w:b/>
          <w:szCs w:val="22"/>
          <w:u w:val="double"/>
        </w:rPr>
        <w:tab/>
      </w:r>
    </w:p>
    <w:bookmarkStart w:id="2" w:name="Table_1b"/>
    <w:p w:rsidR="00FF5F4D" w:rsidRDefault="007971D6" w:rsidP="0084351F">
      <w:pPr>
        <w:pStyle w:val="APDTABLESI"/>
        <w:tabs>
          <w:tab w:val="clear" w:pos="2160"/>
          <w:tab w:val="left" w:pos="1440"/>
        </w:tabs>
        <w:ind w:left="1440" w:hanging="1440"/>
      </w:pPr>
      <w:r>
        <w:fldChar w:fldCharType="begin"/>
      </w:r>
      <w:r>
        <w:instrText xml:space="preserve"> HYPERLINK  \l "Table1b" </w:instrText>
      </w:r>
      <w:r>
        <w:fldChar w:fldCharType="separate"/>
      </w:r>
      <w:r w:rsidR="00FF5F4D" w:rsidRPr="007971D6">
        <w:rPr>
          <w:rStyle w:val="Hyperlink"/>
        </w:rPr>
        <w:t>Table 1b</w:t>
      </w:r>
      <w:bookmarkEnd w:id="2"/>
      <w:r>
        <w:fldChar w:fldCharType="end"/>
      </w:r>
      <w:r w:rsidR="000B6738">
        <w:t>:</w:t>
      </w:r>
      <w:r w:rsidR="00FF5F4D">
        <w:tab/>
        <w:t>Title 40 Code of Federal Regulations Part 61 (40 CFR Part 61)</w:t>
      </w:r>
      <w:r w:rsidR="0084351F">
        <w:t xml:space="preserve">, </w:t>
      </w:r>
      <w:r w:rsidR="00FF5F4D">
        <w:t>Subpart L:  National Emission Standards for Benzene Emissions from Coke By-Product Recovery Plant</w:t>
      </w:r>
    </w:p>
    <w:p w:rsidR="003A6061" w:rsidRDefault="00765B7F" w:rsidP="0084351F">
      <w:pPr>
        <w:pStyle w:val="APDUNITS"/>
        <w:spacing w:before="120"/>
      </w:pPr>
      <w:r w:rsidRPr="00765B7F">
        <w:t>U</w:t>
      </w:r>
      <w:r w:rsidR="003A6061">
        <w:t>nit ID No</w:t>
      </w:r>
      <w:r w:rsidRPr="00765B7F">
        <w:t>.:</w:t>
      </w:r>
    </w:p>
    <w:p w:rsidR="00765B7F" w:rsidRPr="00765B7F" w:rsidRDefault="00765B7F" w:rsidP="00765B7F">
      <w:pPr>
        <w:pStyle w:val="BodyText"/>
        <w:rPr>
          <w:rFonts w:cs="Times New Roman"/>
          <w:szCs w:val="22"/>
        </w:rPr>
      </w:pPr>
      <w:r w:rsidRPr="00765B7F">
        <w:rPr>
          <w:rFonts w:cs="Times New Roman"/>
          <w:szCs w:val="22"/>
        </w:rPr>
        <w:t>Enter the identification number (ID No.) for the affected source at the coke by-product recovery plant (maximum</w:t>
      </w:r>
      <w:r w:rsidR="003A6061">
        <w:rPr>
          <w:rFonts w:cs="Times New Roman"/>
          <w:szCs w:val="22"/>
        </w:rPr>
        <w:t> </w:t>
      </w:r>
      <w:r w:rsidRPr="00765B7F">
        <w:rPr>
          <w:rFonts w:cs="Times New Roman"/>
          <w:szCs w:val="22"/>
        </w:rPr>
        <w:t>10</w:t>
      </w:r>
      <w:r w:rsidR="003A6061">
        <w:rPr>
          <w:rFonts w:cs="Times New Roman"/>
          <w:szCs w:val="22"/>
        </w:rPr>
        <w:t> </w:t>
      </w:r>
      <w:r w:rsidRPr="00765B7F">
        <w:rPr>
          <w:rFonts w:cs="Times New Roman"/>
          <w:szCs w:val="22"/>
        </w:rPr>
        <w:t>characters) as listed on Form OP-SUM (Individual Unit Summary).</w:t>
      </w:r>
    </w:p>
    <w:p w:rsidR="003A6061" w:rsidRDefault="00765B7F" w:rsidP="003A6061">
      <w:pPr>
        <w:pStyle w:val="APDUNITS"/>
      </w:pPr>
      <w:r w:rsidRPr="00765B7F">
        <w:t>SOP I</w:t>
      </w:r>
      <w:r w:rsidR="003A6061">
        <w:t>ndex</w:t>
      </w:r>
      <w:r w:rsidRPr="00765B7F">
        <w:t xml:space="preserve"> N</w:t>
      </w:r>
      <w:r w:rsidR="003A6061">
        <w:t>o</w:t>
      </w:r>
      <w:r w:rsidRPr="00765B7F">
        <w:t>.:</w:t>
      </w:r>
    </w:p>
    <w:p w:rsidR="00765B7F" w:rsidRPr="00765B7F" w:rsidRDefault="00765B7F" w:rsidP="00765B7F">
      <w:pPr>
        <w:pStyle w:val="BodyText"/>
        <w:rPr>
          <w:rFonts w:cs="Times New Roman"/>
          <w:szCs w:val="22"/>
        </w:rPr>
      </w:pPr>
      <w:r w:rsidRPr="00765B7F">
        <w:rPr>
          <w:rFonts w:cs="Times New Roman"/>
          <w:szCs w:val="22"/>
        </w:rPr>
        <w:t>Site operating permit (SOP) applicants should indicate the SOP index number for the unit or group of units (maximum</w:t>
      </w:r>
      <w:r w:rsidR="003A6061">
        <w:rPr>
          <w:rFonts w:cs="Times New Roman"/>
          <w:szCs w:val="22"/>
        </w:rPr>
        <w:t> </w:t>
      </w:r>
      <w:r w:rsidRPr="00765B7F">
        <w:rPr>
          <w:rFonts w:cs="Times New Roman"/>
          <w:szCs w:val="22"/>
        </w:rPr>
        <w:t>15</w:t>
      </w:r>
      <w:r w:rsidR="003A6061">
        <w:rPr>
          <w:rFonts w:cs="Times New Roman"/>
          <w:szCs w:val="22"/>
        </w:rPr>
        <w:t> </w:t>
      </w:r>
      <w:r w:rsidRPr="00765B7F">
        <w:rPr>
          <w:rFonts w:cs="Times New Roman"/>
          <w:szCs w:val="22"/>
        </w:rPr>
        <w:t>characters consisting of numeric, alphanumeric characters, and/or dashes prefixed by a code for the applicable regulation [i.e., 60KB-XXXX]). For additional information relating to SOP index numbers, please refer to the TCEQ guidance document entitled “Federal Operating Permit Application Guidance Document.”</w:t>
      </w:r>
    </w:p>
    <w:p w:rsidR="00765B7F" w:rsidRDefault="00765B7F" w:rsidP="003A6061">
      <w:pPr>
        <w:pStyle w:val="BodyText"/>
        <w:tabs>
          <w:tab w:val="left" w:pos="547"/>
        </w:tabs>
        <w:spacing w:before="120"/>
        <w:ind w:left="547" w:hanging="547"/>
        <w:rPr>
          <w:rStyle w:val="APDLISTSTARChar"/>
        </w:rPr>
      </w:pPr>
      <w:r w:rsidRPr="00765B7F">
        <w:rPr>
          <w:rFonts w:ascii="Segoe UI Symbol" w:hAnsi="Segoe UI Symbol" w:cs="Segoe UI Symbol"/>
          <w:szCs w:val="22"/>
        </w:rPr>
        <w:t>★</w:t>
      </w:r>
      <w:r w:rsidRPr="00765B7F">
        <w:rPr>
          <w:rFonts w:cs="Times New Roman"/>
          <w:szCs w:val="22"/>
        </w:rPr>
        <w:tab/>
      </w:r>
      <w:r w:rsidRPr="003A6061">
        <w:rPr>
          <w:rStyle w:val="APDLISTSTARChar"/>
        </w:rPr>
        <w:t>Complete “§ 61.132(a)(2)(i) Devices” and “Open to Atmosphere” only if “Equipment Type” is “DCS.”</w:t>
      </w:r>
    </w:p>
    <w:p w:rsidR="00BC03F7" w:rsidRDefault="00663C50" w:rsidP="00BC03F7">
      <w:pPr>
        <w:pStyle w:val="APDUNITS"/>
      </w:pPr>
      <w:r w:rsidRPr="00663C50">
        <w:t>§ 61.132(a)(2)(</w:t>
      </w:r>
      <w:proofErr w:type="spellStart"/>
      <w:r w:rsidRPr="00663C50">
        <w:t>i</w:t>
      </w:r>
      <w:proofErr w:type="spellEnd"/>
      <w:r w:rsidRPr="00663C50">
        <w:t>) D</w:t>
      </w:r>
      <w:r w:rsidR="00BC03F7">
        <w:t>evices</w:t>
      </w:r>
      <w:r w:rsidRPr="00663C50">
        <w:t>:</w:t>
      </w:r>
    </w:p>
    <w:p w:rsidR="00663C50" w:rsidRPr="00663C50" w:rsidRDefault="00663C50" w:rsidP="00BC03F7">
      <w:pPr>
        <w:pStyle w:val="BodyText"/>
        <w:rPr>
          <w:rFonts w:cs="Times New Roman"/>
          <w:szCs w:val="22"/>
        </w:rPr>
      </w:pPr>
      <w:r w:rsidRPr="00663C50">
        <w:rPr>
          <w:rFonts w:cs="Times New Roman"/>
          <w:szCs w:val="22"/>
        </w:rPr>
        <w:t>Enter “Yes” if a pressure relief device, vacuum relief device, access hatch, and a sampling port is installed on the tar decanter, light-oil condenser, or tar-intercepting sump</w:t>
      </w:r>
      <w:r w:rsidR="006462A9" w:rsidRPr="00663C50">
        <w:rPr>
          <w:rFonts w:cs="Times New Roman"/>
          <w:szCs w:val="22"/>
        </w:rPr>
        <w:t xml:space="preserve">. </w:t>
      </w:r>
      <w:r w:rsidRPr="00663C50">
        <w:rPr>
          <w:rFonts w:cs="Times New Roman"/>
          <w:szCs w:val="22"/>
        </w:rPr>
        <w:t>Otherwise, enter “NO.”</w:t>
      </w:r>
    </w:p>
    <w:p w:rsidR="00BC03F7" w:rsidRDefault="00663C50" w:rsidP="00BC03F7">
      <w:pPr>
        <w:pStyle w:val="APDUNITS"/>
      </w:pPr>
      <w:r w:rsidRPr="00663C50">
        <w:t>O</w:t>
      </w:r>
      <w:r w:rsidR="00BC03F7">
        <w:t>pen to Atmosphere</w:t>
      </w:r>
      <w:r w:rsidRPr="00663C50">
        <w:t>:</w:t>
      </w:r>
    </w:p>
    <w:p w:rsidR="00663C50" w:rsidRPr="00BC03F7" w:rsidRDefault="00663C50" w:rsidP="00BC03F7">
      <w:pPr>
        <w:spacing w:after="0"/>
        <w:rPr>
          <w:sz w:val="22"/>
          <w:szCs w:val="22"/>
        </w:rPr>
      </w:pPr>
      <w:r w:rsidRPr="00BC03F7">
        <w:rPr>
          <w:sz w:val="22"/>
          <w:szCs w:val="22"/>
        </w:rPr>
        <w:t>Enter “Yes” if the source is a tar decanter</w:t>
      </w:r>
      <w:r w:rsidR="006462A9" w:rsidRPr="00BC03F7">
        <w:rPr>
          <w:sz w:val="22"/>
          <w:szCs w:val="22"/>
        </w:rPr>
        <w:t xml:space="preserve">. </w:t>
      </w:r>
      <w:r w:rsidRPr="00BC03F7">
        <w:rPr>
          <w:sz w:val="22"/>
          <w:szCs w:val="22"/>
        </w:rPr>
        <w:t>Otherwise, enter “NO.”</w:t>
      </w:r>
    </w:p>
    <w:p w:rsidR="00663C50" w:rsidRPr="00663C50" w:rsidRDefault="00663C50" w:rsidP="00663C50">
      <w:pPr>
        <w:pStyle w:val="BodyText"/>
        <w:tabs>
          <w:tab w:val="left" w:pos="547"/>
        </w:tabs>
        <w:spacing w:before="120"/>
        <w:ind w:left="547" w:hanging="547"/>
        <w:rPr>
          <w:rFonts w:cs="Times New Roman"/>
          <w:szCs w:val="22"/>
        </w:rPr>
      </w:pPr>
      <w:r w:rsidRPr="00663C50">
        <w:rPr>
          <w:rFonts w:ascii="Segoe UI Symbol" w:hAnsi="Segoe UI Symbol" w:cs="Segoe UI Symbol"/>
          <w:szCs w:val="22"/>
        </w:rPr>
        <w:t>★</w:t>
      </w:r>
      <w:r w:rsidRPr="00663C50">
        <w:rPr>
          <w:rFonts w:cs="Times New Roman"/>
          <w:szCs w:val="22"/>
        </w:rPr>
        <w:tab/>
      </w:r>
      <w:r w:rsidRPr="00BC03F7">
        <w:rPr>
          <w:rStyle w:val="APDLISTSTARChar"/>
        </w:rPr>
        <w:t>Complete “Alternative Control Device” only if “Equipment Type” is “DCS” and “AMEL” is “YES.”</w:t>
      </w:r>
    </w:p>
    <w:p w:rsidR="0016040D" w:rsidRDefault="00663C50" w:rsidP="0016040D">
      <w:pPr>
        <w:pStyle w:val="BodyText"/>
        <w:tabs>
          <w:tab w:val="left" w:pos="547"/>
        </w:tabs>
        <w:spacing w:before="120" w:after="0"/>
        <w:ind w:left="547" w:hanging="547"/>
        <w:rPr>
          <w:rFonts w:cs="Times New Roman"/>
          <w:szCs w:val="22"/>
        </w:rPr>
      </w:pPr>
      <w:r w:rsidRPr="0016040D">
        <w:rPr>
          <w:rFonts w:cs="Times New Roman"/>
          <w:b/>
          <w:bCs/>
          <w:szCs w:val="22"/>
        </w:rPr>
        <w:t>A</w:t>
      </w:r>
      <w:r w:rsidR="0016040D">
        <w:rPr>
          <w:rFonts w:cs="Times New Roman"/>
          <w:b/>
          <w:bCs/>
          <w:szCs w:val="22"/>
        </w:rPr>
        <w:t>lternative</w:t>
      </w:r>
      <w:r w:rsidRPr="0016040D">
        <w:rPr>
          <w:rFonts w:cs="Times New Roman"/>
          <w:b/>
          <w:bCs/>
          <w:szCs w:val="22"/>
        </w:rPr>
        <w:t xml:space="preserve"> C</w:t>
      </w:r>
      <w:r w:rsidR="0016040D">
        <w:rPr>
          <w:rFonts w:cs="Times New Roman"/>
          <w:b/>
          <w:bCs/>
          <w:szCs w:val="22"/>
        </w:rPr>
        <w:t>ontrol</w:t>
      </w:r>
      <w:r w:rsidRPr="0016040D">
        <w:rPr>
          <w:rFonts w:cs="Times New Roman"/>
          <w:b/>
          <w:bCs/>
          <w:szCs w:val="22"/>
        </w:rPr>
        <w:t xml:space="preserve"> D</w:t>
      </w:r>
      <w:r w:rsidR="0016040D">
        <w:rPr>
          <w:rFonts w:cs="Times New Roman"/>
          <w:b/>
          <w:bCs/>
          <w:szCs w:val="22"/>
        </w:rPr>
        <w:t>evice</w:t>
      </w:r>
      <w:r w:rsidRPr="0016040D">
        <w:rPr>
          <w:rFonts w:cs="Times New Roman"/>
          <w:b/>
          <w:bCs/>
          <w:szCs w:val="22"/>
        </w:rPr>
        <w:t>:</w:t>
      </w:r>
    </w:p>
    <w:p w:rsidR="00663C50" w:rsidRPr="00663C50" w:rsidRDefault="00663C50" w:rsidP="0016040D">
      <w:pPr>
        <w:pStyle w:val="BodyText"/>
        <w:rPr>
          <w:rFonts w:cs="Times New Roman"/>
          <w:szCs w:val="22"/>
        </w:rPr>
      </w:pPr>
      <w:r w:rsidRPr="00663C50">
        <w:rPr>
          <w:rFonts w:cs="Times New Roman"/>
          <w:szCs w:val="22"/>
        </w:rPr>
        <w:t>Select one of the following options to describe the alternative control device used for each process vessel or tar intercepting sump</w:t>
      </w:r>
      <w:r w:rsidR="006462A9" w:rsidRPr="00663C50">
        <w:rPr>
          <w:rFonts w:cs="Times New Roman"/>
          <w:szCs w:val="22"/>
        </w:rPr>
        <w:t xml:space="preserve">. </w:t>
      </w:r>
      <w:r w:rsidRPr="00663C50">
        <w:rPr>
          <w:rFonts w:cs="Times New Roman"/>
          <w:szCs w:val="22"/>
        </w:rPr>
        <w:t>Enter the code on the form.</w:t>
      </w:r>
    </w:p>
    <w:p w:rsidR="00663C50" w:rsidRPr="00663C50" w:rsidRDefault="00663C50" w:rsidP="00BC03F7">
      <w:pPr>
        <w:pStyle w:val="APDLISTDESCRIPTION"/>
      </w:pPr>
      <w:r w:rsidRPr="00663C50">
        <w:t>Code</w:t>
      </w:r>
      <w:r w:rsidRPr="00663C50">
        <w:tab/>
        <w:t>Description</w:t>
      </w:r>
    </w:p>
    <w:p w:rsidR="00663C50" w:rsidRPr="00663C50" w:rsidRDefault="00663C50" w:rsidP="006462A9">
      <w:pPr>
        <w:pStyle w:val="APDLISTUNDERCODEANDDESCRIPTION"/>
      </w:pPr>
      <w:r w:rsidRPr="00663C50">
        <w:t>RECAD</w:t>
      </w:r>
      <w:r w:rsidRPr="00663C50">
        <w:tab/>
        <w:t>Regenerative carbon adsorber</w:t>
      </w:r>
    </w:p>
    <w:p w:rsidR="00663C50" w:rsidRPr="00663C50" w:rsidRDefault="00663C50" w:rsidP="006462A9">
      <w:pPr>
        <w:pStyle w:val="APDLISTUNDERCODEANDDESCRIPTION"/>
      </w:pPr>
      <w:r w:rsidRPr="00663C50">
        <w:t>NRCAD</w:t>
      </w:r>
      <w:r w:rsidRPr="00663C50">
        <w:tab/>
        <w:t>Non-regenerative carbon adsorber</w:t>
      </w:r>
    </w:p>
    <w:p w:rsidR="00663C50" w:rsidRPr="00663C50" w:rsidRDefault="00663C50" w:rsidP="006462A9">
      <w:pPr>
        <w:pStyle w:val="APDLISTUNDERCODEANDDESCRIPTION"/>
      </w:pPr>
      <w:r w:rsidRPr="00663C50">
        <w:t>CATA</w:t>
      </w:r>
      <w:r w:rsidRPr="00663C50">
        <w:tab/>
        <w:t>Catalytic incinerator</w:t>
      </w:r>
    </w:p>
    <w:p w:rsidR="00663C50" w:rsidRPr="00663C50" w:rsidRDefault="00663C50" w:rsidP="006462A9">
      <w:pPr>
        <w:pStyle w:val="APDLISTUNDERCODEANDDESCRIPTION"/>
      </w:pPr>
      <w:r w:rsidRPr="00663C50">
        <w:t>INCIN</w:t>
      </w:r>
      <w:r w:rsidRPr="00663C50">
        <w:tab/>
        <w:t>Vapor incinerator other than a catalytic incinerator</w:t>
      </w:r>
    </w:p>
    <w:p w:rsidR="00BC03F7" w:rsidRDefault="00663C50" w:rsidP="00BC03F7">
      <w:pPr>
        <w:pStyle w:val="APDUNITS"/>
        <w:spacing w:before="120"/>
      </w:pPr>
      <w:r w:rsidRPr="00663C50">
        <w:t>C</w:t>
      </w:r>
      <w:r w:rsidR="00BC03F7">
        <w:t>ontrol Device</w:t>
      </w:r>
      <w:r w:rsidRPr="00663C50">
        <w:t xml:space="preserve"> ID N</w:t>
      </w:r>
      <w:r w:rsidR="00BC03F7">
        <w:t>o</w:t>
      </w:r>
      <w:r w:rsidRPr="00663C50">
        <w:t>.:</w:t>
      </w:r>
    </w:p>
    <w:p w:rsidR="00663C50" w:rsidRPr="00BC03F7" w:rsidRDefault="00663C50" w:rsidP="00BC03F7">
      <w:pPr>
        <w:spacing w:after="0"/>
        <w:rPr>
          <w:sz w:val="22"/>
          <w:szCs w:val="22"/>
        </w:rPr>
      </w:pPr>
      <w:r w:rsidRPr="00BC03F7">
        <w:rPr>
          <w:sz w:val="22"/>
          <w:szCs w:val="22"/>
        </w:rPr>
        <w:t>If applicable, enter the identification number (ID No.) for the control device to which the tar decanter, light-oil condenser, or tar intercepting sump routes emissions (maximum 10 characters)</w:t>
      </w:r>
      <w:r w:rsidR="006462A9" w:rsidRPr="00BC03F7">
        <w:rPr>
          <w:sz w:val="22"/>
          <w:szCs w:val="22"/>
        </w:rPr>
        <w:t xml:space="preserve">. </w:t>
      </w:r>
      <w:r w:rsidRPr="00BC03F7">
        <w:rPr>
          <w:sz w:val="22"/>
          <w:szCs w:val="22"/>
        </w:rPr>
        <w:t xml:space="preserve">This number should be consistent with the control device identification number listed on Form OP-SUM (Individual Unit Summary). </w:t>
      </w:r>
    </w:p>
    <w:p w:rsidR="00663C50" w:rsidRPr="00663C50" w:rsidRDefault="00663C50" w:rsidP="00663C50">
      <w:pPr>
        <w:pStyle w:val="BodyText"/>
        <w:tabs>
          <w:tab w:val="left" w:pos="547"/>
        </w:tabs>
        <w:spacing w:before="120"/>
        <w:ind w:left="547" w:hanging="547"/>
        <w:rPr>
          <w:rFonts w:cs="Times New Roman"/>
          <w:szCs w:val="22"/>
        </w:rPr>
      </w:pPr>
      <w:r w:rsidRPr="00663C50">
        <w:rPr>
          <w:rFonts w:cs="Times New Roman"/>
          <w:szCs w:val="22"/>
        </w:rPr>
        <w:t>▼</w:t>
      </w:r>
      <w:r w:rsidRPr="00663C50">
        <w:rPr>
          <w:rFonts w:cs="Times New Roman"/>
          <w:szCs w:val="22"/>
        </w:rPr>
        <w:tab/>
      </w:r>
      <w:r w:rsidRPr="006462A9">
        <w:rPr>
          <w:rStyle w:val="APDUPSIDEDOWNTRIANGLEChar"/>
        </w:rPr>
        <w:t>Continue Only if “Equipment Type” is “EXST.”</w:t>
      </w:r>
    </w:p>
    <w:p w:rsidR="00D9633B" w:rsidRDefault="00D9633B">
      <w:pPr>
        <w:spacing w:after="120" w:line="240" w:lineRule="auto"/>
        <w:rPr>
          <w:rFonts w:cs="Times New Roman"/>
          <w:b/>
          <w:sz w:val="22"/>
          <w:szCs w:val="22"/>
        </w:rPr>
      </w:pPr>
      <w:r>
        <w:br w:type="page"/>
      </w:r>
    </w:p>
    <w:p w:rsidR="006462A9" w:rsidRDefault="00663C50" w:rsidP="00BC03F7">
      <w:pPr>
        <w:pStyle w:val="APDUNITS"/>
      </w:pPr>
      <w:r w:rsidRPr="00663C50">
        <w:lastRenderedPageBreak/>
        <w:t>E</w:t>
      </w:r>
      <w:r w:rsidR="006462A9">
        <w:t>xhauster</w:t>
      </w:r>
      <w:r w:rsidRPr="00663C50">
        <w:t xml:space="preserve"> O</w:t>
      </w:r>
      <w:r w:rsidR="006462A9">
        <w:t>ptions</w:t>
      </w:r>
      <w:r w:rsidRPr="00663C50">
        <w:t>:</w:t>
      </w:r>
    </w:p>
    <w:p w:rsidR="00663C50" w:rsidRPr="00663C50" w:rsidRDefault="00663C50" w:rsidP="006462A9">
      <w:pPr>
        <w:pStyle w:val="BodyText"/>
        <w:tabs>
          <w:tab w:val="left" w:pos="547"/>
        </w:tabs>
        <w:ind w:left="547" w:hanging="547"/>
        <w:rPr>
          <w:rFonts w:cs="Times New Roman"/>
          <w:szCs w:val="22"/>
        </w:rPr>
      </w:pPr>
      <w:r w:rsidRPr="00663C50">
        <w:rPr>
          <w:rFonts w:cs="Times New Roman"/>
          <w:szCs w:val="22"/>
        </w:rPr>
        <w:t>Select one of the following options to describe the exhauster</w:t>
      </w:r>
      <w:r w:rsidR="006462A9" w:rsidRPr="00663C50">
        <w:rPr>
          <w:rFonts w:cs="Times New Roman"/>
          <w:szCs w:val="22"/>
        </w:rPr>
        <w:t xml:space="preserve">. </w:t>
      </w:r>
      <w:r w:rsidRPr="00663C50">
        <w:rPr>
          <w:rFonts w:cs="Times New Roman"/>
          <w:szCs w:val="22"/>
        </w:rPr>
        <w:t>Enter the code on the form.</w:t>
      </w:r>
    </w:p>
    <w:p w:rsidR="00663C50" w:rsidRPr="00663C50" w:rsidRDefault="00663C50" w:rsidP="006462A9">
      <w:pPr>
        <w:pStyle w:val="APDLISTDESCRIPTION"/>
      </w:pPr>
      <w:r w:rsidRPr="00663C50">
        <w:t>Code</w:t>
      </w:r>
      <w:r w:rsidRPr="00663C50">
        <w:tab/>
        <w:t>Description</w:t>
      </w:r>
    </w:p>
    <w:p w:rsidR="00663C50" w:rsidRPr="00663C50" w:rsidRDefault="00663C50" w:rsidP="006462A9">
      <w:pPr>
        <w:pStyle w:val="APDLISTUNDERCODEANDDESCRIPTION"/>
      </w:pPr>
      <w:r w:rsidRPr="00663C50">
        <w:t>SEAL</w:t>
      </w:r>
      <w:r w:rsidRPr="00663C50">
        <w:tab/>
        <w:t>Exhauster is equipped with a seal system that includes a barrier fluid system and that prevents leakage of process fluids to the atmosphere</w:t>
      </w:r>
    </w:p>
    <w:p w:rsidR="00663C50" w:rsidRPr="00663C50" w:rsidRDefault="00663C50" w:rsidP="006462A9">
      <w:pPr>
        <w:pStyle w:val="APDLISTUNDERCODEANDDESCRIPTION"/>
      </w:pPr>
      <w:r w:rsidRPr="00663C50">
        <w:t>CVS</w:t>
      </w:r>
      <w:r w:rsidRPr="00663C50">
        <w:tab/>
        <w:t>A closed vent system is used with the exhauster</w:t>
      </w:r>
    </w:p>
    <w:p w:rsidR="00663C50" w:rsidRPr="00663C50" w:rsidRDefault="00663C50" w:rsidP="006462A9">
      <w:pPr>
        <w:pStyle w:val="APDLISTUNDERCODEANDDESCRIPTION"/>
      </w:pPr>
      <w:r w:rsidRPr="00663C50">
        <w:t>NOEM</w:t>
      </w:r>
      <w:r w:rsidRPr="00663C50">
        <w:tab/>
        <w:t>Exhauster is designated as described in 40 CFR § 61.246(e) for no detectable emissions</w:t>
      </w:r>
    </w:p>
    <w:p w:rsidR="00663C50" w:rsidRPr="00663C50" w:rsidRDefault="00663C50" w:rsidP="006462A9">
      <w:pPr>
        <w:pStyle w:val="APDLISTUNDERCODEANDDESCRIPTION"/>
      </w:pPr>
      <w:r w:rsidRPr="00663C50">
        <w:t>VAC</w:t>
      </w:r>
      <w:r w:rsidRPr="00663C50">
        <w:tab/>
        <w:t>Exhauster is in vacuum service and is identified as required in 40 CFR § 61.246(e)(5)</w:t>
      </w:r>
    </w:p>
    <w:p w:rsidR="0016040D" w:rsidRDefault="00663C50" w:rsidP="006462A9">
      <w:pPr>
        <w:pStyle w:val="APDLISTUNDERCODEANDDESCRIPTION"/>
      </w:pPr>
      <w:r w:rsidRPr="00663C50">
        <w:t>242CD</w:t>
      </w:r>
      <w:r w:rsidRPr="00663C50">
        <w:tab/>
        <w:t>A control device as described in 40 CFR § 61.242-11 is being used</w:t>
      </w:r>
    </w:p>
    <w:p w:rsidR="00663C50" w:rsidRPr="00663C50" w:rsidRDefault="00663C50" w:rsidP="00663C50">
      <w:pPr>
        <w:pStyle w:val="BodyText"/>
        <w:tabs>
          <w:tab w:val="left" w:pos="547"/>
        </w:tabs>
        <w:spacing w:before="120"/>
        <w:ind w:left="547" w:hanging="547"/>
        <w:rPr>
          <w:rFonts w:cs="Times New Roman"/>
          <w:szCs w:val="22"/>
        </w:rPr>
      </w:pPr>
      <w:r w:rsidRPr="00663C50">
        <w:rPr>
          <w:rFonts w:ascii="Segoe UI Symbol" w:hAnsi="Segoe UI Symbol" w:cs="Segoe UI Symbol"/>
          <w:szCs w:val="22"/>
        </w:rPr>
        <w:t>★</w:t>
      </w:r>
      <w:r w:rsidRPr="00663C50">
        <w:rPr>
          <w:rFonts w:cs="Times New Roman"/>
          <w:szCs w:val="22"/>
        </w:rPr>
        <w:tab/>
      </w:r>
      <w:r w:rsidRPr="006462A9">
        <w:rPr>
          <w:rStyle w:val="APDLISTSTARChar"/>
        </w:rPr>
        <w:t>Complete “Control Device Type” only if “Exhauster Options” is “CVS” and “AMEL” is “NO.”</w:t>
      </w:r>
    </w:p>
    <w:p w:rsidR="006462A9" w:rsidRDefault="00663C50" w:rsidP="006462A9">
      <w:pPr>
        <w:pStyle w:val="APDUNITS"/>
      </w:pPr>
      <w:r w:rsidRPr="00663C50">
        <w:t>C</w:t>
      </w:r>
      <w:r w:rsidR="006462A9">
        <w:t>ontrol Device Type</w:t>
      </w:r>
      <w:r w:rsidRPr="00663C50">
        <w:t xml:space="preserve">: </w:t>
      </w:r>
    </w:p>
    <w:p w:rsidR="00663C50" w:rsidRPr="00663C50" w:rsidRDefault="00663C50" w:rsidP="006462A9">
      <w:r w:rsidRPr="00663C50">
        <w:t>Select one of the following options to describe the type of control device used for each exhauster. Enter the code on the form.</w:t>
      </w:r>
    </w:p>
    <w:p w:rsidR="00663C50" w:rsidRPr="00663C50" w:rsidRDefault="00663C50" w:rsidP="006462A9">
      <w:pPr>
        <w:pStyle w:val="APDLISTDESCRIPTION"/>
      </w:pPr>
      <w:r w:rsidRPr="00663C50">
        <w:t>Code</w:t>
      </w:r>
      <w:r w:rsidRPr="00663C50">
        <w:tab/>
        <w:t>Description</w:t>
      </w:r>
    </w:p>
    <w:p w:rsidR="00663C50" w:rsidRPr="00663C50" w:rsidRDefault="00663C50" w:rsidP="006462A9">
      <w:pPr>
        <w:pStyle w:val="APDLISTUNDERCODEANDDESCRIPTION"/>
      </w:pPr>
      <w:r w:rsidRPr="00663C50">
        <w:t>VRS</w:t>
      </w:r>
      <w:r w:rsidRPr="00663C50">
        <w:tab/>
        <w:t>Vapor recovery system</w:t>
      </w:r>
    </w:p>
    <w:p w:rsidR="00663C50" w:rsidRPr="00663C50" w:rsidRDefault="00663C50" w:rsidP="006462A9">
      <w:pPr>
        <w:pStyle w:val="APDLISTUNDERCODEANDDESCRIPTION"/>
      </w:pPr>
      <w:r w:rsidRPr="00663C50">
        <w:t>ENCS</w:t>
      </w:r>
      <w:r w:rsidRPr="00663C50">
        <w:tab/>
        <w:t>Enclosed combustion system</w:t>
      </w:r>
    </w:p>
    <w:p w:rsidR="00663C50" w:rsidRDefault="00663C50" w:rsidP="006462A9">
      <w:pPr>
        <w:pStyle w:val="APDLISTUNDERCODEANDDESCRIPTION"/>
      </w:pPr>
      <w:r w:rsidRPr="00663C50">
        <w:t>FLARE</w:t>
      </w:r>
      <w:r w:rsidR="006462A9">
        <w:tab/>
      </w:r>
      <w:r w:rsidRPr="00663C50">
        <w:t>Flare</w:t>
      </w:r>
    </w:p>
    <w:p w:rsidR="00431C8C" w:rsidRDefault="00431C8C" w:rsidP="00431C8C">
      <w:pPr>
        <w:pStyle w:val="APDUNITS"/>
        <w:spacing w:before="120"/>
      </w:pPr>
      <w:r w:rsidRPr="00663C50">
        <w:t>C</w:t>
      </w:r>
      <w:r>
        <w:t>ontrol Device</w:t>
      </w:r>
      <w:r w:rsidRPr="00663C50">
        <w:t xml:space="preserve"> ID N</w:t>
      </w:r>
      <w:r>
        <w:t>o</w:t>
      </w:r>
      <w:r w:rsidRPr="00663C50">
        <w:t>.:</w:t>
      </w:r>
    </w:p>
    <w:p w:rsidR="00431C8C" w:rsidRPr="00BC03F7" w:rsidRDefault="00431C8C" w:rsidP="00431C8C">
      <w:pPr>
        <w:spacing w:after="0"/>
        <w:rPr>
          <w:sz w:val="22"/>
          <w:szCs w:val="22"/>
        </w:rPr>
      </w:pPr>
      <w:r w:rsidRPr="00BC03F7">
        <w:rPr>
          <w:sz w:val="22"/>
          <w:szCs w:val="22"/>
        </w:rPr>
        <w:t xml:space="preserve">If applicable, enter the identification number (ID No.) for the control device to which the tar decanter, light-oil condenser, or tar intercepting sump routes emissions (maximum 10 characters). This number should be consistent with the control device identification number listed on Form OP-SUM (Individual Unit Summary). </w:t>
      </w:r>
    </w:p>
    <w:p w:rsidR="00431C8C" w:rsidRDefault="00431C8C" w:rsidP="00434267"/>
    <w:p w:rsidR="00431C8C" w:rsidRDefault="00431C8C" w:rsidP="00434267">
      <w:pPr>
        <w:sectPr w:rsidR="00431C8C" w:rsidSect="00765B7F">
          <w:headerReference w:type="default" r:id="rId13"/>
          <w:headerReference w:type="first" r:id="rId14"/>
          <w:pgSz w:w="12240" w:h="15840" w:code="1"/>
          <w:pgMar w:top="720" w:right="720" w:bottom="720" w:left="720" w:header="720" w:footer="720" w:gutter="0"/>
          <w:cols w:space="720"/>
          <w:titlePg/>
          <w:docGrid w:linePitch="360"/>
        </w:sectPr>
      </w:pPr>
    </w:p>
    <w:p w:rsidR="00434267" w:rsidRPr="009849DB" w:rsidRDefault="00434267" w:rsidP="009849DB">
      <w:pPr>
        <w:pStyle w:val="APDHEADINGIFORM"/>
      </w:pPr>
      <w:r w:rsidRPr="009849DB">
        <w:lastRenderedPageBreak/>
        <w:t xml:space="preserve">Texas Commission on Environmental </w:t>
      </w:r>
      <w:r w:rsidR="009849DB" w:rsidRPr="009849DB">
        <w:t>Quality</w:t>
      </w:r>
    </w:p>
    <w:p w:rsidR="00434267" w:rsidRPr="009849DB" w:rsidRDefault="00434267" w:rsidP="009849DB">
      <w:pPr>
        <w:pStyle w:val="APDHEADINGIFORM"/>
      </w:pPr>
      <w:r w:rsidRPr="009849DB">
        <w:t>Coke By-Product</w:t>
      </w:r>
      <w:r w:rsidR="009849DB" w:rsidRPr="009849DB">
        <w:t xml:space="preserve"> Recovery Plant Attributes</w:t>
      </w:r>
    </w:p>
    <w:p w:rsidR="009849DB" w:rsidRPr="009849DB" w:rsidRDefault="009849DB" w:rsidP="009849DB">
      <w:pPr>
        <w:pStyle w:val="APDHEADINGIFORM"/>
      </w:pPr>
      <w:r w:rsidRPr="009849DB">
        <w:t>Form OP-UA59 (Page</w:t>
      </w:r>
      <w:r w:rsidR="00075D72">
        <w:t xml:space="preserve"> </w:t>
      </w:r>
      <w:r w:rsidRPr="009849DB">
        <w:t>1)</w:t>
      </w:r>
    </w:p>
    <w:p w:rsidR="009849DB" w:rsidRDefault="009849DB" w:rsidP="009849DB">
      <w:pPr>
        <w:pStyle w:val="APDHEADINGIFORM"/>
      </w:pPr>
      <w:r w:rsidRPr="009849DB">
        <w:t>Federal Operating Permit Program</w:t>
      </w:r>
    </w:p>
    <w:p w:rsidR="009849DB" w:rsidRDefault="009849DB" w:rsidP="009849DB">
      <w:pPr>
        <w:spacing w:before="120" w:after="0"/>
        <w:jc w:val="center"/>
        <w:rPr>
          <w:b/>
          <w:sz w:val="22"/>
          <w:szCs w:val="22"/>
        </w:rPr>
      </w:pPr>
      <w:bookmarkStart w:id="3" w:name="Table1a"/>
      <w:r>
        <w:rPr>
          <w:b/>
          <w:sz w:val="22"/>
          <w:szCs w:val="22"/>
        </w:rPr>
        <w:t>Table 1a</w:t>
      </w:r>
      <w:bookmarkEnd w:id="3"/>
      <w:r>
        <w:rPr>
          <w:b/>
          <w:sz w:val="22"/>
          <w:szCs w:val="22"/>
        </w:rPr>
        <w:t>:  Title 40 Code of Federal Regulations Part 61 (40 CFR Part 61)</w:t>
      </w:r>
    </w:p>
    <w:p w:rsidR="009849DB" w:rsidRPr="009849DB" w:rsidRDefault="009849DB" w:rsidP="009849DB">
      <w:pPr>
        <w:spacing w:after="0"/>
        <w:jc w:val="center"/>
        <w:rPr>
          <w:b/>
          <w:sz w:val="22"/>
          <w:szCs w:val="22"/>
        </w:rPr>
      </w:pPr>
      <w:r>
        <w:rPr>
          <w:b/>
          <w:sz w:val="22"/>
          <w:szCs w:val="22"/>
        </w:rPr>
        <w:t>Subpart L:  National Emission Standard for Benzene Emissions from Coke By-Product Recovery Plants</w:t>
      </w:r>
    </w:p>
    <w:p w:rsidR="009849DB" w:rsidRDefault="009849DB" w:rsidP="009849DB">
      <w:pPr>
        <w:spacing w:before="240" w:after="0"/>
        <w:rPr>
          <w:sz w:val="22"/>
          <w:szCs w:val="22"/>
        </w:rPr>
      </w:pPr>
    </w:p>
    <w:tbl>
      <w:tblPr>
        <w:tblStyle w:val="TableGrid10"/>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9849DB" w:rsidRPr="009849DB" w:rsidTr="00896E47">
        <w:trPr>
          <w:cantSplit/>
          <w:tblHeader/>
          <w:jc w:val="center"/>
        </w:trPr>
        <w:tc>
          <w:tcPr>
            <w:tcW w:w="7201" w:type="dxa"/>
            <w:shd w:val="clear" w:color="auto" w:fill="D9D9D9" w:themeFill="background1" w:themeFillShade="D9"/>
          </w:tcPr>
          <w:p w:rsidR="009849DB" w:rsidRPr="009849DB" w:rsidRDefault="009849DB" w:rsidP="00A36396">
            <w:pPr>
              <w:pStyle w:val="APDTABLEI"/>
              <w:spacing w:before="100" w:beforeAutospacing="1"/>
            </w:pPr>
            <w:r w:rsidRPr="009849DB">
              <w:t>Date:</w:t>
            </w:r>
          </w:p>
        </w:tc>
        <w:tc>
          <w:tcPr>
            <w:tcW w:w="7199" w:type="dxa"/>
          </w:tcPr>
          <w:p w:rsidR="009849DB" w:rsidRPr="009849DB" w:rsidRDefault="009849DB" w:rsidP="009849DB">
            <w:pPr>
              <w:pStyle w:val="APDTABLEI"/>
            </w:pPr>
          </w:p>
        </w:tc>
      </w:tr>
      <w:tr w:rsidR="009849DB" w:rsidRPr="009849DB" w:rsidTr="00896E47">
        <w:trPr>
          <w:cantSplit/>
          <w:tblHeader/>
          <w:jc w:val="center"/>
        </w:trPr>
        <w:tc>
          <w:tcPr>
            <w:tcW w:w="7201" w:type="dxa"/>
            <w:shd w:val="clear" w:color="auto" w:fill="D9D9D9" w:themeFill="background1" w:themeFillShade="D9"/>
          </w:tcPr>
          <w:p w:rsidR="009849DB" w:rsidRPr="009849DB" w:rsidRDefault="009849DB" w:rsidP="009849DB">
            <w:pPr>
              <w:pStyle w:val="APDTABLEI"/>
            </w:pPr>
            <w:r w:rsidRPr="009849DB">
              <w:t>Permit No.:</w:t>
            </w:r>
          </w:p>
        </w:tc>
        <w:tc>
          <w:tcPr>
            <w:tcW w:w="7199" w:type="dxa"/>
          </w:tcPr>
          <w:p w:rsidR="009849DB" w:rsidRPr="009849DB" w:rsidRDefault="009849DB" w:rsidP="009849DB">
            <w:pPr>
              <w:pStyle w:val="APDTABLEI"/>
            </w:pPr>
          </w:p>
        </w:tc>
      </w:tr>
      <w:tr w:rsidR="009849DB" w:rsidRPr="009849DB" w:rsidTr="00896E47">
        <w:trPr>
          <w:cantSplit/>
          <w:tblHeader/>
          <w:jc w:val="center"/>
        </w:trPr>
        <w:tc>
          <w:tcPr>
            <w:tcW w:w="7201" w:type="dxa"/>
            <w:shd w:val="clear" w:color="auto" w:fill="D9D9D9" w:themeFill="background1" w:themeFillShade="D9"/>
          </w:tcPr>
          <w:p w:rsidR="009849DB" w:rsidRPr="009849DB" w:rsidRDefault="009849DB" w:rsidP="009849DB">
            <w:pPr>
              <w:pStyle w:val="APDTABLEI"/>
            </w:pPr>
            <w:r w:rsidRPr="009849DB">
              <w:t>Regulated Entity No.:</w:t>
            </w:r>
          </w:p>
        </w:tc>
        <w:tc>
          <w:tcPr>
            <w:tcW w:w="7199" w:type="dxa"/>
          </w:tcPr>
          <w:p w:rsidR="009849DB" w:rsidRPr="009849DB" w:rsidRDefault="009849DB" w:rsidP="009849DB">
            <w:pPr>
              <w:pStyle w:val="APDTABLEI"/>
            </w:pPr>
          </w:p>
        </w:tc>
      </w:tr>
    </w:tbl>
    <w:p w:rsidR="009849DB" w:rsidRDefault="009849DB" w:rsidP="009849DB">
      <w:pPr>
        <w:spacing w:after="0"/>
        <w:rPr>
          <w:sz w:val="22"/>
          <w:szCs w:val="22"/>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A0" w:firstRow="1" w:lastRow="0" w:firstColumn="1" w:lastColumn="0" w:noHBand="0" w:noVBand="0"/>
        <w:tblDescription w:val="Table 1a:  Title 40 Code of Federal Regulations Part 60"/>
      </w:tblPr>
      <w:tblGrid>
        <w:gridCol w:w="1829"/>
        <w:gridCol w:w="2195"/>
        <w:gridCol w:w="1464"/>
        <w:gridCol w:w="1869"/>
        <w:gridCol w:w="1607"/>
        <w:gridCol w:w="1685"/>
        <w:gridCol w:w="1748"/>
        <w:gridCol w:w="2003"/>
      </w:tblGrid>
      <w:tr w:rsidR="00ED52B2" w:rsidRPr="00ED52B2" w:rsidTr="002F0FAA">
        <w:trPr>
          <w:cantSplit/>
          <w:trHeight w:val="20"/>
          <w:tblHeader/>
          <w:jc w:val="center"/>
        </w:trPr>
        <w:tc>
          <w:tcPr>
            <w:tcW w:w="1829"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rsidRPr="00ED52B2">
              <w:t>Unit ID No.</w:t>
            </w:r>
          </w:p>
        </w:tc>
        <w:tc>
          <w:tcPr>
            <w:tcW w:w="2195"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rsidRPr="00ED52B2">
              <w:t>SOP/GOP Index No.</w:t>
            </w:r>
          </w:p>
        </w:tc>
        <w:tc>
          <w:tcPr>
            <w:tcW w:w="1464"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t>Equipment Type</w:t>
            </w:r>
          </w:p>
        </w:tc>
        <w:tc>
          <w:tcPr>
            <w:tcW w:w="1869"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t>Initial Startup Date</w:t>
            </w:r>
          </w:p>
        </w:tc>
        <w:tc>
          <w:tcPr>
            <w:tcW w:w="1607"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t>AMEL</w:t>
            </w:r>
          </w:p>
        </w:tc>
        <w:tc>
          <w:tcPr>
            <w:tcW w:w="1685"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t>AMEL ID No.</w:t>
            </w:r>
          </w:p>
        </w:tc>
        <w:tc>
          <w:tcPr>
            <w:tcW w:w="1748"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t>Subject to § 61.133</w:t>
            </w:r>
          </w:p>
        </w:tc>
        <w:tc>
          <w:tcPr>
            <w:tcW w:w="2003" w:type="dxa"/>
            <w:tcBorders>
              <w:top w:val="double" w:sz="6" w:space="0" w:color="000000"/>
              <w:bottom w:val="single" w:sz="6" w:space="0" w:color="000000"/>
            </w:tcBorders>
            <w:shd w:val="clear" w:color="auto" w:fill="D9D9D9" w:themeFill="background1" w:themeFillShade="D9"/>
            <w:vAlign w:val="center"/>
          </w:tcPr>
          <w:p w:rsidR="00ED52B2" w:rsidRPr="00ED52B2" w:rsidRDefault="00ED52B2" w:rsidP="00ED52B2">
            <w:pPr>
              <w:pStyle w:val="APDTABLEHEADROWI"/>
            </w:pPr>
            <w:r>
              <w:t>Furnace or Foundry</w:t>
            </w: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single" w:sz="6" w:space="0" w:color="000000"/>
            </w:tcBorders>
          </w:tcPr>
          <w:p w:rsidR="00ED52B2" w:rsidRPr="00ED52B2" w:rsidRDefault="00ED52B2" w:rsidP="00ED52B2">
            <w:pPr>
              <w:pStyle w:val="APDTABLEHEADROWI"/>
              <w:jc w:val="left"/>
            </w:pPr>
          </w:p>
        </w:tc>
        <w:tc>
          <w:tcPr>
            <w:tcW w:w="2195" w:type="dxa"/>
            <w:tcBorders>
              <w:top w:val="single" w:sz="6" w:space="0" w:color="000000"/>
              <w:bottom w:val="single" w:sz="6" w:space="0" w:color="000000"/>
            </w:tcBorders>
          </w:tcPr>
          <w:p w:rsidR="00ED52B2" w:rsidRPr="00ED52B2" w:rsidRDefault="00ED52B2" w:rsidP="00ED52B2">
            <w:pPr>
              <w:pStyle w:val="APDTABLEHEADROWI"/>
              <w:jc w:val="left"/>
            </w:pPr>
          </w:p>
        </w:tc>
        <w:tc>
          <w:tcPr>
            <w:tcW w:w="1464" w:type="dxa"/>
            <w:tcBorders>
              <w:top w:val="single" w:sz="6" w:space="0" w:color="000000"/>
              <w:bottom w:val="single" w:sz="6" w:space="0" w:color="000000"/>
            </w:tcBorders>
          </w:tcPr>
          <w:p w:rsidR="00ED52B2" w:rsidRPr="00ED52B2" w:rsidRDefault="00ED52B2" w:rsidP="00ED52B2">
            <w:pPr>
              <w:pStyle w:val="APDTABLEHEADROWI"/>
              <w:jc w:val="left"/>
            </w:pPr>
          </w:p>
        </w:tc>
        <w:tc>
          <w:tcPr>
            <w:tcW w:w="1869" w:type="dxa"/>
            <w:tcBorders>
              <w:top w:val="single" w:sz="6" w:space="0" w:color="000000"/>
              <w:bottom w:val="single" w:sz="6" w:space="0" w:color="000000"/>
            </w:tcBorders>
          </w:tcPr>
          <w:p w:rsidR="00ED52B2" w:rsidRPr="00ED52B2" w:rsidRDefault="00ED52B2" w:rsidP="00ED52B2">
            <w:pPr>
              <w:pStyle w:val="APDTABLEHEADROWI"/>
              <w:jc w:val="left"/>
            </w:pPr>
          </w:p>
        </w:tc>
        <w:tc>
          <w:tcPr>
            <w:tcW w:w="1607" w:type="dxa"/>
            <w:tcBorders>
              <w:top w:val="single" w:sz="6" w:space="0" w:color="000000"/>
              <w:bottom w:val="single" w:sz="6" w:space="0" w:color="000000"/>
            </w:tcBorders>
          </w:tcPr>
          <w:p w:rsidR="00ED52B2" w:rsidRPr="00ED52B2" w:rsidRDefault="00ED52B2" w:rsidP="00ED52B2">
            <w:pPr>
              <w:pStyle w:val="APDTABLEHEADROWI"/>
              <w:jc w:val="left"/>
            </w:pPr>
          </w:p>
        </w:tc>
        <w:tc>
          <w:tcPr>
            <w:tcW w:w="1685" w:type="dxa"/>
            <w:tcBorders>
              <w:top w:val="single" w:sz="6" w:space="0" w:color="000000"/>
              <w:bottom w:val="single" w:sz="6" w:space="0" w:color="000000"/>
            </w:tcBorders>
          </w:tcPr>
          <w:p w:rsidR="00ED52B2" w:rsidRPr="00ED52B2" w:rsidRDefault="00ED52B2" w:rsidP="00ED52B2">
            <w:pPr>
              <w:pStyle w:val="APDTABLEHEADROWI"/>
              <w:jc w:val="left"/>
            </w:pPr>
          </w:p>
        </w:tc>
        <w:tc>
          <w:tcPr>
            <w:tcW w:w="1748" w:type="dxa"/>
            <w:tcBorders>
              <w:top w:val="single" w:sz="6" w:space="0" w:color="000000"/>
              <w:bottom w:val="single" w:sz="6" w:space="0" w:color="000000"/>
            </w:tcBorders>
          </w:tcPr>
          <w:p w:rsidR="00ED52B2" w:rsidRPr="00ED52B2" w:rsidRDefault="00ED52B2" w:rsidP="00ED52B2">
            <w:pPr>
              <w:pStyle w:val="APDTABLEHEADROWI"/>
              <w:jc w:val="left"/>
            </w:pPr>
          </w:p>
        </w:tc>
        <w:tc>
          <w:tcPr>
            <w:tcW w:w="2003" w:type="dxa"/>
            <w:tcBorders>
              <w:top w:val="single" w:sz="6" w:space="0" w:color="000000"/>
              <w:bottom w:val="single" w:sz="6" w:space="0" w:color="000000"/>
            </w:tcBorders>
          </w:tcPr>
          <w:p w:rsidR="00ED52B2" w:rsidRPr="00ED52B2" w:rsidRDefault="00ED52B2" w:rsidP="00ED52B2">
            <w:pPr>
              <w:pStyle w:val="APDTABLEHEADROWI"/>
              <w:jc w:val="left"/>
            </w:pPr>
          </w:p>
        </w:tc>
      </w:tr>
      <w:tr w:rsidR="00ED52B2" w:rsidRPr="00ED52B2" w:rsidTr="002F0FAA">
        <w:trPr>
          <w:cantSplit/>
          <w:trHeight w:val="346"/>
          <w:tblHeader/>
          <w:jc w:val="center"/>
        </w:trPr>
        <w:tc>
          <w:tcPr>
            <w:tcW w:w="1829" w:type="dxa"/>
            <w:tcBorders>
              <w:top w:val="single" w:sz="6" w:space="0" w:color="000000"/>
              <w:bottom w:val="double" w:sz="6" w:space="0" w:color="000000"/>
            </w:tcBorders>
          </w:tcPr>
          <w:p w:rsidR="00ED52B2" w:rsidRPr="00ED52B2" w:rsidRDefault="00ED52B2" w:rsidP="00ED52B2">
            <w:pPr>
              <w:pStyle w:val="APDTABLEHEADROWI"/>
              <w:jc w:val="left"/>
            </w:pPr>
          </w:p>
        </w:tc>
        <w:tc>
          <w:tcPr>
            <w:tcW w:w="2195" w:type="dxa"/>
            <w:tcBorders>
              <w:top w:val="single" w:sz="6" w:space="0" w:color="000000"/>
              <w:bottom w:val="double" w:sz="6" w:space="0" w:color="000000"/>
            </w:tcBorders>
          </w:tcPr>
          <w:p w:rsidR="00ED52B2" w:rsidRPr="00ED52B2" w:rsidRDefault="00ED52B2" w:rsidP="00ED52B2">
            <w:pPr>
              <w:pStyle w:val="APDTABLEHEADROWI"/>
              <w:jc w:val="left"/>
            </w:pPr>
          </w:p>
        </w:tc>
        <w:tc>
          <w:tcPr>
            <w:tcW w:w="1464" w:type="dxa"/>
            <w:tcBorders>
              <w:top w:val="single" w:sz="6" w:space="0" w:color="000000"/>
              <w:bottom w:val="double" w:sz="6" w:space="0" w:color="000000"/>
            </w:tcBorders>
          </w:tcPr>
          <w:p w:rsidR="00ED52B2" w:rsidRPr="00ED52B2" w:rsidRDefault="00ED52B2" w:rsidP="00ED52B2">
            <w:pPr>
              <w:pStyle w:val="APDTABLEHEADROWI"/>
              <w:jc w:val="left"/>
            </w:pPr>
          </w:p>
        </w:tc>
        <w:tc>
          <w:tcPr>
            <w:tcW w:w="1869" w:type="dxa"/>
            <w:tcBorders>
              <w:top w:val="single" w:sz="6" w:space="0" w:color="000000"/>
              <w:bottom w:val="double" w:sz="6" w:space="0" w:color="000000"/>
            </w:tcBorders>
          </w:tcPr>
          <w:p w:rsidR="00ED52B2" w:rsidRPr="00ED52B2" w:rsidRDefault="00ED52B2" w:rsidP="00ED52B2">
            <w:pPr>
              <w:pStyle w:val="APDTABLEHEADROWI"/>
              <w:jc w:val="left"/>
            </w:pPr>
          </w:p>
        </w:tc>
        <w:tc>
          <w:tcPr>
            <w:tcW w:w="1607" w:type="dxa"/>
            <w:tcBorders>
              <w:top w:val="single" w:sz="6" w:space="0" w:color="000000"/>
              <w:bottom w:val="double" w:sz="6" w:space="0" w:color="000000"/>
            </w:tcBorders>
          </w:tcPr>
          <w:p w:rsidR="00ED52B2" w:rsidRPr="00ED52B2" w:rsidRDefault="00ED52B2" w:rsidP="00ED52B2">
            <w:pPr>
              <w:pStyle w:val="APDTABLEHEADROWI"/>
              <w:jc w:val="left"/>
            </w:pPr>
          </w:p>
        </w:tc>
        <w:tc>
          <w:tcPr>
            <w:tcW w:w="1685" w:type="dxa"/>
            <w:tcBorders>
              <w:top w:val="single" w:sz="6" w:space="0" w:color="000000"/>
              <w:bottom w:val="double" w:sz="6" w:space="0" w:color="000000"/>
            </w:tcBorders>
          </w:tcPr>
          <w:p w:rsidR="00ED52B2" w:rsidRPr="00ED52B2" w:rsidRDefault="00ED52B2" w:rsidP="00ED52B2">
            <w:pPr>
              <w:pStyle w:val="APDTABLEHEADROWI"/>
              <w:jc w:val="left"/>
            </w:pPr>
          </w:p>
        </w:tc>
        <w:tc>
          <w:tcPr>
            <w:tcW w:w="1748" w:type="dxa"/>
            <w:tcBorders>
              <w:top w:val="single" w:sz="6" w:space="0" w:color="000000"/>
              <w:bottom w:val="double" w:sz="6" w:space="0" w:color="000000"/>
            </w:tcBorders>
          </w:tcPr>
          <w:p w:rsidR="00ED52B2" w:rsidRPr="00ED52B2" w:rsidRDefault="00ED52B2" w:rsidP="00ED52B2">
            <w:pPr>
              <w:pStyle w:val="APDTABLEHEADROWI"/>
              <w:jc w:val="left"/>
            </w:pPr>
          </w:p>
        </w:tc>
        <w:tc>
          <w:tcPr>
            <w:tcW w:w="2003" w:type="dxa"/>
            <w:tcBorders>
              <w:top w:val="single" w:sz="6" w:space="0" w:color="000000"/>
              <w:bottom w:val="double" w:sz="6" w:space="0" w:color="000000"/>
            </w:tcBorders>
          </w:tcPr>
          <w:p w:rsidR="00ED52B2" w:rsidRPr="00ED52B2" w:rsidRDefault="00ED52B2" w:rsidP="00ED52B2">
            <w:pPr>
              <w:pStyle w:val="APDTABLEHEADROWI"/>
              <w:jc w:val="left"/>
            </w:pPr>
          </w:p>
        </w:tc>
      </w:tr>
    </w:tbl>
    <w:p w:rsidR="00430442" w:rsidRDefault="00430442" w:rsidP="009849DB">
      <w:pPr>
        <w:spacing w:after="0"/>
        <w:rPr>
          <w:sz w:val="22"/>
          <w:szCs w:val="22"/>
        </w:rPr>
        <w:sectPr w:rsidR="00430442" w:rsidSect="009849DB">
          <w:headerReference w:type="first" r:id="rId15"/>
          <w:footerReference w:type="first" r:id="rId16"/>
          <w:pgSz w:w="15840" w:h="12240" w:orient="landscape" w:code="1"/>
          <w:pgMar w:top="720" w:right="720" w:bottom="720" w:left="720" w:header="720" w:footer="720" w:gutter="0"/>
          <w:cols w:space="720"/>
          <w:titlePg/>
          <w:docGrid w:linePitch="360"/>
        </w:sectPr>
      </w:pPr>
    </w:p>
    <w:p w:rsidR="00A36396" w:rsidRPr="009849DB" w:rsidRDefault="00A36396" w:rsidP="00A36396">
      <w:pPr>
        <w:pStyle w:val="APDHEADINGIFORM"/>
      </w:pPr>
      <w:r w:rsidRPr="009849DB">
        <w:lastRenderedPageBreak/>
        <w:t>Texas Commission on Environmental Quality</w:t>
      </w:r>
    </w:p>
    <w:p w:rsidR="00A36396" w:rsidRPr="009849DB" w:rsidRDefault="00A36396" w:rsidP="00A36396">
      <w:pPr>
        <w:pStyle w:val="APDHEADINGIFORM"/>
      </w:pPr>
      <w:r w:rsidRPr="009849DB">
        <w:t>Coke By-Product Recovery Plant Attributes</w:t>
      </w:r>
    </w:p>
    <w:p w:rsidR="00A36396" w:rsidRPr="009849DB" w:rsidRDefault="00A36396" w:rsidP="00A36396">
      <w:pPr>
        <w:pStyle w:val="APDHEADINGIFORM"/>
      </w:pPr>
      <w:r w:rsidRPr="009849DB">
        <w:t>Form OP-UA59 (Page</w:t>
      </w:r>
      <w:r w:rsidR="00075D72">
        <w:t xml:space="preserve"> 2</w:t>
      </w:r>
      <w:r w:rsidRPr="009849DB">
        <w:t>)</w:t>
      </w:r>
    </w:p>
    <w:p w:rsidR="00A36396" w:rsidRDefault="00A36396" w:rsidP="00A36396">
      <w:pPr>
        <w:pStyle w:val="APDHEADINGIFORM"/>
      </w:pPr>
      <w:r w:rsidRPr="009849DB">
        <w:t>Federal Operating Permit Program</w:t>
      </w:r>
    </w:p>
    <w:p w:rsidR="00A36396" w:rsidRDefault="00A36396" w:rsidP="00A36396">
      <w:pPr>
        <w:spacing w:before="120" w:after="0"/>
        <w:jc w:val="center"/>
        <w:rPr>
          <w:b/>
          <w:sz w:val="22"/>
          <w:szCs w:val="22"/>
        </w:rPr>
      </w:pPr>
      <w:bookmarkStart w:id="4" w:name="Table1b"/>
      <w:r>
        <w:rPr>
          <w:b/>
          <w:sz w:val="22"/>
          <w:szCs w:val="22"/>
        </w:rPr>
        <w:t>Table 1b</w:t>
      </w:r>
      <w:bookmarkEnd w:id="4"/>
      <w:r>
        <w:rPr>
          <w:b/>
          <w:sz w:val="22"/>
          <w:szCs w:val="22"/>
        </w:rPr>
        <w:t>:  Title 40 Code of Federal Regulations Part 61 (40 CFR Part 61)</w:t>
      </w:r>
    </w:p>
    <w:p w:rsidR="00A36396" w:rsidRPr="009849DB" w:rsidRDefault="00A36396" w:rsidP="00A36396">
      <w:pPr>
        <w:spacing w:after="0"/>
        <w:jc w:val="center"/>
        <w:rPr>
          <w:b/>
          <w:sz w:val="22"/>
          <w:szCs w:val="22"/>
        </w:rPr>
      </w:pPr>
      <w:r>
        <w:rPr>
          <w:b/>
          <w:sz w:val="22"/>
          <w:szCs w:val="22"/>
        </w:rPr>
        <w:t>Subpart L:  National Emission Standard for Benzene Emissions from Coke By-Product Recovery Plants</w:t>
      </w:r>
    </w:p>
    <w:p w:rsidR="009849DB" w:rsidRDefault="009849DB" w:rsidP="00A36396">
      <w:pPr>
        <w:spacing w:before="240" w:after="0"/>
        <w:rPr>
          <w:sz w:val="22"/>
          <w:szCs w:val="22"/>
        </w:rPr>
      </w:pPr>
    </w:p>
    <w:tbl>
      <w:tblPr>
        <w:tblStyle w:val="TableGrid10"/>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A36396" w:rsidRPr="009849DB" w:rsidTr="00896E47">
        <w:trPr>
          <w:cantSplit/>
          <w:tblHeader/>
          <w:jc w:val="center"/>
        </w:trPr>
        <w:tc>
          <w:tcPr>
            <w:tcW w:w="7201" w:type="dxa"/>
            <w:shd w:val="clear" w:color="auto" w:fill="D9D9D9" w:themeFill="background1" w:themeFillShade="D9"/>
          </w:tcPr>
          <w:p w:rsidR="00A36396" w:rsidRPr="009849DB" w:rsidRDefault="00A36396" w:rsidP="00896E47">
            <w:pPr>
              <w:pStyle w:val="APDTABLEI"/>
              <w:spacing w:before="100" w:beforeAutospacing="1"/>
            </w:pPr>
            <w:r w:rsidRPr="009849DB">
              <w:t>Date:</w:t>
            </w:r>
          </w:p>
        </w:tc>
        <w:tc>
          <w:tcPr>
            <w:tcW w:w="7199" w:type="dxa"/>
          </w:tcPr>
          <w:p w:rsidR="00A36396" w:rsidRPr="009849DB" w:rsidRDefault="00A36396" w:rsidP="00896E47">
            <w:pPr>
              <w:pStyle w:val="APDTABLEI"/>
            </w:pPr>
          </w:p>
        </w:tc>
      </w:tr>
      <w:tr w:rsidR="00A36396" w:rsidRPr="009849DB" w:rsidTr="00896E47">
        <w:trPr>
          <w:cantSplit/>
          <w:tblHeader/>
          <w:jc w:val="center"/>
        </w:trPr>
        <w:tc>
          <w:tcPr>
            <w:tcW w:w="7201" w:type="dxa"/>
            <w:shd w:val="clear" w:color="auto" w:fill="D9D9D9" w:themeFill="background1" w:themeFillShade="D9"/>
          </w:tcPr>
          <w:p w:rsidR="00A36396" w:rsidRPr="009849DB" w:rsidRDefault="00A36396" w:rsidP="00896E47">
            <w:pPr>
              <w:pStyle w:val="APDTABLEI"/>
            </w:pPr>
            <w:r w:rsidRPr="009849DB">
              <w:t>Permit No.:</w:t>
            </w:r>
          </w:p>
        </w:tc>
        <w:tc>
          <w:tcPr>
            <w:tcW w:w="7199" w:type="dxa"/>
          </w:tcPr>
          <w:p w:rsidR="00A36396" w:rsidRPr="009849DB" w:rsidRDefault="00A36396" w:rsidP="00896E47">
            <w:pPr>
              <w:pStyle w:val="APDTABLEI"/>
            </w:pPr>
          </w:p>
        </w:tc>
      </w:tr>
      <w:tr w:rsidR="00A36396" w:rsidRPr="009849DB" w:rsidTr="00896E47">
        <w:trPr>
          <w:cantSplit/>
          <w:tblHeader/>
          <w:jc w:val="center"/>
        </w:trPr>
        <w:tc>
          <w:tcPr>
            <w:tcW w:w="7201" w:type="dxa"/>
            <w:shd w:val="clear" w:color="auto" w:fill="D9D9D9" w:themeFill="background1" w:themeFillShade="D9"/>
          </w:tcPr>
          <w:p w:rsidR="00A36396" w:rsidRPr="009849DB" w:rsidRDefault="00A36396" w:rsidP="00896E47">
            <w:pPr>
              <w:pStyle w:val="APDTABLEI"/>
            </w:pPr>
            <w:r w:rsidRPr="009849DB">
              <w:t>Regulated Entity No.:</w:t>
            </w:r>
          </w:p>
        </w:tc>
        <w:tc>
          <w:tcPr>
            <w:tcW w:w="7199" w:type="dxa"/>
          </w:tcPr>
          <w:p w:rsidR="00A36396" w:rsidRPr="009849DB" w:rsidRDefault="00A36396" w:rsidP="00896E47">
            <w:pPr>
              <w:pStyle w:val="APDTABLEI"/>
            </w:pPr>
          </w:p>
        </w:tc>
      </w:tr>
    </w:tbl>
    <w:p w:rsidR="00A36396" w:rsidRDefault="00A36396" w:rsidP="00A36396">
      <w:pPr>
        <w:spacing w:after="0"/>
        <w:rPr>
          <w:sz w:val="22"/>
          <w:szCs w:val="22"/>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A0" w:firstRow="1" w:lastRow="0" w:firstColumn="1" w:lastColumn="0" w:noHBand="0" w:noVBand="0"/>
        <w:tblDescription w:val="Table 1a:  Title 40 Code of Federal Regulations Part 60"/>
      </w:tblPr>
      <w:tblGrid>
        <w:gridCol w:w="1605"/>
        <w:gridCol w:w="1922"/>
        <w:gridCol w:w="1289"/>
        <w:gridCol w:w="1371"/>
        <w:gridCol w:w="1620"/>
        <w:gridCol w:w="1544"/>
        <w:gridCol w:w="1535"/>
        <w:gridCol w:w="1757"/>
        <w:gridCol w:w="1757"/>
      </w:tblGrid>
      <w:tr w:rsidR="00A36396" w:rsidRPr="00ED52B2" w:rsidTr="002F0FAA">
        <w:trPr>
          <w:cantSplit/>
          <w:trHeight w:val="20"/>
          <w:tblHeader/>
          <w:jc w:val="center"/>
        </w:trPr>
        <w:tc>
          <w:tcPr>
            <w:tcW w:w="1605"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rsidRPr="00ED52B2">
              <w:t>Unit ID No.</w:t>
            </w:r>
          </w:p>
        </w:tc>
        <w:tc>
          <w:tcPr>
            <w:tcW w:w="1922"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rsidRPr="00ED52B2">
              <w:t>SOP/GOP Index No.</w:t>
            </w:r>
          </w:p>
        </w:tc>
        <w:tc>
          <w:tcPr>
            <w:tcW w:w="1289"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t>§ 61.132(a)(</w:t>
            </w:r>
            <w:proofErr w:type="spellStart"/>
            <w:r>
              <w:t>i</w:t>
            </w:r>
            <w:proofErr w:type="spellEnd"/>
            <w:r>
              <w:t>) Devices</w:t>
            </w:r>
          </w:p>
        </w:tc>
        <w:tc>
          <w:tcPr>
            <w:tcW w:w="1371"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t>Open to Atmosphere</w:t>
            </w:r>
          </w:p>
        </w:tc>
        <w:tc>
          <w:tcPr>
            <w:tcW w:w="1620"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t>Alternative Control Device</w:t>
            </w:r>
          </w:p>
        </w:tc>
        <w:tc>
          <w:tcPr>
            <w:tcW w:w="1544"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t>Control Device ID No.</w:t>
            </w:r>
          </w:p>
        </w:tc>
        <w:tc>
          <w:tcPr>
            <w:tcW w:w="1535"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t>Exhauster Options</w:t>
            </w:r>
          </w:p>
        </w:tc>
        <w:tc>
          <w:tcPr>
            <w:tcW w:w="1757" w:type="dxa"/>
            <w:tcBorders>
              <w:top w:val="double" w:sz="6" w:space="0" w:color="000000"/>
              <w:bottom w:val="single" w:sz="6" w:space="0" w:color="000000"/>
            </w:tcBorders>
            <w:shd w:val="clear" w:color="auto" w:fill="D9D9D9" w:themeFill="background1" w:themeFillShade="D9"/>
            <w:vAlign w:val="center"/>
          </w:tcPr>
          <w:p w:rsidR="00A36396" w:rsidRPr="00ED52B2" w:rsidRDefault="00A36396" w:rsidP="00896E47">
            <w:pPr>
              <w:pStyle w:val="APDTABLEHEADROWI"/>
            </w:pPr>
            <w:r>
              <w:t>Control Device Type</w:t>
            </w:r>
          </w:p>
        </w:tc>
        <w:tc>
          <w:tcPr>
            <w:tcW w:w="1757" w:type="dxa"/>
            <w:tcBorders>
              <w:top w:val="double" w:sz="6" w:space="0" w:color="000000"/>
              <w:bottom w:val="single" w:sz="6" w:space="0" w:color="000000"/>
            </w:tcBorders>
            <w:shd w:val="clear" w:color="auto" w:fill="D9D9D9" w:themeFill="background1" w:themeFillShade="D9"/>
          </w:tcPr>
          <w:p w:rsidR="00A36396" w:rsidRPr="00ED52B2" w:rsidRDefault="00A36396" w:rsidP="00896E47">
            <w:pPr>
              <w:pStyle w:val="APDTABLEHEADROWI"/>
            </w:pPr>
            <w:r>
              <w:t>Con</w:t>
            </w:r>
            <w:r w:rsidR="00431C8C">
              <w:t>trol Device ID No.</w:t>
            </w: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single" w:sz="6" w:space="0" w:color="000000"/>
            </w:tcBorders>
          </w:tcPr>
          <w:p w:rsidR="00A36396" w:rsidRPr="00ED52B2" w:rsidRDefault="00A36396" w:rsidP="00896E47">
            <w:pPr>
              <w:pStyle w:val="APDTABLEHEADROWI"/>
              <w:jc w:val="left"/>
            </w:pPr>
          </w:p>
        </w:tc>
        <w:tc>
          <w:tcPr>
            <w:tcW w:w="1922" w:type="dxa"/>
            <w:tcBorders>
              <w:top w:val="single" w:sz="6" w:space="0" w:color="000000"/>
              <w:bottom w:val="single" w:sz="6" w:space="0" w:color="000000"/>
            </w:tcBorders>
          </w:tcPr>
          <w:p w:rsidR="00A36396" w:rsidRPr="00ED52B2" w:rsidRDefault="00A36396" w:rsidP="00896E47">
            <w:pPr>
              <w:pStyle w:val="APDTABLEHEADROWI"/>
              <w:jc w:val="left"/>
            </w:pPr>
          </w:p>
        </w:tc>
        <w:tc>
          <w:tcPr>
            <w:tcW w:w="1289" w:type="dxa"/>
            <w:tcBorders>
              <w:top w:val="single" w:sz="6" w:space="0" w:color="000000"/>
              <w:bottom w:val="single" w:sz="6" w:space="0" w:color="000000"/>
            </w:tcBorders>
          </w:tcPr>
          <w:p w:rsidR="00A36396" w:rsidRPr="00ED52B2" w:rsidRDefault="00A36396" w:rsidP="00896E47">
            <w:pPr>
              <w:pStyle w:val="APDTABLEHEADROWI"/>
              <w:jc w:val="left"/>
            </w:pPr>
          </w:p>
        </w:tc>
        <w:tc>
          <w:tcPr>
            <w:tcW w:w="1371" w:type="dxa"/>
            <w:tcBorders>
              <w:top w:val="single" w:sz="6" w:space="0" w:color="000000"/>
              <w:bottom w:val="single" w:sz="6" w:space="0" w:color="000000"/>
            </w:tcBorders>
          </w:tcPr>
          <w:p w:rsidR="00A36396" w:rsidRPr="00ED52B2" w:rsidRDefault="00A36396" w:rsidP="00896E47">
            <w:pPr>
              <w:pStyle w:val="APDTABLEHEADROWI"/>
              <w:jc w:val="left"/>
            </w:pPr>
          </w:p>
        </w:tc>
        <w:tc>
          <w:tcPr>
            <w:tcW w:w="1620" w:type="dxa"/>
            <w:tcBorders>
              <w:top w:val="single" w:sz="6" w:space="0" w:color="000000"/>
              <w:bottom w:val="single" w:sz="6" w:space="0" w:color="000000"/>
            </w:tcBorders>
          </w:tcPr>
          <w:p w:rsidR="00A36396" w:rsidRPr="00ED52B2" w:rsidRDefault="00A36396" w:rsidP="00896E47">
            <w:pPr>
              <w:pStyle w:val="APDTABLEHEADROWI"/>
              <w:jc w:val="left"/>
            </w:pPr>
          </w:p>
        </w:tc>
        <w:tc>
          <w:tcPr>
            <w:tcW w:w="1544" w:type="dxa"/>
            <w:tcBorders>
              <w:top w:val="single" w:sz="6" w:space="0" w:color="000000"/>
              <w:bottom w:val="single" w:sz="6" w:space="0" w:color="000000"/>
            </w:tcBorders>
          </w:tcPr>
          <w:p w:rsidR="00A36396" w:rsidRPr="00ED52B2" w:rsidRDefault="00A36396" w:rsidP="00896E47">
            <w:pPr>
              <w:pStyle w:val="APDTABLEHEADROWI"/>
              <w:jc w:val="left"/>
            </w:pPr>
          </w:p>
        </w:tc>
        <w:tc>
          <w:tcPr>
            <w:tcW w:w="1535"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c>
          <w:tcPr>
            <w:tcW w:w="1757" w:type="dxa"/>
            <w:tcBorders>
              <w:top w:val="single" w:sz="6" w:space="0" w:color="000000"/>
              <w:bottom w:val="single" w:sz="6" w:space="0" w:color="000000"/>
            </w:tcBorders>
          </w:tcPr>
          <w:p w:rsidR="00A36396" w:rsidRPr="00ED52B2" w:rsidRDefault="00A36396" w:rsidP="00896E47">
            <w:pPr>
              <w:pStyle w:val="APDTABLEHEADROWI"/>
              <w:jc w:val="left"/>
            </w:pPr>
          </w:p>
        </w:tc>
      </w:tr>
      <w:tr w:rsidR="00A36396" w:rsidRPr="00ED52B2" w:rsidTr="002F0FAA">
        <w:trPr>
          <w:cantSplit/>
          <w:trHeight w:val="346"/>
          <w:tblHeader/>
          <w:jc w:val="center"/>
        </w:trPr>
        <w:tc>
          <w:tcPr>
            <w:tcW w:w="1605" w:type="dxa"/>
            <w:tcBorders>
              <w:top w:val="single" w:sz="6" w:space="0" w:color="000000"/>
              <w:bottom w:val="double" w:sz="6" w:space="0" w:color="000000"/>
            </w:tcBorders>
          </w:tcPr>
          <w:p w:rsidR="00A36396" w:rsidRPr="00ED52B2" w:rsidRDefault="00A36396" w:rsidP="00896E47">
            <w:pPr>
              <w:pStyle w:val="APDTABLEHEADROWI"/>
              <w:jc w:val="left"/>
            </w:pPr>
          </w:p>
        </w:tc>
        <w:tc>
          <w:tcPr>
            <w:tcW w:w="1922" w:type="dxa"/>
            <w:tcBorders>
              <w:top w:val="single" w:sz="6" w:space="0" w:color="000000"/>
              <w:bottom w:val="double" w:sz="6" w:space="0" w:color="000000"/>
            </w:tcBorders>
          </w:tcPr>
          <w:p w:rsidR="00A36396" w:rsidRPr="00ED52B2" w:rsidRDefault="00A36396" w:rsidP="00896E47">
            <w:pPr>
              <w:pStyle w:val="APDTABLEHEADROWI"/>
              <w:jc w:val="left"/>
            </w:pPr>
          </w:p>
        </w:tc>
        <w:tc>
          <w:tcPr>
            <w:tcW w:w="1289" w:type="dxa"/>
            <w:tcBorders>
              <w:top w:val="single" w:sz="6" w:space="0" w:color="000000"/>
              <w:bottom w:val="double" w:sz="6" w:space="0" w:color="000000"/>
            </w:tcBorders>
          </w:tcPr>
          <w:p w:rsidR="00A36396" w:rsidRPr="00ED52B2" w:rsidRDefault="00A36396" w:rsidP="00896E47">
            <w:pPr>
              <w:pStyle w:val="APDTABLEHEADROWI"/>
              <w:jc w:val="left"/>
            </w:pPr>
          </w:p>
        </w:tc>
        <w:tc>
          <w:tcPr>
            <w:tcW w:w="1371" w:type="dxa"/>
            <w:tcBorders>
              <w:top w:val="single" w:sz="6" w:space="0" w:color="000000"/>
              <w:bottom w:val="double" w:sz="6" w:space="0" w:color="000000"/>
            </w:tcBorders>
          </w:tcPr>
          <w:p w:rsidR="00A36396" w:rsidRPr="00ED52B2" w:rsidRDefault="00A36396" w:rsidP="00896E47">
            <w:pPr>
              <w:pStyle w:val="APDTABLEHEADROWI"/>
              <w:jc w:val="left"/>
            </w:pPr>
          </w:p>
        </w:tc>
        <w:tc>
          <w:tcPr>
            <w:tcW w:w="1620" w:type="dxa"/>
            <w:tcBorders>
              <w:top w:val="single" w:sz="6" w:space="0" w:color="000000"/>
              <w:bottom w:val="double" w:sz="6" w:space="0" w:color="000000"/>
            </w:tcBorders>
          </w:tcPr>
          <w:p w:rsidR="00A36396" w:rsidRPr="00ED52B2" w:rsidRDefault="00A36396" w:rsidP="00896E47">
            <w:pPr>
              <w:pStyle w:val="APDTABLEHEADROWI"/>
              <w:jc w:val="left"/>
            </w:pPr>
          </w:p>
        </w:tc>
        <w:tc>
          <w:tcPr>
            <w:tcW w:w="1544" w:type="dxa"/>
            <w:tcBorders>
              <w:top w:val="single" w:sz="6" w:space="0" w:color="000000"/>
              <w:bottom w:val="double" w:sz="6" w:space="0" w:color="000000"/>
            </w:tcBorders>
          </w:tcPr>
          <w:p w:rsidR="00A36396" w:rsidRPr="00ED52B2" w:rsidRDefault="00A36396" w:rsidP="00896E47">
            <w:pPr>
              <w:pStyle w:val="APDTABLEHEADROWI"/>
              <w:jc w:val="left"/>
            </w:pPr>
          </w:p>
        </w:tc>
        <w:tc>
          <w:tcPr>
            <w:tcW w:w="1535" w:type="dxa"/>
            <w:tcBorders>
              <w:top w:val="single" w:sz="6" w:space="0" w:color="000000"/>
              <w:bottom w:val="double" w:sz="6" w:space="0" w:color="000000"/>
            </w:tcBorders>
          </w:tcPr>
          <w:p w:rsidR="00A36396" w:rsidRPr="00ED52B2" w:rsidRDefault="00A36396" w:rsidP="00896E47">
            <w:pPr>
              <w:pStyle w:val="APDTABLEHEADROWI"/>
              <w:jc w:val="left"/>
            </w:pPr>
          </w:p>
        </w:tc>
        <w:tc>
          <w:tcPr>
            <w:tcW w:w="1757" w:type="dxa"/>
            <w:tcBorders>
              <w:top w:val="single" w:sz="6" w:space="0" w:color="000000"/>
              <w:bottom w:val="double" w:sz="6" w:space="0" w:color="000000"/>
            </w:tcBorders>
          </w:tcPr>
          <w:p w:rsidR="00A36396" w:rsidRPr="00ED52B2" w:rsidRDefault="00A36396" w:rsidP="00896E47">
            <w:pPr>
              <w:pStyle w:val="APDTABLEHEADROWI"/>
              <w:jc w:val="left"/>
            </w:pPr>
          </w:p>
        </w:tc>
        <w:tc>
          <w:tcPr>
            <w:tcW w:w="1757" w:type="dxa"/>
            <w:tcBorders>
              <w:top w:val="single" w:sz="6" w:space="0" w:color="000000"/>
              <w:bottom w:val="double" w:sz="6" w:space="0" w:color="000000"/>
            </w:tcBorders>
          </w:tcPr>
          <w:p w:rsidR="00A36396" w:rsidRPr="00ED52B2" w:rsidRDefault="00A36396" w:rsidP="00896E47">
            <w:pPr>
              <w:pStyle w:val="APDTABLEHEADROWI"/>
              <w:jc w:val="left"/>
            </w:pPr>
          </w:p>
        </w:tc>
      </w:tr>
    </w:tbl>
    <w:p w:rsidR="00A36396" w:rsidRPr="009849DB" w:rsidRDefault="00A36396" w:rsidP="00A36396">
      <w:pPr>
        <w:spacing w:after="0"/>
        <w:rPr>
          <w:sz w:val="22"/>
          <w:szCs w:val="22"/>
        </w:rPr>
      </w:pPr>
    </w:p>
    <w:sectPr w:rsidR="00A36396" w:rsidRPr="009849DB" w:rsidSect="00A36396">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DDF" w:rsidRDefault="00937DDF" w:rsidP="00E52C9A">
      <w:r>
        <w:separator/>
      </w:r>
    </w:p>
  </w:endnote>
  <w:endnote w:type="continuationSeparator" w:id="0">
    <w:p w:rsidR="00937DDF" w:rsidRDefault="00937DDF"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F7" w:rsidRDefault="00BC03F7">
    <w:pPr>
      <w:pStyle w:val="Footer"/>
      <w:rPr>
        <w:szCs w:val="16"/>
      </w:rPr>
    </w:pPr>
    <w:r>
      <w:rPr>
        <w:szCs w:val="16"/>
      </w:rPr>
      <w:t xml:space="preserve">TCEQ - 10295 (APDG 5157v3, revised </w:t>
    </w:r>
    <w:r w:rsidR="0011237E">
      <w:rPr>
        <w:szCs w:val="16"/>
      </w:rPr>
      <w:t>04/20</w:t>
    </w:r>
    <w:r>
      <w:rPr>
        <w:szCs w:val="16"/>
      </w:rPr>
      <w:t>) OP-UA59</w:t>
    </w:r>
  </w:p>
  <w:p w:rsidR="00BC03F7" w:rsidRDefault="00BC03F7">
    <w:pPr>
      <w:pStyle w:val="Footer"/>
      <w:rPr>
        <w:szCs w:val="16"/>
      </w:rPr>
    </w:pPr>
    <w:r>
      <w:rPr>
        <w:szCs w:val="16"/>
      </w:rPr>
      <w:t>This form is for use by sources subject to air quality permit requirements and</w:t>
    </w:r>
  </w:p>
  <w:p w:rsidR="00BC03F7" w:rsidRPr="00BC03F7" w:rsidRDefault="00BC03F7" w:rsidP="00BC03F7">
    <w:pPr>
      <w:pStyle w:val="Footer"/>
      <w:tabs>
        <w:tab w:val="clear" w:pos="4320"/>
        <w:tab w:val="clear" w:pos="8640"/>
        <w:tab w:val="right" w:pos="10710"/>
      </w:tabs>
      <w:rPr>
        <w:szCs w:val="16"/>
      </w:rPr>
    </w:pPr>
    <w:r>
      <w:rPr>
        <w:szCs w:val="16"/>
      </w:rPr>
      <w:t>may be revised periodically. (Title V release 12/04</w:t>
    </w:r>
    <w:r w:rsidRPr="00BC03F7">
      <w:rPr>
        <w:b w:val="0"/>
        <w:szCs w:val="16"/>
      </w:rPr>
      <w:t>)</w:t>
    </w:r>
    <w:r>
      <w:rPr>
        <w:b w:val="0"/>
        <w:szCs w:val="16"/>
      </w:rPr>
      <w:tab/>
    </w:r>
    <w:r w:rsidRPr="00BC03F7">
      <w:rPr>
        <w:szCs w:val="16"/>
      </w:rPr>
      <w:t xml:space="preserve">Page </w:t>
    </w:r>
    <w:r w:rsidRPr="00BC03F7">
      <w:rPr>
        <w:bCs/>
        <w:szCs w:val="16"/>
      </w:rPr>
      <w:fldChar w:fldCharType="begin"/>
    </w:r>
    <w:r w:rsidRPr="00BC03F7">
      <w:rPr>
        <w:bCs/>
        <w:szCs w:val="16"/>
      </w:rPr>
      <w:instrText xml:space="preserve"> PAGE  \* Arabic  \* MERGEFORMAT </w:instrText>
    </w:r>
    <w:r w:rsidRPr="00BC03F7">
      <w:rPr>
        <w:bCs/>
        <w:szCs w:val="16"/>
      </w:rPr>
      <w:fldChar w:fldCharType="separate"/>
    </w:r>
    <w:r w:rsidRPr="00BC03F7">
      <w:rPr>
        <w:bCs/>
        <w:noProof/>
        <w:szCs w:val="16"/>
      </w:rPr>
      <w:t>1</w:t>
    </w:r>
    <w:r w:rsidRPr="00BC03F7">
      <w:rPr>
        <w:bCs/>
        <w:szCs w:val="16"/>
      </w:rPr>
      <w:fldChar w:fldCharType="end"/>
    </w:r>
    <w:r w:rsidRPr="00BC03F7">
      <w:rPr>
        <w:szCs w:val="16"/>
      </w:rPr>
      <w:t xml:space="preserve"> of </w:t>
    </w:r>
    <w:r w:rsidRPr="00BC03F7">
      <w:rPr>
        <w:bCs/>
        <w:szCs w:val="16"/>
      </w:rPr>
      <w:fldChar w:fldCharType="begin"/>
    </w:r>
    <w:r w:rsidRPr="00BC03F7">
      <w:rPr>
        <w:bCs/>
        <w:szCs w:val="16"/>
      </w:rPr>
      <w:instrText xml:space="preserve"> NUMPAGES  \* Arabic  \* MERGEFORMAT </w:instrText>
    </w:r>
    <w:r w:rsidRPr="00BC03F7">
      <w:rPr>
        <w:bCs/>
        <w:szCs w:val="16"/>
      </w:rPr>
      <w:fldChar w:fldCharType="separate"/>
    </w:r>
    <w:r w:rsidRPr="00BC03F7">
      <w:rPr>
        <w:bCs/>
        <w:noProof/>
        <w:szCs w:val="16"/>
      </w:rPr>
      <w:t>2</w:t>
    </w:r>
    <w:r w:rsidRPr="00BC03F7">
      <w:rPr>
        <w:bCs/>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F7" w:rsidRDefault="00BC03F7" w:rsidP="00502E68">
    <w:pPr>
      <w:pStyle w:val="Footer"/>
      <w:tabs>
        <w:tab w:val="clear" w:pos="4320"/>
        <w:tab w:val="clear" w:pos="8640"/>
      </w:tabs>
      <w:rPr>
        <w:szCs w:val="16"/>
      </w:rPr>
    </w:pPr>
    <w:r>
      <w:rPr>
        <w:szCs w:val="16"/>
      </w:rPr>
      <w:t xml:space="preserve">TCEQ - 10295 (APDG 5157v3, revised </w:t>
    </w:r>
    <w:r w:rsidR="0011237E">
      <w:rPr>
        <w:szCs w:val="16"/>
      </w:rPr>
      <w:t>04/20</w:t>
    </w:r>
    <w:r>
      <w:rPr>
        <w:szCs w:val="16"/>
      </w:rPr>
      <w:t>) OP-UA59</w:t>
    </w:r>
  </w:p>
  <w:p w:rsidR="00BC03F7" w:rsidRDefault="00BC03F7" w:rsidP="00BC03F7">
    <w:pPr>
      <w:pStyle w:val="Footer"/>
      <w:rPr>
        <w:szCs w:val="16"/>
      </w:rPr>
    </w:pPr>
    <w:r>
      <w:rPr>
        <w:szCs w:val="16"/>
      </w:rPr>
      <w:t>This form is for use by sources subject to air quality permit requirements and</w:t>
    </w:r>
  </w:p>
  <w:p w:rsidR="00BC03F7" w:rsidRDefault="00BC03F7" w:rsidP="00ED52B2">
    <w:pPr>
      <w:pStyle w:val="Footer"/>
      <w:tabs>
        <w:tab w:val="clear" w:pos="4320"/>
        <w:tab w:val="clear" w:pos="8640"/>
        <w:tab w:val="right" w:pos="14310"/>
      </w:tabs>
    </w:pPr>
    <w:r>
      <w:rPr>
        <w:szCs w:val="16"/>
      </w:rPr>
      <w:t>may be revised periodically. (Title V release 12/04</w:t>
    </w:r>
    <w:r w:rsidRPr="00BC03F7">
      <w:rPr>
        <w:b w:val="0"/>
        <w:szCs w:val="16"/>
      </w:rPr>
      <w:t>)</w:t>
    </w:r>
    <w:r>
      <w:rPr>
        <w:b w:val="0"/>
        <w:szCs w:val="16"/>
      </w:rPr>
      <w:tab/>
    </w:r>
    <w:r w:rsidRPr="00BC03F7">
      <w:rPr>
        <w:szCs w:val="16"/>
      </w:rPr>
      <w:t xml:space="preserve">Page </w:t>
    </w:r>
    <w:r w:rsidRPr="00BC03F7">
      <w:rPr>
        <w:bCs/>
        <w:szCs w:val="16"/>
      </w:rPr>
      <w:fldChar w:fldCharType="begin"/>
    </w:r>
    <w:r w:rsidRPr="00BC03F7">
      <w:rPr>
        <w:bCs/>
        <w:szCs w:val="16"/>
      </w:rPr>
      <w:instrText xml:space="preserve"> PAGE  \* Arabic  \* MERGEFORMAT </w:instrText>
    </w:r>
    <w:r w:rsidRPr="00BC03F7">
      <w:rPr>
        <w:bCs/>
        <w:szCs w:val="16"/>
      </w:rPr>
      <w:fldChar w:fldCharType="separate"/>
    </w:r>
    <w:r w:rsidRPr="00BC03F7">
      <w:rPr>
        <w:bCs/>
        <w:noProof/>
        <w:szCs w:val="16"/>
      </w:rPr>
      <w:t>1</w:t>
    </w:r>
    <w:r w:rsidRPr="00BC03F7">
      <w:rPr>
        <w:bCs/>
        <w:szCs w:val="16"/>
      </w:rPr>
      <w:fldChar w:fldCharType="end"/>
    </w:r>
    <w:r w:rsidRPr="00BC03F7">
      <w:rPr>
        <w:szCs w:val="16"/>
      </w:rPr>
      <w:t xml:space="preserve"> of </w:t>
    </w:r>
    <w:r w:rsidRPr="00BC03F7">
      <w:rPr>
        <w:bCs/>
        <w:szCs w:val="16"/>
      </w:rPr>
      <w:fldChar w:fldCharType="begin"/>
    </w:r>
    <w:r w:rsidRPr="00BC03F7">
      <w:rPr>
        <w:bCs/>
        <w:szCs w:val="16"/>
      </w:rPr>
      <w:instrText xml:space="preserve"> NUMPAGES  \* Arabic  \* MERGEFORMAT </w:instrText>
    </w:r>
    <w:r w:rsidRPr="00BC03F7">
      <w:rPr>
        <w:bCs/>
        <w:szCs w:val="16"/>
      </w:rPr>
      <w:fldChar w:fldCharType="separate"/>
    </w:r>
    <w:r w:rsidRPr="00BC03F7">
      <w:rPr>
        <w:bCs/>
        <w:noProof/>
        <w:szCs w:val="16"/>
      </w:rPr>
      <w:t>2</w:t>
    </w:r>
    <w:r w:rsidRPr="00BC03F7">
      <w:rPr>
        <w:b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442" w:rsidRDefault="00430442" w:rsidP="00BC03F7">
    <w:pPr>
      <w:pStyle w:val="Footer"/>
      <w:rPr>
        <w:szCs w:val="16"/>
      </w:rPr>
    </w:pPr>
    <w:r>
      <w:rPr>
        <w:szCs w:val="16"/>
      </w:rPr>
      <w:t xml:space="preserve">TCEQ - 10295 (APDG 5157v3, revised </w:t>
    </w:r>
    <w:r w:rsidR="0011237E">
      <w:rPr>
        <w:szCs w:val="16"/>
      </w:rPr>
      <w:t>04/20</w:t>
    </w:r>
    <w:r>
      <w:rPr>
        <w:szCs w:val="16"/>
      </w:rPr>
      <w:t>) OP-UA59</w:t>
    </w:r>
  </w:p>
  <w:p w:rsidR="00430442" w:rsidRDefault="00430442" w:rsidP="00BC03F7">
    <w:pPr>
      <w:pStyle w:val="Footer"/>
      <w:rPr>
        <w:szCs w:val="16"/>
      </w:rPr>
    </w:pPr>
    <w:r>
      <w:rPr>
        <w:szCs w:val="16"/>
      </w:rPr>
      <w:t>This form is for use by sources subject to air quality permit requirements and</w:t>
    </w:r>
  </w:p>
  <w:p w:rsidR="00430442" w:rsidRDefault="00430442" w:rsidP="00ED52B2">
    <w:pPr>
      <w:pStyle w:val="Footer"/>
      <w:tabs>
        <w:tab w:val="clear" w:pos="4320"/>
        <w:tab w:val="clear" w:pos="8640"/>
        <w:tab w:val="right" w:pos="14310"/>
      </w:tabs>
    </w:pPr>
    <w:r>
      <w:rPr>
        <w:szCs w:val="16"/>
      </w:rPr>
      <w:t>may be revised periodically. (Title V release 12/04</w:t>
    </w:r>
    <w:r w:rsidRPr="00BC03F7">
      <w:rPr>
        <w:b w:val="0"/>
        <w:szCs w:val="16"/>
      </w:rPr>
      <w:t>)</w:t>
    </w:r>
    <w:r>
      <w:rPr>
        <w:b w:val="0"/>
        <w:szCs w:val="16"/>
      </w:rPr>
      <w:tab/>
    </w:r>
    <w:r w:rsidRPr="00BC03F7">
      <w:rPr>
        <w:szCs w:val="16"/>
      </w:rPr>
      <w:t xml:space="preserve">Page </w:t>
    </w:r>
    <w:r>
      <w:rPr>
        <w:bCs/>
        <w:szCs w:val="16"/>
      </w:rPr>
      <w:t>_____</w:t>
    </w:r>
    <w:r w:rsidRPr="00BC03F7">
      <w:rPr>
        <w:szCs w:val="16"/>
      </w:rPr>
      <w:t xml:space="preserve"> of </w:t>
    </w:r>
    <w:r>
      <w:rPr>
        <w:bCs/>
        <w:szCs w:val="16"/>
      </w:rPr>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DDF" w:rsidRDefault="00937DDF" w:rsidP="00E52C9A">
      <w:r>
        <w:separator/>
      </w:r>
    </w:p>
  </w:footnote>
  <w:footnote w:type="continuationSeparator" w:id="0">
    <w:p w:rsidR="00937DDF" w:rsidRDefault="00937DDF"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7F" w:rsidRDefault="00765B7F" w:rsidP="00765B7F">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7F" w:rsidRPr="00611FDB" w:rsidRDefault="00765B7F" w:rsidP="0072100C">
    <w:pPr>
      <w:pStyle w:val="Header"/>
      <w:tabs>
        <w:tab w:val="clear" w:pos="4320"/>
        <w:tab w:val="clear" w:pos="8640"/>
      </w:tabs>
      <w:spacing w:after="0"/>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7F" w:rsidRDefault="00663C50" w:rsidP="00663C50">
    <w:pPr>
      <w:pStyle w:val="Header"/>
      <w:tabs>
        <w:tab w:val="clear" w:pos="4320"/>
        <w:tab w:val="clear" w:pos="8640"/>
        <w:tab w:val="right" w:pos="10620"/>
      </w:tabs>
      <w:spacing w:after="0"/>
    </w:pPr>
    <w:r>
      <w:rPr>
        <w:b/>
        <w:sz w:val="22"/>
        <w:szCs w:val="22"/>
      </w:rPr>
      <w:tab/>
    </w:r>
    <w:r w:rsidRPr="00611FDB">
      <w:rPr>
        <w:b/>
        <w:sz w:val="22"/>
        <w:szCs w:val="22"/>
      </w:rPr>
      <w:t>OP-UA59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00C" w:rsidRPr="00611FDB" w:rsidRDefault="0072100C" w:rsidP="0072100C">
    <w:pPr>
      <w:pStyle w:val="Header"/>
      <w:tabs>
        <w:tab w:val="clear" w:pos="4320"/>
        <w:tab w:val="clear" w:pos="8640"/>
        <w:tab w:val="right" w:pos="10710"/>
      </w:tabs>
      <w:spacing w:after="0"/>
      <w:rPr>
        <w:b/>
        <w:sz w:val="22"/>
        <w:szCs w:val="22"/>
      </w:rPr>
    </w:pPr>
    <w:r>
      <w:rPr>
        <w:b/>
        <w:sz w:val="22"/>
        <w:szCs w:val="22"/>
      </w:rPr>
      <w:tab/>
    </w:r>
    <w:r w:rsidRPr="00611FDB">
      <w:rPr>
        <w:b/>
        <w:sz w:val="22"/>
        <w:szCs w:val="22"/>
      </w:rPr>
      <w:t>OP-UA59 Instructions</w:t>
    </w:r>
  </w:p>
  <w:p w:rsidR="0072100C" w:rsidRPr="00611FDB" w:rsidRDefault="0072100C" w:rsidP="0072100C">
    <w:pPr>
      <w:pStyle w:val="Header"/>
      <w:tabs>
        <w:tab w:val="clear" w:pos="4320"/>
        <w:tab w:val="clear" w:pos="8640"/>
      </w:tabs>
      <w:spacing w:after="0"/>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267" w:rsidRPr="00611FDB" w:rsidRDefault="00434267" w:rsidP="00A36396">
    <w:pPr>
      <w:pStyle w:val="Header"/>
      <w:tabs>
        <w:tab w:val="clear" w:pos="4320"/>
        <w:tab w:val="clear" w:pos="8640"/>
      </w:tabs>
      <w:spacing w:after="0"/>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xMTYxs7S0NDE2NDZT0lEKTi0uzszPAykwrgUAcdHWNCwAAAA="/>
  </w:docVars>
  <w:rsids>
    <w:rsidRoot w:val="00765B7F"/>
    <w:rsid w:val="00051B7F"/>
    <w:rsid w:val="00075D72"/>
    <w:rsid w:val="000B6738"/>
    <w:rsid w:val="0011237E"/>
    <w:rsid w:val="001135B1"/>
    <w:rsid w:val="00116413"/>
    <w:rsid w:val="0016040D"/>
    <w:rsid w:val="00164CE2"/>
    <w:rsid w:val="00174280"/>
    <w:rsid w:val="0017492A"/>
    <w:rsid w:val="001918A9"/>
    <w:rsid w:val="001D02E5"/>
    <w:rsid w:val="00244152"/>
    <w:rsid w:val="00246B61"/>
    <w:rsid w:val="00261265"/>
    <w:rsid w:val="00267310"/>
    <w:rsid w:val="002677C4"/>
    <w:rsid w:val="00297D38"/>
    <w:rsid w:val="002C68F3"/>
    <w:rsid w:val="002F0FAA"/>
    <w:rsid w:val="00315557"/>
    <w:rsid w:val="00351FD0"/>
    <w:rsid w:val="003534C7"/>
    <w:rsid w:val="00393C75"/>
    <w:rsid w:val="003A6061"/>
    <w:rsid w:val="003B41DF"/>
    <w:rsid w:val="003D7D1F"/>
    <w:rsid w:val="003F5ABB"/>
    <w:rsid w:val="00417619"/>
    <w:rsid w:val="00430442"/>
    <w:rsid w:val="00431C8C"/>
    <w:rsid w:val="00434267"/>
    <w:rsid w:val="0046089F"/>
    <w:rsid w:val="004A726B"/>
    <w:rsid w:val="004D2CA6"/>
    <w:rsid w:val="00502E68"/>
    <w:rsid w:val="00504B76"/>
    <w:rsid w:val="00540447"/>
    <w:rsid w:val="005464F5"/>
    <w:rsid w:val="00550A48"/>
    <w:rsid w:val="0055212A"/>
    <w:rsid w:val="005B74B6"/>
    <w:rsid w:val="005F337F"/>
    <w:rsid w:val="00602FFB"/>
    <w:rsid w:val="00611FDB"/>
    <w:rsid w:val="006462A9"/>
    <w:rsid w:val="006514EA"/>
    <w:rsid w:val="0065525B"/>
    <w:rsid w:val="00663C50"/>
    <w:rsid w:val="00666D7E"/>
    <w:rsid w:val="00671530"/>
    <w:rsid w:val="006730D8"/>
    <w:rsid w:val="006955C6"/>
    <w:rsid w:val="006B7D8B"/>
    <w:rsid w:val="0072100C"/>
    <w:rsid w:val="0072249E"/>
    <w:rsid w:val="00727F1C"/>
    <w:rsid w:val="00732647"/>
    <w:rsid w:val="00746472"/>
    <w:rsid w:val="0075745D"/>
    <w:rsid w:val="00765B7F"/>
    <w:rsid w:val="007971D6"/>
    <w:rsid w:val="007A019D"/>
    <w:rsid w:val="007B3F55"/>
    <w:rsid w:val="007F1D92"/>
    <w:rsid w:val="0084351F"/>
    <w:rsid w:val="0085033F"/>
    <w:rsid w:val="008755F2"/>
    <w:rsid w:val="008B7C56"/>
    <w:rsid w:val="008E33DD"/>
    <w:rsid w:val="008E6CA0"/>
    <w:rsid w:val="008F4441"/>
    <w:rsid w:val="00937DDF"/>
    <w:rsid w:val="0094541B"/>
    <w:rsid w:val="0097286B"/>
    <w:rsid w:val="009849DB"/>
    <w:rsid w:val="00996B99"/>
    <w:rsid w:val="00A03680"/>
    <w:rsid w:val="00A2193F"/>
    <w:rsid w:val="00A36396"/>
    <w:rsid w:val="00A429EE"/>
    <w:rsid w:val="00A75BA9"/>
    <w:rsid w:val="00AB074C"/>
    <w:rsid w:val="00B2189D"/>
    <w:rsid w:val="00B3681B"/>
    <w:rsid w:val="00B4403F"/>
    <w:rsid w:val="00B8127C"/>
    <w:rsid w:val="00B868F1"/>
    <w:rsid w:val="00B942FC"/>
    <w:rsid w:val="00BC03F7"/>
    <w:rsid w:val="00BE39E1"/>
    <w:rsid w:val="00BF000E"/>
    <w:rsid w:val="00C95864"/>
    <w:rsid w:val="00CB38DC"/>
    <w:rsid w:val="00CC59A8"/>
    <w:rsid w:val="00CC6108"/>
    <w:rsid w:val="00CF4CB6"/>
    <w:rsid w:val="00D44331"/>
    <w:rsid w:val="00D53F25"/>
    <w:rsid w:val="00D642CF"/>
    <w:rsid w:val="00D91235"/>
    <w:rsid w:val="00D9218C"/>
    <w:rsid w:val="00D9633B"/>
    <w:rsid w:val="00DB72FD"/>
    <w:rsid w:val="00DB788B"/>
    <w:rsid w:val="00DC278A"/>
    <w:rsid w:val="00DE7C8C"/>
    <w:rsid w:val="00E14844"/>
    <w:rsid w:val="00E52C9A"/>
    <w:rsid w:val="00E93DEF"/>
    <w:rsid w:val="00EA1F7C"/>
    <w:rsid w:val="00EC38D6"/>
    <w:rsid w:val="00EC4839"/>
    <w:rsid w:val="00ED52B2"/>
    <w:rsid w:val="00EF6A56"/>
    <w:rsid w:val="00F14AF7"/>
    <w:rsid w:val="00F21789"/>
    <w:rsid w:val="00F265E5"/>
    <w:rsid w:val="00F56A6D"/>
    <w:rsid w:val="00F56E78"/>
    <w:rsid w:val="00F63A75"/>
    <w:rsid w:val="00F84C3B"/>
    <w:rsid w:val="00FA1D63"/>
    <w:rsid w:val="00FB1DEC"/>
    <w:rsid w:val="00FC3BA0"/>
    <w:rsid w:val="00FF5F4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43ED99-5E3D-4586-B0A1-F8FD3AAE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after="120"/>
      </w:pPr>
    </w:pPrDefault>
  </w:docDefaults>
  <w:latentStyles w:defLockedState="0" w:defUIPriority="0" w:defSemiHidden="0" w:defUnhideWhenUsed="0" w:defQFormat="0" w:count="377">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9"/>
    <w:unhideWhenUsed/>
    <w:rsid w:val="00765B7F"/>
    <w:pPr>
      <w:spacing w:after="200" w:line="276" w:lineRule="auto"/>
    </w:pPr>
    <w:rPr>
      <w:rFonts w:ascii="Times New Roman" w:hAnsi="Times New Roman" w:cstheme="minorBidi"/>
    </w:rPr>
  </w:style>
  <w:style w:type="paragraph" w:styleId="Heading1">
    <w:name w:val="heading 1"/>
    <w:next w:val="BodyText"/>
    <w:link w:val="Heading1Char"/>
    <w:uiPriority w:val="9"/>
    <w:qFormat/>
    <w:rsid w:val="008F4441"/>
    <w:pPr>
      <w:keepNext/>
      <w:keepLines/>
      <w:spacing w:before="48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765B7F"/>
    <w:rPr>
      <w:rFonts w:ascii="Times New Roman" w:hAnsi="Times New Roman" w:cstheme="minorBidi"/>
      <w:sz w:val="22"/>
    </w:rPr>
  </w:style>
  <w:style w:type="character" w:customStyle="1" w:styleId="BodyTextChar">
    <w:name w:val="Body Text Char"/>
    <w:basedOn w:val="DefaultParagraphFont"/>
    <w:link w:val="BodyText"/>
    <w:rsid w:val="00765B7F"/>
    <w:rPr>
      <w:rFonts w:ascii="Times New Roman" w:hAnsi="Times New Roman" w:cstheme="minorBidi"/>
      <w:sz w:val="22"/>
    </w:rPr>
  </w:style>
  <w:style w:type="paragraph" w:styleId="List">
    <w:name w:val="List"/>
    <w:basedOn w:val="BodyText"/>
    <w:link w:val="ListChar"/>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BC03F7"/>
    <w:pPr>
      <w:tabs>
        <w:tab w:val="center" w:pos="4320"/>
        <w:tab w:val="right" w:pos="8640"/>
      </w:tabs>
      <w:spacing w:after="0" w:line="240" w:lineRule="auto"/>
    </w:pPr>
    <w:rPr>
      <w:b/>
      <w:sz w:val="16"/>
    </w:rPr>
  </w:style>
  <w:style w:type="character" w:customStyle="1" w:styleId="FooterChar">
    <w:name w:val="Footer Char"/>
    <w:basedOn w:val="DefaultParagraphFont"/>
    <w:link w:val="Footer"/>
    <w:uiPriority w:val="99"/>
    <w:rsid w:val="00BC03F7"/>
    <w:rPr>
      <w:rFonts w:ascii="Times New Roman" w:hAnsi="Times New Roman" w:cstheme="minorBidi"/>
      <w:b/>
      <w:sz w:val="16"/>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link w:val="TableofFiguresChar"/>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APDHEADINGI">
    <w:name w:val="APD HEADING I"/>
    <w:basedOn w:val="Heading1"/>
    <w:link w:val="APDHEADINGIChar"/>
    <w:uiPriority w:val="99"/>
    <w:qFormat/>
    <w:rsid w:val="00765B7F"/>
    <w:pPr>
      <w:spacing w:before="0" w:after="0"/>
      <w:jc w:val="center"/>
    </w:pPr>
    <w:rPr>
      <w:rFonts w:ascii="Times New Roman" w:hAnsi="Times New Roman" w:cs="Times New Roman"/>
      <w:sz w:val="24"/>
    </w:rPr>
  </w:style>
  <w:style w:type="paragraph" w:customStyle="1" w:styleId="APDSUBHEADINGGENERAL">
    <w:name w:val="APD SUBHEADING GENERAL"/>
    <w:basedOn w:val="BodyText"/>
    <w:link w:val="APDSUBHEADINGGENERALChar"/>
    <w:uiPriority w:val="99"/>
    <w:qFormat/>
    <w:rsid w:val="00765B7F"/>
    <w:pPr>
      <w:spacing w:before="480"/>
    </w:pPr>
    <w:rPr>
      <w:rFonts w:cs="Times New Roman"/>
      <w:b/>
      <w:szCs w:val="22"/>
    </w:rPr>
  </w:style>
  <w:style w:type="character" w:customStyle="1" w:styleId="APDHEADINGIChar">
    <w:name w:val="APD HEADING I Char"/>
    <w:basedOn w:val="Heading1Char"/>
    <w:link w:val="APDHEADINGI"/>
    <w:uiPriority w:val="99"/>
    <w:rsid w:val="00765B7F"/>
    <w:rPr>
      <w:rFonts w:ascii="Times New Roman" w:eastAsiaTheme="majorEastAsia" w:hAnsi="Times New Roman" w:cstheme="majorBidi"/>
      <w:b/>
      <w:bCs/>
      <w:sz w:val="44"/>
      <w:szCs w:val="28"/>
    </w:rPr>
  </w:style>
  <w:style w:type="paragraph" w:customStyle="1" w:styleId="APDTABLESI">
    <w:name w:val="APD TABLES I"/>
    <w:basedOn w:val="BodyText"/>
    <w:link w:val="APDTABLESIChar"/>
    <w:uiPriority w:val="99"/>
    <w:qFormat/>
    <w:rsid w:val="00765B7F"/>
    <w:pPr>
      <w:tabs>
        <w:tab w:val="left" w:pos="2160"/>
      </w:tabs>
      <w:spacing w:before="120" w:after="0"/>
      <w:ind w:left="2160" w:hanging="2160"/>
    </w:pPr>
    <w:rPr>
      <w:rFonts w:cs="Times New Roman"/>
      <w:b/>
      <w:szCs w:val="22"/>
    </w:rPr>
  </w:style>
  <w:style w:type="character" w:customStyle="1" w:styleId="APDSUBHEADINGGENERALChar">
    <w:name w:val="APD SUBHEADING GENERAL Char"/>
    <w:basedOn w:val="BodyTextChar"/>
    <w:link w:val="APDSUBHEADINGGENERAL"/>
    <w:uiPriority w:val="99"/>
    <w:rsid w:val="00765B7F"/>
    <w:rPr>
      <w:rFonts w:ascii="Times New Roman" w:hAnsi="Times New Roman" w:cstheme="minorBidi"/>
      <w:b/>
      <w:sz w:val="22"/>
      <w:szCs w:val="22"/>
    </w:rPr>
  </w:style>
  <w:style w:type="paragraph" w:customStyle="1" w:styleId="APDSUBPARTI">
    <w:name w:val="APD SUBPART I"/>
    <w:basedOn w:val="BodyText"/>
    <w:link w:val="APDSUBPARTIChar"/>
    <w:uiPriority w:val="99"/>
    <w:qFormat/>
    <w:rsid w:val="00765B7F"/>
    <w:pPr>
      <w:tabs>
        <w:tab w:val="left" w:pos="2160"/>
      </w:tabs>
      <w:ind w:left="2160"/>
    </w:pPr>
    <w:rPr>
      <w:rFonts w:cs="Times New Roman"/>
      <w:b/>
      <w:szCs w:val="22"/>
    </w:rPr>
  </w:style>
  <w:style w:type="character" w:customStyle="1" w:styleId="APDTABLESIChar">
    <w:name w:val="APD TABLES I Char"/>
    <w:basedOn w:val="BodyTextChar"/>
    <w:link w:val="APDTABLESI"/>
    <w:uiPriority w:val="99"/>
    <w:rsid w:val="00765B7F"/>
    <w:rPr>
      <w:rFonts w:ascii="Times New Roman" w:hAnsi="Times New Roman" w:cstheme="minorBidi"/>
      <w:b/>
      <w:sz w:val="22"/>
      <w:szCs w:val="22"/>
    </w:rPr>
  </w:style>
  <w:style w:type="paragraph" w:customStyle="1" w:styleId="APDSPECIFICI">
    <w:name w:val="APD SPECIFIC I"/>
    <w:basedOn w:val="BodyText"/>
    <w:link w:val="APDSPECIFICIChar"/>
    <w:uiPriority w:val="99"/>
    <w:qFormat/>
    <w:rsid w:val="00765B7F"/>
    <w:pPr>
      <w:spacing w:before="120"/>
    </w:pPr>
    <w:rPr>
      <w:rFonts w:cs="Times New Roman"/>
      <w:b/>
      <w:szCs w:val="22"/>
    </w:rPr>
  </w:style>
  <w:style w:type="character" w:customStyle="1" w:styleId="APDSUBPARTIChar">
    <w:name w:val="APD SUBPART I Char"/>
    <w:basedOn w:val="BodyTextChar"/>
    <w:link w:val="APDSUBPARTI"/>
    <w:uiPriority w:val="99"/>
    <w:rsid w:val="00765B7F"/>
    <w:rPr>
      <w:rFonts w:ascii="Times New Roman" w:hAnsi="Times New Roman" w:cstheme="minorBidi"/>
      <w:b/>
      <w:sz w:val="22"/>
      <w:szCs w:val="22"/>
    </w:rPr>
  </w:style>
  <w:style w:type="paragraph" w:customStyle="1" w:styleId="APDUNITS">
    <w:name w:val="APD UNITS"/>
    <w:basedOn w:val="BodyText"/>
    <w:link w:val="APDUNITSChar"/>
    <w:uiPriority w:val="99"/>
    <w:qFormat/>
    <w:rsid w:val="00765B7F"/>
    <w:pPr>
      <w:spacing w:after="0"/>
    </w:pPr>
    <w:rPr>
      <w:rFonts w:cs="Times New Roman"/>
      <w:b/>
      <w:szCs w:val="22"/>
    </w:rPr>
  </w:style>
  <w:style w:type="character" w:customStyle="1" w:styleId="APDSPECIFICIChar">
    <w:name w:val="APD SPECIFIC I Char"/>
    <w:basedOn w:val="BodyTextChar"/>
    <w:link w:val="APDSPECIFICI"/>
    <w:uiPriority w:val="99"/>
    <w:rsid w:val="00765B7F"/>
    <w:rPr>
      <w:rFonts w:ascii="Times New Roman" w:hAnsi="Times New Roman" w:cstheme="minorBidi"/>
      <w:b/>
      <w:sz w:val="22"/>
      <w:szCs w:val="22"/>
    </w:rPr>
  </w:style>
  <w:style w:type="paragraph" w:customStyle="1" w:styleId="APDLISTDESCRIPTION">
    <w:name w:val="APD LIST DESCRIPTION"/>
    <w:basedOn w:val="BodyText"/>
    <w:link w:val="APDLISTDESCRIPTIONChar"/>
    <w:uiPriority w:val="99"/>
    <w:qFormat/>
    <w:rsid w:val="00EC38D6"/>
    <w:pPr>
      <w:tabs>
        <w:tab w:val="left" w:pos="720"/>
        <w:tab w:val="left" w:pos="2160"/>
      </w:tabs>
      <w:spacing w:after="0"/>
      <w:ind w:left="2160" w:hanging="1440"/>
    </w:pPr>
    <w:rPr>
      <w:rFonts w:cs="Times New Roman"/>
      <w:b/>
      <w:szCs w:val="22"/>
    </w:rPr>
  </w:style>
  <w:style w:type="character" w:customStyle="1" w:styleId="APDUNITSChar">
    <w:name w:val="APD UNITS Char"/>
    <w:basedOn w:val="BodyTextChar"/>
    <w:link w:val="APDUNITS"/>
    <w:uiPriority w:val="99"/>
    <w:rsid w:val="00765B7F"/>
    <w:rPr>
      <w:rFonts w:ascii="Times New Roman" w:hAnsi="Times New Roman" w:cstheme="minorBidi"/>
      <w:b/>
      <w:sz w:val="22"/>
      <w:szCs w:val="22"/>
    </w:rPr>
  </w:style>
  <w:style w:type="paragraph" w:customStyle="1" w:styleId="APDLISTUNDERCODEANDDESCRIPTION">
    <w:name w:val="APD LIST UNDER CODE AND DESCRIPTION"/>
    <w:basedOn w:val="List"/>
    <w:link w:val="APDLISTUNDERCODEANDDESCRIPTIONChar"/>
    <w:uiPriority w:val="99"/>
    <w:qFormat/>
    <w:rsid w:val="00EC38D6"/>
    <w:pPr>
      <w:tabs>
        <w:tab w:val="left" w:pos="720"/>
        <w:tab w:val="left" w:pos="2160"/>
      </w:tabs>
      <w:spacing w:after="0"/>
      <w:ind w:left="2160" w:hanging="1440"/>
    </w:pPr>
    <w:rPr>
      <w:rFonts w:cs="Times New Roman"/>
      <w:szCs w:val="22"/>
    </w:rPr>
  </w:style>
  <w:style w:type="character" w:customStyle="1" w:styleId="APDLISTDESCRIPTIONChar">
    <w:name w:val="APD LIST DESCRIPTION Char"/>
    <w:basedOn w:val="BodyTextChar"/>
    <w:link w:val="APDLISTDESCRIPTION"/>
    <w:uiPriority w:val="99"/>
    <w:rsid w:val="00EC38D6"/>
    <w:rPr>
      <w:rFonts w:ascii="Times New Roman" w:hAnsi="Times New Roman" w:cstheme="minorBidi"/>
      <w:b/>
      <w:sz w:val="22"/>
      <w:szCs w:val="22"/>
    </w:rPr>
  </w:style>
  <w:style w:type="paragraph" w:customStyle="1" w:styleId="APDUPSIDEDOWNTRIANGLE">
    <w:name w:val="APD UPSIDE DOWN TRIANGLE"/>
    <w:basedOn w:val="BodyText"/>
    <w:link w:val="APDUPSIDEDOWNTRIANGLEChar"/>
    <w:uiPriority w:val="99"/>
    <w:qFormat/>
    <w:rsid w:val="00EC38D6"/>
    <w:pPr>
      <w:tabs>
        <w:tab w:val="left" w:pos="547"/>
      </w:tabs>
      <w:spacing w:before="120"/>
      <w:ind w:left="547" w:hanging="547"/>
    </w:pPr>
    <w:rPr>
      <w:rFonts w:cs="Times New Roman"/>
      <w:b/>
      <w:szCs w:val="22"/>
    </w:rPr>
  </w:style>
  <w:style w:type="character" w:customStyle="1" w:styleId="ListChar">
    <w:name w:val="List Char"/>
    <w:basedOn w:val="BodyTextChar"/>
    <w:link w:val="List"/>
    <w:uiPriority w:val="5"/>
    <w:rsid w:val="00EC38D6"/>
    <w:rPr>
      <w:rFonts w:ascii="Times New Roman" w:hAnsi="Times New Roman" w:cstheme="minorBidi"/>
      <w:sz w:val="22"/>
    </w:rPr>
  </w:style>
  <w:style w:type="character" w:customStyle="1" w:styleId="APDLISTUNDERCODEANDDESCRIPTIONChar">
    <w:name w:val="APD LIST UNDER CODE AND DESCRIPTION Char"/>
    <w:basedOn w:val="ListChar"/>
    <w:link w:val="APDLISTUNDERCODEANDDESCRIPTION"/>
    <w:uiPriority w:val="99"/>
    <w:rsid w:val="00EC38D6"/>
    <w:rPr>
      <w:rFonts w:ascii="Times New Roman" w:hAnsi="Times New Roman" w:cstheme="minorBidi"/>
      <w:sz w:val="22"/>
      <w:szCs w:val="22"/>
    </w:rPr>
  </w:style>
  <w:style w:type="paragraph" w:customStyle="1" w:styleId="APDLISTSTAR">
    <w:name w:val="APD LIST STAR"/>
    <w:basedOn w:val="BodyText"/>
    <w:link w:val="APDLISTSTARChar"/>
    <w:uiPriority w:val="99"/>
    <w:qFormat/>
    <w:rsid w:val="00EC38D6"/>
    <w:pPr>
      <w:tabs>
        <w:tab w:val="left" w:pos="547"/>
      </w:tabs>
      <w:spacing w:before="120"/>
      <w:ind w:left="547" w:hanging="547"/>
    </w:pPr>
    <w:rPr>
      <w:rFonts w:cs="Times New Roman"/>
      <w:b/>
      <w:szCs w:val="22"/>
    </w:rPr>
  </w:style>
  <w:style w:type="character" w:customStyle="1" w:styleId="APDUPSIDEDOWNTRIANGLEChar">
    <w:name w:val="APD UPSIDE DOWN TRIANGLE Char"/>
    <w:basedOn w:val="BodyTextChar"/>
    <w:link w:val="APDUPSIDEDOWNTRIANGLE"/>
    <w:uiPriority w:val="99"/>
    <w:rsid w:val="00EC38D6"/>
    <w:rPr>
      <w:rFonts w:ascii="Times New Roman" w:hAnsi="Times New Roman" w:cstheme="minorBidi"/>
      <w:b/>
      <w:sz w:val="22"/>
      <w:szCs w:val="22"/>
    </w:rPr>
  </w:style>
  <w:style w:type="character" w:styleId="UnresolvedMention">
    <w:name w:val="Unresolved Mention"/>
    <w:basedOn w:val="DefaultParagraphFont"/>
    <w:uiPriority w:val="99"/>
    <w:semiHidden/>
    <w:unhideWhenUsed/>
    <w:rsid w:val="00FF5F4D"/>
    <w:rPr>
      <w:color w:val="605E5C"/>
      <w:shd w:val="clear" w:color="auto" w:fill="E1DFDD"/>
    </w:rPr>
  </w:style>
  <w:style w:type="character" w:customStyle="1" w:styleId="APDLISTSTARChar">
    <w:name w:val="APD LIST STAR Char"/>
    <w:basedOn w:val="BodyTextChar"/>
    <w:link w:val="APDLISTSTAR"/>
    <w:uiPriority w:val="99"/>
    <w:rsid w:val="00EC38D6"/>
    <w:rPr>
      <w:rFonts w:ascii="Times New Roman" w:hAnsi="Times New Roman" w:cstheme="minorBidi"/>
      <w:b/>
      <w:sz w:val="22"/>
      <w:szCs w:val="22"/>
    </w:rPr>
  </w:style>
  <w:style w:type="paragraph" w:customStyle="1" w:styleId="APDHEADINGIFORM">
    <w:name w:val="APD HEADING I FORM"/>
    <w:basedOn w:val="Normal"/>
    <w:link w:val="APDHEADINGIFORMChar"/>
    <w:uiPriority w:val="99"/>
    <w:qFormat/>
    <w:rsid w:val="009849DB"/>
    <w:pPr>
      <w:spacing w:after="0" w:line="240" w:lineRule="auto"/>
      <w:jc w:val="center"/>
      <w:outlineLvl w:val="0"/>
    </w:pPr>
    <w:rPr>
      <w:b/>
    </w:rPr>
  </w:style>
  <w:style w:type="table" w:customStyle="1" w:styleId="TableGrid10">
    <w:name w:val="Table Grid1"/>
    <w:basedOn w:val="TableNormal"/>
    <w:next w:val="TableGrid"/>
    <w:rsid w:val="009849DB"/>
    <w:pPr>
      <w:spacing w:before="-1" w:after="-1"/>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DHEADINGIFORMChar">
    <w:name w:val="APD HEADING I FORM Char"/>
    <w:basedOn w:val="DefaultParagraphFont"/>
    <w:link w:val="APDHEADINGIFORM"/>
    <w:uiPriority w:val="99"/>
    <w:rsid w:val="009849DB"/>
    <w:rPr>
      <w:rFonts w:ascii="Times New Roman" w:hAnsi="Times New Roman" w:cstheme="minorBidi"/>
      <w:b/>
    </w:rPr>
  </w:style>
  <w:style w:type="paragraph" w:customStyle="1" w:styleId="APDTABLEI">
    <w:name w:val="APD TABLE I"/>
    <w:basedOn w:val="TableofFigures"/>
    <w:link w:val="APDTABLEIChar"/>
    <w:uiPriority w:val="99"/>
    <w:qFormat/>
    <w:rsid w:val="009849DB"/>
    <w:pPr>
      <w:spacing w:after="0" w:line="240" w:lineRule="auto"/>
    </w:pPr>
    <w:rPr>
      <w:rFonts w:eastAsia="Times New Roman" w:cs="Times New Roman"/>
      <w:b/>
      <w:sz w:val="22"/>
      <w:szCs w:val="22"/>
    </w:rPr>
  </w:style>
  <w:style w:type="paragraph" w:customStyle="1" w:styleId="APDTABLEII">
    <w:name w:val="APD TABLE II"/>
    <w:basedOn w:val="APDTABLESI"/>
    <w:link w:val="APDTABLEIIChar"/>
    <w:uiPriority w:val="99"/>
    <w:qFormat/>
    <w:rsid w:val="00ED52B2"/>
    <w:pPr>
      <w:widowControl w:val="0"/>
      <w:jc w:val="center"/>
    </w:pPr>
    <w:rPr>
      <w:b w:val="0"/>
      <w:sz w:val="20"/>
      <w:szCs w:val="20"/>
    </w:rPr>
  </w:style>
  <w:style w:type="character" w:customStyle="1" w:styleId="TableofFiguresChar">
    <w:name w:val="Table of Figures Char"/>
    <w:basedOn w:val="DefaultParagraphFont"/>
    <w:link w:val="TableofFigures"/>
    <w:semiHidden/>
    <w:rsid w:val="009849DB"/>
    <w:rPr>
      <w:rFonts w:ascii="Times New Roman" w:hAnsi="Times New Roman" w:cstheme="minorBidi"/>
    </w:rPr>
  </w:style>
  <w:style w:type="character" w:customStyle="1" w:styleId="APDTABLEIChar">
    <w:name w:val="APD TABLE I Char"/>
    <w:basedOn w:val="TableofFiguresChar"/>
    <w:link w:val="APDTABLEI"/>
    <w:uiPriority w:val="99"/>
    <w:rsid w:val="009849DB"/>
    <w:rPr>
      <w:rFonts w:ascii="Times New Roman" w:eastAsia="Times New Roman" w:hAnsi="Times New Roman" w:cstheme="minorBidi"/>
      <w:b/>
      <w:sz w:val="22"/>
      <w:szCs w:val="22"/>
    </w:rPr>
  </w:style>
  <w:style w:type="paragraph" w:customStyle="1" w:styleId="APDTABLEHEADROWI">
    <w:name w:val="APD TABLE HEAD ROW I"/>
    <w:basedOn w:val="TableofFigures"/>
    <w:link w:val="APDTABLEHEADROWIChar"/>
    <w:uiPriority w:val="99"/>
    <w:qFormat/>
    <w:rsid w:val="00ED52B2"/>
    <w:pPr>
      <w:widowControl w:val="0"/>
      <w:spacing w:after="0" w:line="240" w:lineRule="auto"/>
      <w:jc w:val="center"/>
    </w:pPr>
    <w:rPr>
      <w:rFonts w:cs="Times New Roman"/>
      <w:b/>
      <w:sz w:val="20"/>
      <w:szCs w:val="20"/>
    </w:rPr>
  </w:style>
  <w:style w:type="character" w:customStyle="1" w:styleId="APDTABLEIIChar">
    <w:name w:val="APD TABLE II Char"/>
    <w:basedOn w:val="APDTABLESIChar"/>
    <w:link w:val="APDTABLEII"/>
    <w:uiPriority w:val="99"/>
    <w:rsid w:val="00ED52B2"/>
    <w:rPr>
      <w:rFonts w:ascii="Times New Roman" w:hAnsi="Times New Roman" w:cstheme="minorBidi"/>
      <w:b w:val="0"/>
      <w:sz w:val="20"/>
      <w:szCs w:val="20"/>
    </w:rPr>
  </w:style>
  <w:style w:type="character" w:customStyle="1" w:styleId="APDTABLEHEADROWIChar">
    <w:name w:val="APD TABLE HEAD ROW I Char"/>
    <w:basedOn w:val="TableofFiguresChar"/>
    <w:link w:val="APDTABLEHEADROWI"/>
    <w:uiPriority w:val="99"/>
    <w:rsid w:val="00ED52B2"/>
    <w:rPr>
      <w:rFonts w:ascii="Times New Roman" w:hAnsi="Times New Roman" w:cstheme="minorBid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permitting/central_registry/index.htm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7648-06E9-4F55-B527-72E55500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1818</Words>
  <Characters>10055</Characters>
  <Application>Microsoft Office Word</Application>
  <DocSecurity>0</DocSecurity>
  <Lines>386</Lines>
  <Paragraphs>139</Paragraphs>
  <ScaleCrop>false</ScaleCrop>
  <HeadingPairs>
    <vt:vector size="2" baseType="variant">
      <vt:variant>
        <vt:lpstr>Title</vt:lpstr>
      </vt:variant>
      <vt:variant>
        <vt:i4>1</vt:i4>
      </vt:variant>
    </vt:vector>
  </HeadingPairs>
  <TitlesOfParts>
    <vt:vector size="1" baseType="lpstr">
      <vt:lpstr>TCEQ Coke By-Product Recovery Plant Attributes OP-UA59</vt:lpstr>
    </vt:vector>
  </TitlesOfParts>
  <Manager>TCEQ</Manager>
  <Company>TCEQ</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Coke By-Product Recovery Plant Attributes OP-UA59</dc:title>
  <dc:subject>TCEQ Coke By-Product Recovery Plant Attributes OP-UA59</dc:subject>
  <dc:creator>TCEQ</dc:creator>
  <cp:keywords>unit, alternative, control, device, atmosphere, air, coke, product, recovery, plant, vapor, exhauster, routes, emission, benzene,  and air</cp:keywords>
  <dc:description/>
  <cp:lastModifiedBy>Lawannia Carpenter</cp:lastModifiedBy>
  <cp:revision>3</cp:revision>
  <dcterms:created xsi:type="dcterms:W3CDTF">2020-04-20T13:54:00Z</dcterms:created>
  <dcterms:modified xsi:type="dcterms:W3CDTF">2020-04-20T14:14:00Z</dcterms:modified>
</cp:coreProperties>
</file>