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F9E4" w14:textId="77777777" w:rsidR="00E029A6" w:rsidRPr="006E14D5" w:rsidRDefault="00E029A6" w:rsidP="008036D7">
      <w:pPr>
        <w:pStyle w:val="Heading1"/>
      </w:pPr>
      <w:r w:rsidRPr="006E14D5">
        <w:t xml:space="preserve">Mass Emissions Cap and Trade (MECT) Annual Compliance Reports </w:t>
      </w:r>
    </w:p>
    <w:p w14:paraId="43494DD6" w14:textId="3D9390BA" w:rsidR="00E029A6" w:rsidRPr="006E14D5" w:rsidRDefault="00E029A6" w:rsidP="008036D7">
      <w:pPr>
        <w:pStyle w:val="Heading1"/>
      </w:pPr>
      <w:r w:rsidRPr="006E14D5">
        <w:t>Supporting Documentation Checklist for Utility Electric Generation Sources (EGUs)</w:t>
      </w:r>
    </w:p>
    <w:p w14:paraId="0BC4B364" w14:textId="39A8ACC6" w:rsidR="00E029A6" w:rsidRPr="003C6745" w:rsidRDefault="00E029A6" w:rsidP="003C6745">
      <w:pPr>
        <w:spacing w:before="360" w:line="240" w:lineRule="auto"/>
        <w:rPr>
          <w:rFonts w:ascii="Arial" w:hAnsi="Arial" w:cs="Arial"/>
          <w:sz w:val="22"/>
          <w:szCs w:val="22"/>
        </w:rPr>
      </w:pPr>
      <w:r w:rsidRPr="003C6745">
        <w:rPr>
          <w:rFonts w:ascii="Arial" w:hAnsi="Arial" w:cs="Arial"/>
          <w:sz w:val="22"/>
          <w:szCs w:val="22"/>
        </w:rPr>
        <w:t>The following checklist was developed to help owners/</w:t>
      </w:r>
      <w:r w:rsidR="0069140F" w:rsidRPr="0069140F">
        <w:rPr>
          <w:rFonts w:ascii="Arial" w:hAnsi="Arial" w:cs="Arial"/>
          <w:sz w:val="22"/>
          <w:szCs w:val="22"/>
        </w:rPr>
        <w:t>operator</w:t>
      </w:r>
      <w:r w:rsidRPr="003C6745">
        <w:rPr>
          <w:rFonts w:ascii="Arial" w:hAnsi="Arial" w:cs="Arial"/>
          <w:sz w:val="22"/>
          <w:szCs w:val="22"/>
        </w:rPr>
        <w:t xml:space="preserve">s of sites that are subject to the MECT Program to prepare and submit supporting documentation for Annual Compliance Reporting per </w:t>
      </w:r>
      <w:hyperlink r:id="rId8" w:history="1">
        <w:r w:rsidRPr="003C6745">
          <w:rPr>
            <w:rStyle w:val="Hyperlink"/>
            <w:rFonts w:ascii="Arial" w:hAnsi="Arial" w:cs="Arial"/>
            <w:sz w:val="22"/>
            <w:szCs w:val="22"/>
          </w:rPr>
          <w:t>30 Texas Administrative Code (TAC) §101.359</w:t>
        </w:r>
      </w:hyperlink>
      <w:r w:rsidRPr="003C6745">
        <w:rPr>
          <w:rFonts w:ascii="Arial" w:hAnsi="Arial" w:cs="Arial"/>
          <w:sz w:val="22"/>
          <w:szCs w:val="22"/>
        </w:rPr>
        <w:t>.</w:t>
      </w:r>
    </w:p>
    <w:p w14:paraId="1422C14C" w14:textId="77777777" w:rsidR="00E029A6" w:rsidRPr="003C6745" w:rsidRDefault="00E029A6" w:rsidP="003C6745">
      <w:pPr>
        <w:spacing w:before="120" w:line="240" w:lineRule="auto"/>
        <w:rPr>
          <w:rFonts w:ascii="Arial" w:hAnsi="Arial" w:cs="Arial"/>
          <w:sz w:val="22"/>
          <w:szCs w:val="22"/>
        </w:rPr>
      </w:pPr>
      <w:r w:rsidRPr="003C6745">
        <w:rPr>
          <w:rFonts w:ascii="Arial" w:hAnsi="Arial" w:cs="Arial"/>
          <w:sz w:val="22"/>
          <w:szCs w:val="22"/>
        </w:rPr>
        <w:t xml:space="preserve">Annual Reports must be submitted through the </w:t>
      </w:r>
      <w:hyperlink r:id="rId9" w:history="1">
        <w:r w:rsidRPr="003C6745">
          <w:rPr>
            <w:rStyle w:val="Hyperlink"/>
            <w:rFonts w:ascii="Arial" w:hAnsi="Arial" w:cs="Arial"/>
            <w:sz w:val="22"/>
            <w:szCs w:val="22"/>
          </w:rPr>
          <w:t>State of Texas Environmental Electronic Reporting System (STEERS)</w:t>
        </w:r>
      </w:hyperlink>
      <w:r w:rsidRPr="003C6745">
        <w:rPr>
          <w:rFonts w:ascii="Arial" w:hAnsi="Arial" w:cs="Arial"/>
          <w:sz w:val="22"/>
          <w:szCs w:val="22"/>
        </w:rPr>
        <w:t xml:space="preserve"> by March 31</w:t>
      </w:r>
      <w:r w:rsidRPr="003C6745">
        <w:rPr>
          <w:rFonts w:ascii="Arial" w:hAnsi="Arial" w:cs="Arial"/>
          <w:sz w:val="22"/>
          <w:szCs w:val="22"/>
          <w:vertAlign w:val="superscript"/>
        </w:rPr>
        <w:t>st</w:t>
      </w:r>
      <w:r w:rsidRPr="003C6745">
        <w:rPr>
          <w:rFonts w:ascii="Arial" w:hAnsi="Arial" w:cs="Arial"/>
          <w:sz w:val="22"/>
          <w:szCs w:val="22"/>
        </w:rPr>
        <w:t xml:space="preserve"> following each control period. Please attach a completed copy of this checklist, along with the appropriate supporting documentation, to your STEERS report submission. </w:t>
      </w:r>
      <w:r w:rsidRPr="003C6745">
        <w:rPr>
          <w:rFonts w:ascii="Arial" w:hAnsi="Arial" w:cs="Arial"/>
          <w:b/>
          <w:bCs/>
          <w:sz w:val="22"/>
          <w:szCs w:val="22"/>
        </w:rPr>
        <w:t>Incomplete or missing documentation will delay processing of your report.</w:t>
      </w:r>
      <w:r w:rsidRPr="003C6745">
        <w:rPr>
          <w:rFonts w:ascii="Arial" w:hAnsi="Arial" w:cs="Arial"/>
          <w:sz w:val="22"/>
          <w:szCs w:val="22"/>
        </w:rPr>
        <w:t xml:space="preserve"> </w:t>
      </w:r>
    </w:p>
    <w:p w14:paraId="145E3C68" w14:textId="77777777" w:rsidR="00E029A6" w:rsidRPr="003C6745" w:rsidRDefault="00E029A6" w:rsidP="003C6745">
      <w:pPr>
        <w:spacing w:before="120" w:line="240" w:lineRule="auto"/>
        <w:rPr>
          <w:rFonts w:ascii="Arial" w:hAnsi="Arial" w:cs="Arial"/>
          <w:sz w:val="22"/>
          <w:szCs w:val="22"/>
        </w:rPr>
      </w:pPr>
      <w:r w:rsidRPr="003C6745">
        <w:rPr>
          <w:rFonts w:ascii="Arial" w:hAnsi="Arial" w:cs="Arial"/>
          <w:sz w:val="22"/>
          <w:szCs w:val="22"/>
        </w:rPr>
        <w:t xml:space="preserve">This checklist is not a compliance substitute for the rule requirements in 30 TAC Chapter 117 and only reflects the documentation used by the Emission Banking and Trading Team to process annual compliance reports. The official version of the Chapter 117 rules is available on the </w:t>
      </w:r>
      <w:hyperlink r:id="rId10" w:history="1">
        <w:r w:rsidRPr="003C6745">
          <w:rPr>
            <w:rFonts w:ascii="Arial" w:hAnsi="Arial" w:cs="Arial"/>
            <w:color w:val="0000FF"/>
            <w:sz w:val="22"/>
            <w:szCs w:val="22"/>
            <w:u w:val="single"/>
          </w:rPr>
          <w:t>Secretary of State</w:t>
        </w:r>
      </w:hyperlink>
      <w:r w:rsidRPr="003C6745">
        <w:rPr>
          <w:rFonts w:ascii="Arial" w:hAnsi="Arial" w:cs="Arial"/>
          <w:sz w:val="22"/>
          <w:szCs w:val="22"/>
        </w:rPr>
        <w:t xml:space="preserve"> website.</w:t>
      </w:r>
    </w:p>
    <w:p w14:paraId="34EB44B0" w14:textId="1E859C04" w:rsidR="00B5183A" w:rsidRPr="006E14D5" w:rsidRDefault="00B5183A" w:rsidP="006E14D5">
      <w:pPr>
        <w:spacing w:line="240" w:lineRule="auto"/>
        <w:jc w:val="center"/>
        <w:outlineLvl w:val="1"/>
        <w:rPr>
          <w:rFonts w:ascii="Arial" w:hAnsi="Arial" w:cs="Arial"/>
          <w:b/>
          <w:bCs/>
          <w:sz w:val="24"/>
          <w:szCs w:val="24"/>
        </w:rPr>
      </w:pPr>
      <w:r w:rsidRPr="006E14D5">
        <w:rPr>
          <w:rFonts w:ascii="Arial" w:hAnsi="Arial" w:cs="Arial"/>
          <w:b/>
          <w:bCs/>
          <w:sz w:val="24"/>
          <w:szCs w:val="24"/>
        </w:rPr>
        <w:t>Notes</w:t>
      </w:r>
    </w:p>
    <w:p w14:paraId="40B6EBE7" w14:textId="15CA9131" w:rsidR="00B5183A" w:rsidRPr="003C6745" w:rsidRDefault="00B5183A" w:rsidP="003C6745">
      <w:pPr>
        <w:numPr>
          <w:ilvl w:val="0"/>
          <w:numId w:val="16"/>
        </w:numPr>
        <w:autoSpaceDE w:val="0"/>
        <w:autoSpaceDN w:val="0"/>
        <w:adjustRightInd w:val="0"/>
        <w:spacing w:after="87" w:line="240" w:lineRule="auto"/>
        <w:ind w:left="1094" w:hanging="547"/>
        <w:rPr>
          <w:rFonts w:ascii="Arial" w:hAnsi="Arial" w:cs="Arial"/>
          <w:color w:val="000000"/>
          <w:sz w:val="22"/>
          <w:szCs w:val="22"/>
        </w:rPr>
      </w:pPr>
      <w:r w:rsidRPr="003C6745">
        <w:rPr>
          <w:rFonts w:ascii="Arial" w:hAnsi="Arial" w:cs="Arial"/>
          <w:color w:val="000000"/>
          <w:sz w:val="22"/>
          <w:szCs w:val="22"/>
        </w:rPr>
        <w:t xml:space="preserve">Emissions for each </w:t>
      </w:r>
      <w:r w:rsidR="00E029A6" w:rsidRPr="003C6745">
        <w:rPr>
          <w:rFonts w:ascii="Arial" w:hAnsi="Arial" w:cs="Arial"/>
          <w:color w:val="000000"/>
          <w:sz w:val="22"/>
          <w:szCs w:val="22"/>
        </w:rPr>
        <w:t>unit</w:t>
      </w:r>
      <w:r w:rsidRPr="003C6745">
        <w:rPr>
          <w:rFonts w:ascii="Arial" w:hAnsi="Arial" w:cs="Arial"/>
          <w:color w:val="000000"/>
          <w:sz w:val="22"/>
          <w:szCs w:val="22"/>
        </w:rPr>
        <w:t xml:space="preserve"> must be quantified using appropriate Chapter 117 monitoring and testing methods. If the required Chapter 117 data is missing or unavailable, you must provide an alternate method, in accordance with </w:t>
      </w:r>
      <w:hyperlink r:id="rId11" w:history="1">
        <w:r w:rsidRPr="003C6745">
          <w:rPr>
            <w:rFonts w:ascii="Arial" w:hAnsi="Arial" w:cs="Arial"/>
            <w:color w:val="0000FF"/>
            <w:sz w:val="22"/>
            <w:szCs w:val="22"/>
            <w:u w:val="single"/>
          </w:rPr>
          <w:t>30 TAC §101.354(b)</w:t>
        </w:r>
      </w:hyperlink>
      <w:r w:rsidRPr="003C6745">
        <w:rPr>
          <w:rFonts w:ascii="Arial" w:hAnsi="Arial" w:cs="Arial"/>
          <w:sz w:val="22"/>
          <w:szCs w:val="22"/>
        </w:rPr>
        <w:t xml:space="preserve"> </w:t>
      </w:r>
      <w:r w:rsidRPr="003C6745">
        <w:rPr>
          <w:rFonts w:ascii="Arial" w:hAnsi="Arial" w:cs="Arial"/>
          <w:color w:val="000000"/>
          <w:sz w:val="22"/>
          <w:szCs w:val="22"/>
        </w:rPr>
        <w:t xml:space="preserve">as well as a detailed description of the reason the alternate data is being used. </w:t>
      </w:r>
    </w:p>
    <w:p w14:paraId="4484E033" w14:textId="35180A91" w:rsidR="00B5183A" w:rsidRPr="003C6745" w:rsidRDefault="00B5183A" w:rsidP="003C6745">
      <w:pPr>
        <w:numPr>
          <w:ilvl w:val="0"/>
          <w:numId w:val="16"/>
        </w:numPr>
        <w:autoSpaceDE w:val="0"/>
        <w:autoSpaceDN w:val="0"/>
        <w:adjustRightInd w:val="0"/>
        <w:spacing w:after="87" w:line="240" w:lineRule="auto"/>
        <w:ind w:left="1094" w:hanging="547"/>
        <w:rPr>
          <w:rFonts w:ascii="Arial" w:hAnsi="Arial" w:cs="Arial"/>
          <w:color w:val="000000"/>
          <w:sz w:val="22"/>
          <w:szCs w:val="22"/>
        </w:rPr>
      </w:pPr>
      <w:r w:rsidRPr="003C6745">
        <w:rPr>
          <w:rFonts w:ascii="Arial" w:hAnsi="Arial" w:cs="Arial"/>
          <w:color w:val="000000"/>
          <w:sz w:val="22"/>
          <w:szCs w:val="22"/>
        </w:rPr>
        <w:t>Data substitution provided for CEMS or PEMS downtime in accordance</w:t>
      </w:r>
      <w:r w:rsidR="00E029A6" w:rsidRPr="003C6745">
        <w:rPr>
          <w:rFonts w:ascii="Arial" w:hAnsi="Arial" w:cs="Arial"/>
          <w:color w:val="000000"/>
          <w:sz w:val="22"/>
          <w:szCs w:val="22"/>
        </w:rPr>
        <w:t xml:space="preserve"> with</w:t>
      </w:r>
      <w:r w:rsidRPr="003C6745">
        <w:rPr>
          <w:rFonts w:ascii="Arial" w:hAnsi="Arial" w:cs="Arial"/>
          <w:color w:val="000000"/>
          <w:sz w:val="22"/>
          <w:szCs w:val="22"/>
        </w:rPr>
        <w:t xml:space="preserve"> Chapter 117 procedures should not be listed as §101.354(b). </w:t>
      </w:r>
    </w:p>
    <w:p w14:paraId="3899D1DB" w14:textId="084A661B" w:rsidR="00B5183A" w:rsidRPr="003C6745" w:rsidRDefault="00B5183A" w:rsidP="003C6745">
      <w:pPr>
        <w:numPr>
          <w:ilvl w:val="0"/>
          <w:numId w:val="16"/>
        </w:numPr>
        <w:autoSpaceDE w:val="0"/>
        <w:autoSpaceDN w:val="0"/>
        <w:adjustRightInd w:val="0"/>
        <w:spacing w:line="240" w:lineRule="auto"/>
        <w:ind w:left="1094" w:hanging="547"/>
        <w:rPr>
          <w:rFonts w:ascii="Arial" w:hAnsi="Arial" w:cs="Arial"/>
          <w:color w:val="000000"/>
          <w:sz w:val="22"/>
          <w:szCs w:val="22"/>
        </w:rPr>
      </w:pPr>
      <w:r w:rsidRPr="003C6745">
        <w:rPr>
          <w:rFonts w:ascii="Arial" w:hAnsi="Arial" w:cs="Arial"/>
          <w:color w:val="000000"/>
          <w:sz w:val="22"/>
          <w:szCs w:val="22"/>
        </w:rPr>
        <w:t>If alternate data is used due to noncompliance with Chapter 117 protocols, an additional 10%</w:t>
      </w:r>
      <w:r w:rsidR="00842CBB">
        <w:rPr>
          <w:rFonts w:ascii="Arial" w:hAnsi="Arial" w:cs="Arial"/>
          <w:color w:val="000000"/>
          <w:sz w:val="22"/>
          <w:szCs w:val="22"/>
        </w:rPr>
        <w:t> </w:t>
      </w:r>
      <w:r w:rsidRPr="003C6745">
        <w:rPr>
          <w:rFonts w:ascii="Arial" w:hAnsi="Arial" w:cs="Arial"/>
          <w:color w:val="000000"/>
          <w:sz w:val="22"/>
          <w:szCs w:val="22"/>
        </w:rPr>
        <w:t xml:space="preserve">quantification penalty will be applied in accordance with 30 TAC §101.354(b)(2) for the period of noncompliance. </w:t>
      </w:r>
    </w:p>
    <w:p w14:paraId="0014836C" w14:textId="053BC0A3" w:rsidR="00B5183A" w:rsidRPr="006E14D5" w:rsidRDefault="00B5183A" w:rsidP="006E14D5">
      <w:pPr>
        <w:spacing w:line="240" w:lineRule="auto"/>
        <w:jc w:val="center"/>
        <w:outlineLvl w:val="1"/>
        <w:rPr>
          <w:rFonts w:ascii="Arial" w:hAnsi="Arial" w:cs="Arial"/>
          <w:b/>
          <w:bCs/>
          <w:sz w:val="24"/>
          <w:szCs w:val="24"/>
        </w:rPr>
      </w:pPr>
      <w:r w:rsidRPr="006E14D5">
        <w:rPr>
          <w:rFonts w:ascii="Arial" w:hAnsi="Arial" w:cs="Arial"/>
          <w:b/>
          <w:bCs/>
          <w:sz w:val="24"/>
          <w:szCs w:val="24"/>
        </w:rPr>
        <w:t>Instructions</w:t>
      </w:r>
    </w:p>
    <w:p w14:paraId="5969D3A8" w14:textId="77777777" w:rsidR="00B822F9" w:rsidRPr="00264DA6" w:rsidRDefault="00B822F9" w:rsidP="00B822F9">
      <w:pPr>
        <w:numPr>
          <w:ilvl w:val="0"/>
          <w:numId w:val="17"/>
        </w:numPr>
        <w:tabs>
          <w:tab w:val="left" w:pos="547"/>
          <w:tab w:val="left" w:pos="1094"/>
        </w:tabs>
        <w:spacing w:line="240" w:lineRule="auto"/>
        <w:ind w:left="1094" w:hanging="547"/>
        <w:rPr>
          <w:rFonts w:ascii="Arial" w:hAnsi="Arial" w:cs="Arial"/>
          <w:sz w:val="22"/>
          <w:szCs w:val="22"/>
        </w:rPr>
      </w:pPr>
      <w:r>
        <w:rPr>
          <w:rFonts w:ascii="Arial" w:hAnsi="Arial" w:cs="Arial"/>
          <w:sz w:val="22"/>
          <w:szCs w:val="22"/>
        </w:rPr>
        <w:t>This document contains multiple checklist tables. Each checklist is associated to a Chapter 117 monitoring or testing citation. Complete</w:t>
      </w:r>
      <w:r w:rsidRPr="00264DA6">
        <w:rPr>
          <w:rFonts w:ascii="Arial" w:hAnsi="Arial" w:cs="Arial"/>
          <w:sz w:val="22"/>
          <w:szCs w:val="22"/>
        </w:rPr>
        <w:t xml:space="preserve"> the appropriate Level of Activity (LOA) and Emission Factor (EF) citation(s) </w:t>
      </w:r>
      <w:r>
        <w:rPr>
          <w:rFonts w:ascii="Arial" w:hAnsi="Arial" w:cs="Arial"/>
          <w:sz w:val="22"/>
          <w:szCs w:val="22"/>
        </w:rPr>
        <w:t>checklists for</w:t>
      </w:r>
      <w:r w:rsidRPr="00264DA6">
        <w:rPr>
          <w:rFonts w:ascii="Arial" w:hAnsi="Arial" w:cs="Arial"/>
          <w:sz w:val="22"/>
          <w:szCs w:val="22"/>
        </w:rPr>
        <w:t xml:space="preserve"> the units at your site. </w:t>
      </w:r>
      <w:r w:rsidRPr="00264DA6">
        <w:rPr>
          <w:rFonts w:ascii="Arial" w:hAnsi="Arial" w:cs="Arial"/>
          <w:b/>
          <w:bCs/>
          <w:sz w:val="22"/>
          <w:szCs w:val="22"/>
        </w:rPr>
        <w:t xml:space="preserve">Only fill out the </w:t>
      </w:r>
      <w:r>
        <w:rPr>
          <w:rFonts w:ascii="Arial" w:hAnsi="Arial" w:cs="Arial"/>
          <w:b/>
          <w:bCs/>
          <w:sz w:val="22"/>
          <w:szCs w:val="22"/>
        </w:rPr>
        <w:t>checklists</w:t>
      </w:r>
      <w:r w:rsidRPr="00264DA6">
        <w:rPr>
          <w:rFonts w:ascii="Arial" w:hAnsi="Arial" w:cs="Arial"/>
          <w:b/>
          <w:bCs/>
          <w:sz w:val="22"/>
          <w:szCs w:val="22"/>
        </w:rPr>
        <w:t xml:space="preserve"> for citations relevant to your report.</w:t>
      </w:r>
      <w:r w:rsidRPr="00264DA6">
        <w:rPr>
          <w:rFonts w:ascii="Arial" w:hAnsi="Arial" w:cs="Arial"/>
          <w:sz w:val="22"/>
          <w:szCs w:val="22"/>
        </w:rPr>
        <w:t xml:space="preserve"> </w:t>
      </w:r>
    </w:p>
    <w:p w14:paraId="4BE9C7F2" w14:textId="77777777" w:rsidR="00B822F9" w:rsidRPr="00264DA6" w:rsidRDefault="00B822F9" w:rsidP="00B822F9">
      <w:pPr>
        <w:numPr>
          <w:ilvl w:val="0"/>
          <w:numId w:val="17"/>
        </w:numPr>
        <w:tabs>
          <w:tab w:val="left" w:pos="547"/>
          <w:tab w:val="left" w:pos="1094"/>
        </w:tabs>
        <w:spacing w:line="240" w:lineRule="auto"/>
        <w:ind w:left="1094" w:hanging="547"/>
        <w:rPr>
          <w:rFonts w:ascii="Arial" w:hAnsi="Arial" w:cs="Arial"/>
          <w:sz w:val="22"/>
          <w:szCs w:val="22"/>
        </w:rPr>
      </w:pPr>
      <w:bookmarkStart w:id="0" w:name="_Hlk89085030"/>
      <w:r>
        <w:rPr>
          <w:rFonts w:ascii="Arial" w:hAnsi="Arial" w:cs="Arial"/>
          <w:sz w:val="22"/>
          <w:szCs w:val="22"/>
        </w:rPr>
        <w:t>In the first row of each applicable checklist, i</w:t>
      </w:r>
      <w:r w:rsidRPr="00264DA6">
        <w:rPr>
          <w:rFonts w:ascii="Arial" w:hAnsi="Arial" w:cs="Arial"/>
          <w:sz w:val="22"/>
          <w:szCs w:val="22"/>
        </w:rPr>
        <w:t>dentify which unit</w:t>
      </w:r>
      <w:r>
        <w:rPr>
          <w:rFonts w:ascii="Arial" w:hAnsi="Arial" w:cs="Arial"/>
          <w:sz w:val="22"/>
          <w:szCs w:val="22"/>
        </w:rPr>
        <w:t>(</w:t>
      </w:r>
      <w:r w:rsidRPr="00264DA6">
        <w:rPr>
          <w:rFonts w:ascii="Arial" w:hAnsi="Arial" w:cs="Arial"/>
          <w:sz w:val="22"/>
          <w:szCs w:val="22"/>
        </w:rPr>
        <w:t>s</w:t>
      </w:r>
      <w:r>
        <w:rPr>
          <w:rFonts w:ascii="Arial" w:hAnsi="Arial" w:cs="Arial"/>
          <w:sz w:val="22"/>
          <w:szCs w:val="22"/>
        </w:rPr>
        <w:t>)</w:t>
      </w:r>
      <w:r w:rsidRPr="00264DA6">
        <w:rPr>
          <w:rFonts w:ascii="Arial" w:hAnsi="Arial" w:cs="Arial"/>
          <w:sz w:val="22"/>
          <w:szCs w:val="22"/>
        </w:rPr>
        <w:t>, by Facility Identification Number (FIN) are reporting using that citation.</w:t>
      </w:r>
    </w:p>
    <w:p w14:paraId="62A868AD" w14:textId="325A01E6" w:rsidR="00B822F9" w:rsidRDefault="00B822F9" w:rsidP="00B822F9">
      <w:pPr>
        <w:numPr>
          <w:ilvl w:val="0"/>
          <w:numId w:val="17"/>
        </w:numPr>
        <w:tabs>
          <w:tab w:val="left" w:pos="547"/>
          <w:tab w:val="left" w:pos="1094"/>
        </w:tabs>
        <w:spacing w:line="240" w:lineRule="auto"/>
        <w:ind w:left="1094" w:hanging="547"/>
        <w:rPr>
          <w:rFonts w:ascii="Arial" w:hAnsi="Arial" w:cs="Arial"/>
          <w:sz w:val="22"/>
          <w:szCs w:val="22"/>
        </w:rPr>
      </w:pPr>
      <w:bookmarkStart w:id="1" w:name="_Hlk125376831"/>
      <w:bookmarkEnd w:id="0"/>
      <w:r w:rsidRPr="00264DA6">
        <w:rPr>
          <w:rFonts w:ascii="Arial" w:hAnsi="Arial" w:cs="Arial"/>
          <w:sz w:val="22"/>
          <w:szCs w:val="22"/>
        </w:rPr>
        <w:t xml:space="preserve">Use the checklist to identify the supporting documentation </w:t>
      </w:r>
      <w:r>
        <w:rPr>
          <w:rFonts w:ascii="Arial" w:hAnsi="Arial" w:cs="Arial"/>
          <w:sz w:val="22"/>
          <w:szCs w:val="22"/>
        </w:rPr>
        <w:t>required</w:t>
      </w:r>
      <w:r w:rsidRPr="00264DA6">
        <w:rPr>
          <w:rFonts w:ascii="Arial" w:hAnsi="Arial" w:cs="Arial"/>
          <w:sz w:val="22"/>
          <w:szCs w:val="22"/>
        </w:rPr>
        <w:t xml:space="preserve"> with your Annual Compliance Report. </w:t>
      </w:r>
      <w:r>
        <w:rPr>
          <w:rFonts w:ascii="Arial" w:hAnsi="Arial" w:cs="Arial"/>
          <w:sz w:val="22"/>
          <w:szCs w:val="22"/>
        </w:rPr>
        <w:t>Check</w:t>
      </w:r>
      <w:r w:rsidRPr="00264DA6">
        <w:rPr>
          <w:rFonts w:ascii="Arial" w:hAnsi="Arial" w:cs="Arial"/>
          <w:sz w:val="22"/>
          <w:szCs w:val="22"/>
        </w:rPr>
        <w:t xml:space="preserve"> off each item </w:t>
      </w:r>
      <w:r>
        <w:rPr>
          <w:rFonts w:ascii="Arial" w:hAnsi="Arial" w:cs="Arial"/>
          <w:sz w:val="22"/>
          <w:szCs w:val="22"/>
        </w:rPr>
        <w:t xml:space="preserve">attached to your </w:t>
      </w:r>
      <w:r w:rsidRPr="00264DA6">
        <w:rPr>
          <w:rFonts w:ascii="Arial" w:hAnsi="Arial" w:cs="Arial"/>
          <w:sz w:val="22"/>
          <w:szCs w:val="22"/>
        </w:rPr>
        <w:t>report.</w:t>
      </w:r>
    </w:p>
    <w:p w14:paraId="420796A4" w14:textId="77777777" w:rsidR="00B822F9" w:rsidRDefault="00B822F9">
      <w:pPr>
        <w:rPr>
          <w:rFonts w:ascii="Arial" w:hAnsi="Arial" w:cs="Arial"/>
          <w:sz w:val="22"/>
          <w:szCs w:val="22"/>
        </w:rPr>
      </w:pPr>
      <w:r>
        <w:rPr>
          <w:rFonts w:ascii="Arial" w:hAnsi="Arial" w:cs="Arial"/>
          <w:sz w:val="22"/>
          <w:szCs w:val="22"/>
        </w:rPr>
        <w:br w:type="page"/>
      </w:r>
    </w:p>
    <w:p w14:paraId="2A9363FA" w14:textId="580B88DF" w:rsidR="000D545E" w:rsidRPr="008036D7" w:rsidRDefault="000D545E" w:rsidP="008036D7">
      <w:pPr>
        <w:pStyle w:val="Heading1"/>
      </w:pPr>
      <w:bookmarkStart w:id="2" w:name="_Hlk89083665"/>
      <w:bookmarkEnd w:id="1"/>
      <w:r w:rsidRPr="008036D7">
        <w:lastRenderedPageBreak/>
        <w:t>MECT Supporting Documentation Checklist for EGUs</w:t>
      </w:r>
    </w:p>
    <w:p w14:paraId="007CBAED" w14:textId="77777777" w:rsidR="00B822F9" w:rsidRPr="008036D7" w:rsidRDefault="00B822F9" w:rsidP="008036D7">
      <w:pPr>
        <w:spacing w:before="480" w:line="240" w:lineRule="auto"/>
        <w:rPr>
          <w:rFonts w:ascii="Arial" w:hAnsi="Arial" w:cs="Arial"/>
          <w:b/>
          <w:bCs/>
          <w:sz w:val="22"/>
          <w:szCs w:val="22"/>
        </w:rPr>
      </w:pPr>
      <w:bookmarkStart w:id="3" w:name="_Hlk89083717"/>
      <w:bookmarkEnd w:id="2"/>
      <w:r w:rsidRPr="008036D7">
        <w:rPr>
          <w:rFonts w:ascii="Arial" w:hAnsi="Arial" w:cs="Arial"/>
          <w:b/>
          <w:bCs/>
          <w:sz w:val="22"/>
          <w:szCs w:val="22"/>
        </w:rPr>
        <w:t>Complete the appropriate LOA citation(s) checklists:</w:t>
      </w:r>
    </w:p>
    <w:bookmarkEnd w:id="3"/>
    <w:p w14:paraId="5D067BA6" w14:textId="11945751" w:rsidR="00FD56BB" w:rsidRPr="006E14D5" w:rsidRDefault="00FD56BB" w:rsidP="008036D7">
      <w:pPr>
        <w:tabs>
          <w:tab w:val="left" w:pos="547"/>
        </w:tabs>
        <w:spacing w:before="240" w:line="240" w:lineRule="auto"/>
        <w:ind w:left="547" w:hanging="547"/>
        <w:outlineLvl w:val="1"/>
        <w:rPr>
          <w:rFonts w:ascii="Arial" w:hAnsi="Arial" w:cs="Arial"/>
          <w:b/>
          <w:bCs/>
          <w:sz w:val="22"/>
          <w:szCs w:val="22"/>
        </w:rPr>
      </w:pPr>
      <w:r w:rsidRPr="006E14D5">
        <w:rPr>
          <w:rFonts w:ascii="Arial" w:hAnsi="Arial" w:cs="Arial"/>
          <w:sz w:val="22"/>
          <w:szCs w:val="22"/>
        </w:rPr>
        <w:fldChar w:fldCharType="begin">
          <w:ffData>
            <w:name w:val="Check47"/>
            <w:enabled/>
            <w:calcOnExit w:val="0"/>
            <w:checkBox>
              <w:sizeAuto/>
              <w:default w:val="0"/>
            </w:checkBox>
          </w:ffData>
        </w:fldChar>
      </w:r>
      <w:bookmarkStart w:id="4" w:name="Check47"/>
      <w:r w:rsidRPr="006E14D5">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6E14D5">
        <w:rPr>
          <w:rFonts w:ascii="Arial" w:hAnsi="Arial" w:cs="Arial"/>
          <w:sz w:val="22"/>
          <w:szCs w:val="22"/>
        </w:rPr>
        <w:fldChar w:fldCharType="end"/>
      </w:r>
      <w:bookmarkStart w:id="5" w:name="_Hlk90996281"/>
      <w:bookmarkEnd w:id="4"/>
      <w:r w:rsidR="006E14D5">
        <w:rPr>
          <w:rFonts w:ascii="Arial" w:hAnsi="Arial" w:cs="Arial"/>
          <w:sz w:val="22"/>
          <w:szCs w:val="22"/>
        </w:rPr>
        <w:tab/>
      </w:r>
      <w:r w:rsidRPr="006E14D5">
        <w:rPr>
          <w:rFonts w:ascii="Arial" w:hAnsi="Arial" w:cs="Arial"/>
          <w:sz w:val="22"/>
          <w:szCs w:val="22"/>
        </w:rPr>
        <w:t>§</w:t>
      </w:r>
      <w:r w:rsidRPr="006E14D5">
        <w:rPr>
          <w:rFonts w:ascii="Arial" w:hAnsi="Arial" w:cs="Arial"/>
          <w:b/>
          <w:bCs/>
          <w:sz w:val="22"/>
          <w:szCs w:val="22"/>
        </w:rPr>
        <w:t>117.1240(</w:t>
      </w:r>
      <w:proofErr w:type="spellStart"/>
      <w:r w:rsidRPr="006E14D5">
        <w:rPr>
          <w:rFonts w:ascii="Arial" w:hAnsi="Arial" w:cs="Arial"/>
          <w:b/>
          <w:bCs/>
          <w:sz w:val="22"/>
          <w:szCs w:val="22"/>
        </w:rPr>
        <w:t>i</w:t>
      </w:r>
      <w:proofErr w:type="spellEnd"/>
      <w:r w:rsidRPr="006E14D5">
        <w:rPr>
          <w:rFonts w:ascii="Arial" w:hAnsi="Arial" w:cs="Arial"/>
          <w:b/>
          <w:bCs/>
          <w:sz w:val="22"/>
          <w:szCs w:val="22"/>
        </w:rPr>
        <w:t>)(2): Totalizing fuel flow meter or assume fuel consumption at maximum design fuel flow rates during hours of the unit’s operation:</w:t>
      </w:r>
    </w:p>
    <w:tbl>
      <w:tblPr>
        <w:tblStyle w:val="TableGrid20"/>
        <w:tblW w:w="107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117.1240(i)(2): Totalizing fuel flow meter or assume fuel consumption at maximum design fuel flow rates during hours of the unit’s operation:&#10;&#10;"/>
      </w:tblPr>
      <w:tblGrid>
        <w:gridCol w:w="1127"/>
        <w:gridCol w:w="9668"/>
      </w:tblGrid>
      <w:tr w:rsidR="005F727B" w:rsidRPr="00C41E69" w14:paraId="6B2FF26E" w14:textId="77777777" w:rsidTr="006C15AC">
        <w:trPr>
          <w:cantSplit/>
          <w:tblHeader/>
        </w:trPr>
        <w:tc>
          <w:tcPr>
            <w:tcW w:w="1127" w:type="dxa"/>
            <w:shd w:val="clear" w:color="auto" w:fill="FFFFFF" w:themeFill="background1"/>
            <w:vAlign w:val="center"/>
          </w:tcPr>
          <w:bookmarkEnd w:id="5"/>
          <w:p w14:paraId="2D595D75" w14:textId="3CD5CB87" w:rsidR="005F727B" w:rsidRPr="00C41E69" w:rsidRDefault="005F727B" w:rsidP="00C41E69">
            <w:pPr>
              <w:spacing w:after="0" w:line="240" w:lineRule="auto"/>
              <w:jc w:val="center"/>
              <w:rPr>
                <w:rFonts w:ascii="Arial" w:eastAsia="MS Gothic" w:hAnsi="Arial" w:cs="Arial"/>
                <w:b/>
                <w:bCs/>
                <w:sz w:val="22"/>
                <w:szCs w:val="22"/>
              </w:rPr>
            </w:pPr>
            <w:r w:rsidRPr="00C41E69">
              <w:rPr>
                <w:rFonts w:ascii="Arial" w:hAnsi="Arial" w:cs="Arial"/>
                <w:b/>
                <w:bCs/>
                <w:sz w:val="22"/>
                <w:szCs w:val="22"/>
              </w:rPr>
              <w:t>FINs:</w:t>
            </w:r>
          </w:p>
        </w:tc>
        <w:tc>
          <w:tcPr>
            <w:tcW w:w="9668" w:type="dxa"/>
            <w:shd w:val="clear" w:color="auto" w:fill="FFFFFF" w:themeFill="background1"/>
          </w:tcPr>
          <w:p w14:paraId="58630E7F" w14:textId="77777777" w:rsidR="005F727B" w:rsidRPr="00C41E69" w:rsidRDefault="005F727B" w:rsidP="00C41E69">
            <w:pPr>
              <w:spacing w:after="0" w:line="240" w:lineRule="auto"/>
              <w:rPr>
                <w:rFonts w:ascii="Arial" w:hAnsi="Arial" w:cs="Arial"/>
                <w:b/>
                <w:bCs/>
                <w:sz w:val="22"/>
                <w:szCs w:val="22"/>
              </w:rPr>
            </w:pPr>
          </w:p>
        </w:tc>
      </w:tr>
      <w:tr w:rsidR="005F727B" w:rsidRPr="00C41E69" w14:paraId="02396953" w14:textId="77777777" w:rsidTr="006C15AC">
        <w:trPr>
          <w:cantSplit/>
          <w:tblHeader/>
        </w:trPr>
        <w:tc>
          <w:tcPr>
            <w:tcW w:w="1127" w:type="dxa"/>
            <w:shd w:val="clear" w:color="auto" w:fill="D9D9D9" w:themeFill="background1" w:themeFillShade="D9"/>
            <w:vAlign w:val="center"/>
          </w:tcPr>
          <w:p w14:paraId="5907DF89" w14:textId="4D7C0ED3" w:rsidR="005F727B" w:rsidRPr="00C41E69" w:rsidRDefault="005F727B" w:rsidP="00C41E69">
            <w:pPr>
              <w:spacing w:after="0" w:line="240" w:lineRule="auto"/>
              <w:jc w:val="center"/>
              <w:rPr>
                <w:rFonts w:ascii="Arial" w:hAnsi="Arial" w:cs="Arial"/>
                <w:sz w:val="22"/>
                <w:szCs w:val="22"/>
              </w:rPr>
            </w:pPr>
            <w:r w:rsidRPr="00C41E69">
              <w:rPr>
                <w:rFonts w:ascii="Arial" w:eastAsia="MS Gothic" w:hAnsi="Arial" w:cs="Arial"/>
                <w:b/>
                <w:bCs/>
                <w:sz w:val="22"/>
                <w:szCs w:val="22"/>
              </w:rPr>
              <w:t>Attached</w:t>
            </w:r>
          </w:p>
        </w:tc>
        <w:tc>
          <w:tcPr>
            <w:tcW w:w="9668" w:type="dxa"/>
            <w:shd w:val="clear" w:color="auto" w:fill="D9D9D9" w:themeFill="background1" w:themeFillShade="D9"/>
          </w:tcPr>
          <w:p w14:paraId="1E1762E3" w14:textId="752A2E8B" w:rsidR="005F727B" w:rsidRPr="00C41E69" w:rsidRDefault="005F727B" w:rsidP="00C41E69">
            <w:pPr>
              <w:spacing w:after="0" w:line="240" w:lineRule="auto"/>
              <w:rPr>
                <w:rFonts w:ascii="Arial" w:hAnsi="Arial" w:cs="Arial"/>
                <w:sz w:val="22"/>
                <w:szCs w:val="22"/>
              </w:rPr>
            </w:pPr>
            <w:r w:rsidRPr="00C41E69">
              <w:rPr>
                <w:rFonts w:ascii="Arial" w:hAnsi="Arial" w:cs="Arial"/>
                <w:b/>
                <w:bCs/>
                <w:sz w:val="22"/>
                <w:szCs w:val="22"/>
              </w:rPr>
              <w:t>Documentation Required</w:t>
            </w:r>
          </w:p>
        </w:tc>
      </w:tr>
      <w:tr w:rsidR="005B5701" w:rsidRPr="00C41E69" w14:paraId="3BBB5C9C" w14:textId="77777777" w:rsidTr="00C41E69">
        <w:trPr>
          <w:cantSplit/>
          <w:tblHeader/>
        </w:trPr>
        <w:tc>
          <w:tcPr>
            <w:tcW w:w="1127" w:type="dxa"/>
            <w:shd w:val="clear" w:color="auto" w:fill="auto"/>
            <w:vAlign w:val="center"/>
          </w:tcPr>
          <w:p w14:paraId="2314D694" w14:textId="21AF5B0E" w:rsidR="005B5701" w:rsidRPr="00C41E69" w:rsidRDefault="005B5701" w:rsidP="00C41E69">
            <w:pPr>
              <w:spacing w:after="0" w:line="240" w:lineRule="auto"/>
              <w:jc w:val="center"/>
              <w:rPr>
                <w:rFonts w:ascii="Arial" w:eastAsia="MS Gothic" w:hAnsi="Arial" w:cs="Arial"/>
                <w:b/>
                <w:bCs/>
                <w:sz w:val="22"/>
                <w:szCs w:val="22"/>
              </w:rPr>
            </w:pPr>
            <w:r w:rsidRPr="00C41E69">
              <w:rPr>
                <w:rFonts w:ascii="Arial" w:eastAsia="MS Gothic" w:hAnsi="Arial" w:cs="Arial"/>
                <w:sz w:val="22"/>
                <w:szCs w:val="22"/>
              </w:rPr>
              <w:fldChar w:fldCharType="begin">
                <w:ffData>
                  <w:name w:val="Check49"/>
                  <w:enabled/>
                  <w:calcOnExit w:val="0"/>
                  <w:checkBox>
                    <w:sizeAuto/>
                    <w:default w:val="0"/>
                  </w:checkBox>
                </w:ffData>
              </w:fldChar>
            </w:r>
            <w:r w:rsidRPr="00C41E69">
              <w:rPr>
                <w:rFonts w:ascii="Arial" w:eastAsia="MS Gothic" w:hAnsi="Arial" w:cs="Arial"/>
                <w:sz w:val="22"/>
                <w:szCs w:val="22"/>
              </w:rPr>
              <w:instrText xml:space="preserve"> FORMCHECKBOX </w:instrText>
            </w:r>
            <w:r w:rsidR="0034169A">
              <w:rPr>
                <w:rFonts w:ascii="Arial" w:eastAsia="MS Gothic" w:hAnsi="Arial" w:cs="Arial"/>
                <w:sz w:val="22"/>
                <w:szCs w:val="22"/>
              </w:rPr>
            </w:r>
            <w:r w:rsidR="0034169A">
              <w:rPr>
                <w:rFonts w:ascii="Arial" w:eastAsia="MS Gothic" w:hAnsi="Arial" w:cs="Arial"/>
                <w:sz w:val="22"/>
                <w:szCs w:val="22"/>
              </w:rPr>
              <w:fldChar w:fldCharType="separate"/>
            </w:r>
            <w:r w:rsidRPr="00C41E69">
              <w:rPr>
                <w:rFonts w:ascii="Arial" w:eastAsia="MS Gothic" w:hAnsi="Arial" w:cs="Arial"/>
                <w:sz w:val="22"/>
                <w:szCs w:val="22"/>
              </w:rPr>
              <w:fldChar w:fldCharType="end"/>
            </w:r>
          </w:p>
        </w:tc>
        <w:tc>
          <w:tcPr>
            <w:tcW w:w="9668" w:type="dxa"/>
            <w:shd w:val="clear" w:color="auto" w:fill="auto"/>
          </w:tcPr>
          <w:p w14:paraId="7178A0BD" w14:textId="7AAC40D1" w:rsidR="005B5701" w:rsidRPr="00C41E69" w:rsidRDefault="005B5701" w:rsidP="00C41E69">
            <w:pPr>
              <w:spacing w:after="0" w:line="240" w:lineRule="auto"/>
              <w:rPr>
                <w:rFonts w:ascii="Arial" w:hAnsi="Arial" w:cs="Arial"/>
                <w:b/>
                <w:bCs/>
                <w:sz w:val="22"/>
                <w:szCs w:val="22"/>
              </w:rPr>
            </w:pPr>
            <w:r w:rsidRPr="00C41E69">
              <w:rPr>
                <w:rFonts w:ascii="Arial" w:hAnsi="Arial" w:cs="Arial"/>
                <w:sz w:val="22"/>
                <w:szCs w:val="22"/>
              </w:rPr>
              <w:t>Annual fuel usage for each unit, in scf or gallons</w:t>
            </w:r>
          </w:p>
        </w:tc>
      </w:tr>
      <w:tr w:rsidR="005B5701" w:rsidRPr="00C41E69" w14:paraId="03F4F394" w14:textId="77777777" w:rsidTr="00C41E69">
        <w:trPr>
          <w:cantSplit/>
          <w:tblHeader/>
        </w:trPr>
        <w:tc>
          <w:tcPr>
            <w:tcW w:w="1127" w:type="dxa"/>
            <w:vAlign w:val="center"/>
          </w:tcPr>
          <w:p w14:paraId="6F8A33DF" w14:textId="77777777" w:rsidR="005B5701" w:rsidRPr="00C41E69" w:rsidRDefault="005B5701" w:rsidP="00C41E69">
            <w:pPr>
              <w:spacing w:after="0" w:line="240" w:lineRule="auto"/>
              <w:jc w:val="center"/>
              <w:rPr>
                <w:rFonts w:ascii="Arial" w:eastAsia="MS Gothic" w:hAnsi="Arial" w:cs="Arial"/>
                <w:sz w:val="22"/>
                <w:szCs w:val="22"/>
              </w:rPr>
            </w:pPr>
            <w:r w:rsidRPr="00C41E69">
              <w:rPr>
                <w:rFonts w:ascii="Arial" w:eastAsia="MS Gothic" w:hAnsi="Arial" w:cs="Arial"/>
                <w:sz w:val="22"/>
                <w:szCs w:val="22"/>
              </w:rPr>
              <w:fldChar w:fldCharType="begin">
                <w:ffData>
                  <w:name w:val="Check49"/>
                  <w:enabled/>
                  <w:calcOnExit w:val="0"/>
                  <w:checkBox>
                    <w:sizeAuto/>
                    <w:default w:val="0"/>
                  </w:checkBox>
                </w:ffData>
              </w:fldChar>
            </w:r>
            <w:bookmarkStart w:id="6" w:name="Check49"/>
            <w:r w:rsidRPr="00C41E69">
              <w:rPr>
                <w:rFonts w:ascii="Arial" w:eastAsia="MS Gothic" w:hAnsi="Arial" w:cs="Arial"/>
                <w:sz w:val="22"/>
                <w:szCs w:val="22"/>
              </w:rPr>
              <w:instrText xml:space="preserve"> FORMCHECKBOX </w:instrText>
            </w:r>
            <w:r w:rsidR="0034169A">
              <w:rPr>
                <w:rFonts w:ascii="Arial" w:eastAsia="MS Gothic" w:hAnsi="Arial" w:cs="Arial"/>
                <w:sz w:val="22"/>
                <w:szCs w:val="22"/>
              </w:rPr>
            </w:r>
            <w:r w:rsidR="0034169A">
              <w:rPr>
                <w:rFonts w:ascii="Arial" w:eastAsia="MS Gothic" w:hAnsi="Arial" w:cs="Arial"/>
                <w:sz w:val="22"/>
                <w:szCs w:val="22"/>
              </w:rPr>
              <w:fldChar w:fldCharType="separate"/>
            </w:r>
            <w:r w:rsidRPr="00C41E69">
              <w:rPr>
                <w:rFonts w:ascii="Arial" w:eastAsia="MS Gothic" w:hAnsi="Arial" w:cs="Arial"/>
                <w:sz w:val="22"/>
                <w:szCs w:val="22"/>
              </w:rPr>
              <w:fldChar w:fldCharType="end"/>
            </w:r>
            <w:bookmarkEnd w:id="6"/>
          </w:p>
        </w:tc>
        <w:tc>
          <w:tcPr>
            <w:tcW w:w="9668" w:type="dxa"/>
          </w:tcPr>
          <w:p w14:paraId="23F4DDFD" w14:textId="77777777" w:rsidR="005B5701" w:rsidRPr="00C41E69" w:rsidRDefault="005B5701" w:rsidP="00C41E69">
            <w:pPr>
              <w:spacing w:after="0" w:line="240" w:lineRule="auto"/>
              <w:rPr>
                <w:rFonts w:ascii="Arial" w:hAnsi="Arial" w:cs="Arial"/>
                <w:sz w:val="22"/>
                <w:szCs w:val="22"/>
              </w:rPr>
            </w:pPr>
            <w:r w:rsidRPr="00C41E69">
              <w:rPr>
                <w:rFonts w:ascii="Arial" w:hAnsi="Arial" w:cs="Arial"/>
                <w:sz w:val="22"/>
                <w:szCs w:val="22"/>
              </w:rPr>
              <w:t>Type(s) of fuel burned</w:t>
            </w:r>
          </w:p>
        </w:tc>
      </w:tr>
      <w:tr w:rsidR="005B5701" w:rsidRPr="00C41E69" w14:paraId="0A033739" w14:textId="77777777" w:rsidTr="00C41E69">
        <w:trPr>
          <w:cantSplit/>
          <w:tblHeader/>
        </w:trPr>
        <w:tc>
          <w:tcPr>
            <w:tcW w:w="1127" w:type="dxa"/>
            <w:vAlign w:val="center"/>
          </w:tcPr>
          <w:p w14:paraId="67311EE0" w14:textId="77777777" w:rsidR="005B5701" w:rsidRPr="00C41E69" w:rsidRDefault="005B5701" w:rsidP="00C41E69">
            <w:pPr>
              <w:spacing w:after="0" w:line="240" w:lineRule="auto"/>
              <w:jc w:val="center"/>
              <w:rPr>
                <w:rFonts w:ascii="Arial" w:eastAsia="MS Gothic" w:hAnsi="Arial" w:cs="Arial"/>
                <w:sz w:val="22"/>
                <w:szCs w:val="22"/>
              </w:rPr>
            </w:pPr>
            <w:r w:rsidRPr="00C41E69">
              <w:rPr>
                <w:rFonts w:ascii="Arial" w:eastAsia="MS Gothic" w:hAnsi="Arial" w:cs="Arial"/>
                <w:sz w:val="22"/>
                <w:szCs w:val="22"/>
              </w:rPr>
              <w:fldChar w:fldCharType="begin">
                <w:ffData>
                  <w:name w:val="Check50"/>
                  <w:enabled/>
                  <w:calcOnExit w:val="0"/>
                  <w:checkBox>
                    <w:sizeAuto/>
                    <w:default w:val="0"/>
                  </w:checkBox>
                </w:ffData>
              </w:fldChar>
            </w:r>
            <w:bookmarkStart w:id="7" w:name="Check50"/>
            <w:r w:rsidRPr="00C41E69">
              <w:rPr>
                <w:rFonts w:ascii="Arial" w:eastAsia="MS Gothic" w:hAnsi="Arial" w:cs="Arial"/>
                <w:sz w:val="22"/>
                <w:szCs w:val="22"/>
              </w:rPr>
              <w:instrText xml:space="preserve"> FORMCHECKBOX </w:instrText>
            </w:r>
            <w:r w:rsidR="0034169A">
              <w:rPr>
                <w:rFonts w:ascii="Arial" w:eastAsia="MS Gothic" w:hAnsi="Arial" w:cs="Arial"/>
                <w:sz w:val="22"/>
                <w:szCs w:val="22"/>
              </w:rPr>
            </w:r>
            <w:r w:rsidR="0034169A">
              <w:rPr>
                <w:rFonts w:ascii="Arial" w:eastAsia="MS Gothic" w:hAnsi="Arial" w:cs="Arial"/>
                <w:sz w:val="22"/>
                <w:szCs w:val="22"/>
              </w:rPr>
              <w:fldChar w:fldCharType="separate"/>
            </w:r>
            <w:r w:rsidRPr="00C41E69">
              <w:rPr>
                <w:rFonts w:ascii="Arial" w:eastAsia="MS Gothic" w:hAnsi="Arial" w:cs="Arial"/>
                <w:sz w:val="22"/>
                <w:szCs w:val="22"/>
              </w:rPr>
              <w:fldChar w:fldCharType="end"/>
            </w:r>
            <w:bookmarkEnd w:id="7"/>
          </w:p>
        </w:tc>
        <w:tc>
          <w:tcPr>
            <w:tcW w:w="9668" w:type="dxa"/>
          </w:tcPr>
          <w:p w14:paraId="627A545C" w14:textId="77777777" w:rsidR="005B5701" w:rsidRPr="00C41E69" w:rsidRDefault="005B5701" w:rsidP="00C41E69">
            <w:pPr>
              <w:spacing w:after="0" w:line="240" w:lineRule="auto"/>
              <w:rPr>
                <w:rFonts w:ascii="Arial" w:hAnsi="Arial" w:cs="Arial"/>
                <w:sz w:val="22"/>
                <w:szCs w:val="22"/>
              </w:rPr>
            </w:pPr>
            <w:r w:rsidRPr="00C41E69">
              <w:rPr>
                <w:rFonts w:ascii="Arial" w:hAnsi="Arial" w:cs="Arial"/>
                <w:sz w:val="22"/>
                <w:szCs w:val="22"/>
              </w:rPr>
              <w:t>Higher (gross) heating value of the fuel(s) in Btu/scf and the basis for the gross heating value (e.g., fuel test data, supplier data, AP-42, etc.)</w:t>
            </w:r>
          </w:p>
        </w:tc>
      </w:tr>
      <w:tr w:rsidR="005B5701" w:rsidRPr="00C41E69" w14:paraId="3DA11319" w14:textId="77777777" w:rsidTr="00C41E69">
        <w:trPr>
          <w:cantSplit/>
          <w:tblHeader/>
        </w:trPr>
        <w:tc>
          <w:tcPr>
            <w:tcW w:w="1127" w:type="dxa"/>
            <w:vAlign w:val="center"/>
          </w:tcPr>
          <w:p w14:paraId="386A4B77" w14:textId="77777777" w:rsidR="005B5701" w:rsidRPr="00C41E69" w:rsidRDefault="005B5701" w:rsidP="00C41E69">
            <w:pPr>
              <w:spacing w:after="0" w:line="240" w:lineRule="auto"/>
              <w:jc w:val="center"/>
              <w:rPr>
                <w:rFonts w:ascii="Arial" w:eastAsia="MS Gothic" w:hAnsi="Arial" w:cs="Arial"/>
                <w:sz w:val="22"/>
                <w:szCs w:val="22"/>
              </w:rPr>
            </w:pPr>
            <w:r w:rsidRPr="00C41E69">
              <w:rPr>
                <w:rFonts w:ascii="Arial" w:eastAsia="MS Gothic" w:hAnsi="Arial" w:cs="Arial"/>
                <w:sz w:val="22"/>
                <w:szCs w:val="22"/>
              </w:rPr>
              <w:fldChar w:fldCharType="begin">
                <w:ffData>
                  <w:name w:val="Check51"/>
                  <w:enabled/>
                  <w:calcOnExit w:val="0"/>
                  <w:checkBox>
                    <w:sizeAuto/>
                    <w:default w:val="0"/>
                  </w:checkBox>
                </w:ffData>
              </w:fldChar>
            </w:r>
            <w:bookmarkStart w:id="8" w:name="Check51"/>
            <w:r w:rsidRPr="00C41E69">
              <w:rPr>
                <w:rFonts w:ascii="Arial" w:eastAsia="MS Gothic" w:hAnsi="Arial" w:cs="Arial"/>
                <w:sz w:val="22"/>
                <w:szCs w:val="22"/>
              </w:rPr>
              <w:instrText xml:space="preserve"> FORMCHECKBOX </w:instrText>
            </w:r>
            <w:r w:rsidR="0034169A">
              <w:rPr>
                <w:rFonts w:ascii="Arial" w:eastAsia="MS Gothic" w:hAnsi="Arial" w:cs="Arial"/>
                <w:sz w:val="22"/>
                <w:szCs w:val="22"/>
              </w:rPr>
            </w:r>
            <w:r w:rsidR="0034169A">
              <w:rPr>
                <w:rFonts w:ascii="Arial" w:eastAsia="MS Gothic" w:hAnsi="Arial" w:cs="Arial"/>
                <w:sz w:val="22"/>
                <w:szCs w:val="22"/>
              </w:rPr>
              <w:fldChar w:fldCharType="separate"/>
            </w:r>
            <w:r w:rsidRPr="00C41E69">
              <w:rPr>
                <w:rFonts w:ascii="Arial" w:eastAsia="MS Gothic" w:hAnsi="Arial" w:cs="Arial"/>
                <w:sz w:val="22"/>
                <w:szCs w:val="22"/>
              </w:rPr>
              <w:fldChar w:fldCharType="end"/>
            </w:r>
            <w:bookmarkEnd w:id="8"/>
          </w:p>
        </w:tc>
        <w:tc>
          <w:tcPr>
            <w:tcW w:w="9668" w:type="dxa"/>
          </w:tcPr>
          <w:p w14:paraId="60DDF230" w14:textId="77777777" w:rsidR="005B5701" w:rsidRPr="00C41E69" w:rsidRDefault="005B5701" w:rsidP="00C41E69">
            <w:pPr>
              <w:spacing w:after="0" w:line="240" w:lineRule="auto"/>
              <w:rPr>
                <w:rFonts w:ascii="Arial" w:hAnsi="Arial" w:cs="Arial"/>
                <w:sz w:val="22"/>
                <w:szCs w:val="22"/>
              </w:rPr>
            </w:pPr>
            <w:r w:rsidRPr="00C41E69">
              <w:rPr>
                <w:rFonts w:ascii="Arial" w:hAnsi="Arial" w:cs="Arial"/>
                <w:sz w:val="22"/>
                <w:szCs w:val="22"/>
              </w:rPr>
              <w:t>Maximum design fuel flow rates (firing rate)</w:t>
            </w:r>
          </w:p>
        </w:tc>
      </w:tr>
      <w:tr w:rsidR="005B5701" w:rsidRPr="00C41E69" w14:paraId="681B2EB0" w14:textId="77777777" w:rsidTr="00C41E69">
        <w:trPr>
          <w:cantSplit/>
          <w:tblHeader/>
        </w:trPr>
        <w:tc>
          <w:tcPr>
            <w:tcW w:w="1127" w:type="dxa"/>
            <w:vAlign w:val="center"/>
          </w:tcPr>
          <w:p w14:paraId="676682FE" w14:textId="77777777" w:rsidR="005B5701" w:rsidRPr="00C41E69" w:rsidRDefault="005B5701" w:rsidP="00C41E69">
            <w:pPr>
              <w:spacing w:after="0" w:line="240" w:lineRule="auto"/>
              <w:jc w:val="center"/>
              <w:rPr>
                <w:rFonts w:ascii="Arial" w:eastAsia="MS Gothic" w:hAnsi="Arial" w:cs="Arial"/>
                <w:sz w:val="22"/>
                <w:szCs w:val="22"/>
              </w:rPr>
            </w:pPr>
            <w:r w:rsidRPr="00C41E69">
              <w:rPr>
                <w:rFonts w:ascii="Arial" w:eastAsia="MS Gothic" w:hAnsi="Arial" w:cs="Arial"/>
                <w:sz w:val="22"/>
                <w:szCs w:val="22"/>
              </w:rPr>
              <w:fldChar w:fldCharType="begin">
                <w:ffData>
                  <w:name w:val="Check52"/>
                  <w:enabled/>
                  <w:calcOnExit w:val="0"/>
                  <w:checkBox>
                    <w:sizeAuto/>
                    <w:default w:val="0"/>
                  </w:checkBox>
                </w:ffData>
              </w:fldChar>
            </w:r>
            <w:bookmarkStart w:id="9" w:name="Check52"/>
            <w:r w:rsidRPr="00C41E69">
              <w:rPr>
                <w:rFonts w:ascii="Arial" w:eastAsia="MS Gothic" w:hAnsi="Arial" w:cs="Arial"/>
                <w:sz w:val="22"/>
                <w:szCs w:val="22"/>
              </w:rPr>
              <w:instrText xml:space="preserve"> FORMCHECKBOX </w:instrText>
            </w:r>
            <w:r w:rsidR="0034169A">
              <w:rPr>
                <w:rFonts w:ascii="Arial" w:eastAsia="MS Gothic" w:hAnsi="Arial" w:cs="Arial"/>
                <w:sz w:val="22"/>
                <w:szCs w:val="22"/>
              </w:rPr>
            </w:r>
            <w:r w:rsidR="0034169A">
              <w:rPr>
                <w:rFonts w:ascii="Arial" w:eastAsia="MS Gothic" w:hAnsi="Arial" w:cs="Arial"/>
                <w:sz w:val="22"/>
                <w:szCs w:val="22"/>
              </w:rPr>
              <w:fldChar w:fldCharType="separate"/>
            </w:r>
            <w:r w:rsidRPr="00C41E69">
              <w:rPr>
                <w:rFonts w:ascii="Arial" w:eastAsia="MS Gothic" w:hAnsi="Arial" w:cs="Arial"/>
                <w:sz w:val="22"/>
                <w:szCs w:val="22"/>
              </w:rPr>
              <w:fldChar w:fldCharType="end"/>
            </w:r>
            <w:bookmarkEnd w:id="9"/>
          </w:p>
        </w:tc>
        <w:tc>
          <w:tcPr>
            <w:tcW w:w="9668" w:type="dxa"/>
          </w:tcPr>
          <w:p w14:paraId="62BC2D1A" w14:textId="77777777" w:rsidR="005B5701" w:rsidRPr="00C41E69" w:rsidRDefault="005B5701" w:rsidP="00C41E69">
            <w:pPr>
              <w:spacing w:after="0" w:line="240" w:lineRule="auto"/>
              <w:rPr>
                <w:rFonts w:ascii="Arial" w:hAnsi="Arial" w:cs="Arial"/>
                <w:sz w:val="22"/>
                <w:szCs w:val="22"/>
              </w:rPr>
            </w:pPr>
            <w:r w:rsidRPr="00C41E69">
              <w:rPr>
                <w:rFonts w:ascii="Arial" w:hAnsi="Arial" w:cs="Arial"/>
                <w:sz w:val="22"/>
                <w:szCs w:val="22"/>
              </w:rPr>
              <w:t>Annual hours of operation for each unit without a totalizing fuel flow meter</w:t>
            </w:r>
          </w:p>
        </w:tc>
      </w:tr>
    </w:tbl>
    <w:p w14:paraId="75DAF385" w14:textId="75282925" w:rsidR="00FD56BB" w:rsidRPr="006E14D5" w:rsidRDefault="00FD56BB" w:rsidP="006E14D5">
      <w:pPr>
        <w:tabs>
          <w:tab w:val="left" w:pos="547"/>
        </w:tabs>
        <w:spacing w:before="120" w:line="240" w:lineRule="auto"/>
        <w:ind w:left="547" w:hanging="547"/>
        <w:rPr>
          <w:rFonts w:ascii="Arial" w:hAnsi="Arial" w:cs="Arial"/>
          <w:b/>
          <w:bCs/>
          <w:sz w:val="22"/>
          <w:szCs w:val="22"/>
        </w:rPr>
      </w:pPr>
      <w:r w:rsidRPr="006E14D5">
        <w:rPr>
          <w:rFonts w:ascii="Arial" w:hAnsi="Arial" w:cs="Arial"/>
          <w:b/>
          <w:bCs/>
          <w:sz w:val="22"/>
          <w:szCs w:val="22"/>
        </w:rPr>
        <w:fldChar w:fldCharType="begin">
          <w:ffData>
            <w:name w:val="Check54"/>
            <w:enabled/>
            <w:calcOnExit w:val="0"/>
            <w:checkBox>
              <w:sizeAuto/>
              <w:default w:val="0"/>
            </w:checkBox>
          </w:ffData>
        </w:fldChar>
      </w:r>
      <w:bookmarkStart w:id="10" w:name="Check54"/>
      <w:r w:rsidRPr="006E14D5">
        <w:rPr>
          <w:rFonts w:ascii="Arial" w:hAnsi="Arial" w:cs="Arial"/>
          <w:b/>
          <w:bCs/>
          <w:sz w:val="22"/>
          <w:szCs w:val="22"/>
        </w:rPr>
        <w:instrText xml:space="preserve"> FORMCHECKBOX </w:instrText>
      </w:r>
      <w:r w:rsidR="0034169A">
        <w:rPr>
          <w:rFonts w:ascii="Arial" w:hAnsi="Arial" w:cs="Arial"/>
          <w:b/>
          <w:bCs/>
          <w:sz w:val="22"/>
          <w:szCs w:val="22"/>
        </w:rPr>
      </w:r>
      <w:r w:rsidR="0034169A">
        <w:rPr>
          <w:rFonts w:ascii="Arial" w:hAnsi="Arial" w:cs="Arial"/>
          <w:b/>
          <w:bCs/>
          <w:sz w:val="22"/>
          <w:szCs w:val="22"/>
        </w:rPr>
        <w:fldChar w:fldCharType="separate"/>
      </w:r>
      <w:r w:rsidRPr="006E14D5">
        <w:rPr>
          <w:rFonts w:ascii="Arial" w:hAnsi="Arial" w:cs="Arial"/>
          <w:b/>
          <w:bCs/>
          <w:sz w:val="22"/>
          <w:szCs w:val="22"/>
        </w:rPr>
        <w:fldChar w:fldCharType="end"/>
      </w:r>
      <w:bookmarkStart w:id="11" w:name="_Hlk90996390"/>
      <w:bookmarkEnd w:id="10"/>
      <w:r w:rsidR="006E14D5">
        <w:rPr>
          <w:rFonts w:ascii="Arial" w:hAnsi="Arial" w:cs="Arial"/>
          <w:b/>
          <w:bCs/>
          <w:sz w:val="22"/>
          <w:szCs w:val="22"/>
        </w:rPr>
        <w:tab/>
      </w:r>
      <w:r w:rsidRPr="006E14D5">
        <w:rPr>
          <w:rFonts w:ascii="Arial" w:hAnsi="Arial" w:cs="Arial"/>
          <w:b/>
          <w:bCs/>
          <w:sz w:val="22"/>
          <w:szCs w:val="22"/>
        </w:rPr>
        <w:t>§101.354(b): Alternate Data</w:t>
      </w:r>
      <w:bookmarkEnd w:id="11"/>
    </w:p>
    <w:tbl>
      <w:tblPr>
        <w:tblStyle w:val="TableGrid20"/>
        <w:tblW w:w="107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101.354(b): Alternate Data"/>
      </w:tblPr>
      <w:tblGrid>
        <w:gridCol w:w="1115"/>
        <w:gridCol w:w="9680"/>
      </w:tblGrid>
      <w:tr w:rsidR="005F727B" w:rsidRPr="00C41E69" w14:paraId="28617D3C" w14:textId="77777777" w:rsidTr="006C15AC">
        <w:trPr>
          <w:cantSplit/>
          <w:tblHeader/>
        </w:trPr>
        <w:tc>
          <w:tcPr>
            <w:tcW w:w="1115" w:type="dxa"/>
            <w:shd w:val="clear" w:color="auto" w:fill="FFFFFF" w:themeFill="background1"/>
            <w:vAlign w:val="center"/>
          </w:tcPr>
          <w:p w14:paraId="0B42E9EA" w14:textId="627B2FE7" w:rsidR="005F727B" w:rsidRPr="00C41E69" w:rsidRDefault="005F727B" w:rsidP="00340AA9">
            <w:pPr>
              <w:jc w:val="center"/>
              <w:rPr>
                <w:rFonts w:ascii="Arial" w:eastAsia="MS Gothic" w:hAnsi="Arial" w:cs="Arial"/>
                <w:b/>
                <w:bCs/>
                <w:sz w:val="22"/>
                <w:szCs w:val="22"/>
              </w:rPr>
            </w:pPr>
            <w:r w:rsidRPr="00C41E69">
              <w:rPr>
                <w:rFonts w:ascii="Arial" w:hAnsi="Arial" w:cs="Arial"/>
                <w:b/>
                <w:bCs/>
                <w:sz w:val="22"/>
                <w:szCs w:val="22"/>
              </w:rPr>
              <w:t>FINs:</w:t>
            </w:r>
          </w:p>
        </w:tc>
        <w:tc>
          <w:tcPr>
            <w:tcW w:w="9680" w:type="dxa"/>
            <w:shd w:val="clear" w:color="auto" w:fill="FFFFFF" w:themeFill="background1"/>
          </w:tcPr>
          <w:p w14:paraId="211471E1" w14:textId="77777777" w:rsidR="005F727B" w:rsidRPr="00C41E69" w:rsidRDefault="005F727B" w:rsidP="00340AA9">
            <w:pPr>
              <w:rPr>
                <w:rFonts w:ascii="Arial" w:hAnsi="Arial" w:cs="Arial"/>
                <w:b/>
                <w:bCs/>
                <w:sz w:val="22"/>
                <w:szCs w:val="22"/>
              </w:rPr>
            </w:pPr>
          </w:p>
        </w:tc>
      </w:tr>
      <w:tr w:rsidR="005F727B" w:rsidRPr="00C41E69" w14:paraId="4C4D8A42" w14:textId="77777777" w:rsidTr="006C15AC">
        <w:trPr>
          <w:cantSplit/>
          <w:tblHeader/>
        </w:trPr>
        <w:tc>
          <w:tcPr>
            <w:tcW w:w="1115" w:type="dxa"/>
            <w:shd w:val="clear" w:color="auto" w:fill="D9D9D9" w:themeFill="background1" w:themeFillShade="D9"/>
            <w:vAlign w:val="center"/>
          </w:tcPr>
          <w:p w14:paraId="3F0E3EFD" w14:textId="77777777" w:rsidR="005F727B" w:rsidRPr="00C41E69" w:rsidRDefault="005F727B" w:rsidP="00340AA9">
            <w:pPr>
              <w:jc w:val="center"/>
              <w:rPr>
                <w:rFonts w:ascii="Arial" w:hAnsi="Arial" w:cs="Arial"/>
                <w:sz w:val="22"/>
                <w:szCs w:val="22"/>
              </w:rPr>
            </w:pPr>
            <w:r w:rsidRPr="00C41E69">
              <w:rPr>
                <w:rFonts w:ascii="Arial" w:eastAsia="MS Gothic" w:hAnsi="Arial" w:cs="Arial"/>
                <w:b/>
                <w:bCs/>
                <w:sz w:val="22"/>
                <w:szCs w:val="22"/>
              </w:rPr>
              <w:t>Attached</w:t>
            </w:r>
          </w:p>
        </w:tc>
        <w:tc>
          <w:tcPr>
            <w:tcW w:w="9680" w:type="dxa"/>
            <w:shd w:val="clear" w:color="auto" w:fill="D9D9D9" w:themeFill="background1" w:themeFillShade="D9"/>
          </w:tcPr>
          <w:p w14:paraId="209341BC" w14:textId="77777777" w:rsidR="005F727B" w:rsidRPr="00C41E69" w:rsidRDefault="005F727B" w:rsidP="00340AA9">
            <w:pPr>
              <w:rPr>
                <w:rFonts w:ascii="Arial" w:hAnsi="Arial" w:cs="Arial"/>
                <w:sz w:val="22"/>
                <w:szCs w:val="22"/>
              </w:rPr>
            </w:pPr>
            <w:r w:rsidRPr="00C41E69">
              <w:rPr>
                <w:rFonts w:ascii="Arial" w:hAnsi="Arial" w:cs="Arial"/>
                <w:b/>
                <w:bCs/>
                <w:sz w:val="22"/>
                <w:szCs w:val="22"/>
              </w:rPr>
              <w:t>Documentation Required</w:t>
            </w:r>
          </w:p>
        </w:tc>
      </w:tr>
      <w:tr w:rsidR="00FD56BB" w:rsidRPr="00C41E69" w14:paraId="0714DF42" w14:textId="77777777" w:rsidTr="00C41E69">
        <w:trPr>
          <w:cantSplit/>
          <w:tblHeader/>
        </w:trPr>
        <w:tc>
          <w:tcPr>
            <w:tcW w:w="1115" w:type="dxa"/>
            <w:vAlign w:val="center"/>
          </w:tcPr>
          <w:p w14:paraId="3E58117C" w14:textId="77777777" w:rsidR="00FD56BB" w:rsidRPr="00C41E69" w:rsidRDefault="00FD56BB" w:rsidP="00FD56BB">
            <w:pPr>
              <w:jc w:val="center"/>
              <w:rPr>
                <w:rFonts w:ascii="Arial" w:hAnsi="Arial" w:cs="Arial"/>
                <w:sz w:val="22"/>
                <w:szCs w:val="22"/>
              </w:rPr>
            </w:pPr>
            <w:r w:rsidRPr="00C41E69">
              <w:rPr>
                <w:rFonts w:ascii="Arial" w:hAnsi="Arial" w:cs="Arial"/>
                <w:sz w:val="22"/>
                <w:szCs w:val="22"/>
              </w:rPr>
              <w:fldChar w:fldCharType="begin">
                <w:ffData>
                  <w:name w:val="Check53"/>
                  <w:enabled/>
                  <w:calcOnExit w:val="0"/>
                  <w:checkBox>
                    <w:sizeAuto/>
                    <w:default w:val="0"/>
                  </w:checkBox>
                </w:ffData>
              </w:fldChar>
            </w:r>
            <w:bookmarkStart w:id="12" w:name="Check53"/>
            <w:r w:rsidRPr="00C41E69">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C41E69">
              <w:rPr>
                <w:rFonts w:ascii="Arial" w:hAnsi="Arial" w:cs="Arial"/>
                <w:sz w:val="22"/>
                <w:szCs w:val="22"/>
              </w:rPr>
              <w:fldChar w:fldCharType="end"/>
            </w:r>
            <w:bookmarkEnd w:id="12"/>
          </w:p>
        </w:tc>
        <w:tc>
          <w:tcPr>
            <w:tcW w:w="9680" w:type="dxa"/>
          </w:tcPr>
          <w:p w14:paraId="53A38F72" w14:textId="77777777" w:rsidR="00FD56BB" w:rsidRPr="00C41E69" w:rsidRDefault="00FD56BB" w:rsidP="005313F4">
            <w:pPr>
              <w:spacing w:after="0" w:line="240" w:lineRule="auto"/>
              <w:rPr>
                <w:rFonts w:ascii="Arial" w:hAnsi="Arial" w:cs="Arial"/>
                <w:sz w:val="22"/>
                <w:szCs w:val="22"/>
              </w:rPr>
            </w:pPr>
            <w:r w:rsidRPr="00C41E69">
              <w:rPr>
                <w:rFonts w:ascii="Arial" w:hAnsi="Arial" w:cs="Arial"/>
                <w:sz w:val="22"/>
                <w:szCs w:val="22"/>
              </w:rPr>
              <w:t>Justification for not using the methods above, and the justification for the method used.</w:t>
            </w:r>
          </w:p>
          <w:p w14:paraId="44C2FA9B" w14:textId="3EF5DBDB" w:rsidR="00FD56BB" w:rsidRPr="00C41E69" w:rsidRDefault="00FD56BB" w:rsidP="005313F4">
            <w:pPr>
              <w:spacing w:after="0" w:line="240" w:lineRule="auto"/>
              <w:rPr>
                <w:rFonts w:ascii="Arial" w:hAnsi="Arial" w:cs="Arial"/>
                <w:sz w:val="22"/>
                <w:szCs w:val="22"/>
              </w:rPr>
            </w:pPr>
            <w:r w:rsidRPr="00C41E69">
              <w:rPr>
                <w:rFonts w:ascii="Arial" w:hAnsi="Arial" w:cs="Arial"/>
                <w:b/>
                <w:bCs/>
                <w:sz w:val="22"/>
                <w:szCs w:val="22"/>
              </w:rPr>
              <w:t>Note:</w:t>
            </w:r>
            <w:r w:rsidRPr="00C41E69">
              <w:rPr>
                <w:rFonts w:ascii="Arial" w:hAnsi="Arial" w:cs="Arial"/>
                <w:sz w:val="22"/>
                <w:szCs w:val="22"/>
              </w:rPr>
              <w:t xml:space="preserve"> Emissions quantified under this protocol </w:t>
            </w:r>
            <w:r w:rsidR="005313F4" w:rsidRPr="00C41E69">
              <w:rPr>
                <w:rFonts w:ascii="Arial" w:hAnsi="Arial" w:cs="Arial"/>
                <w:sz w:val="22"/>
                <w:szCs w:val="22"/>
              </w:rPr>
              <w:t>may be</w:t>
            </w:r>
            <w:r w:rsidRPr="00C41E69">
              <w:rPr>
                <w:rFonts w:ascii="Arial" w:hAnsi="Arial" w:cs="Arial"/>
                <w:sz w:val="22"/>
                <w:szCs w:val="22"/>
              </w:rPr>
              <w:t xml:space="preserve"> subject to a 10% quantification penalty </w:t>
            </w:r>
          </w:p>
        </w:tc>
      </w:tr>
    </w:tbl>
    <w:p w14:paraId="5E7086CD" w14:textId="51E59601" w:rsidR="00AD7283" w:rsidRPr="008036D7" w:rsidRDefault="00AD7283" w:rsidP="003B4D8F">
      <w:pPr>
        <w:spacing w:before="240"/>
        <w:rPr>
          <w:rFonts w:ascii="Arial" w:hAnsi="Arial" w:cs="Arial"/>
          <w:b/>
          <w:bCs/>
          <w:sz w:val="22"/>
          <w:szCs w:val="22"/>
        </w:rPr>
      </w:pPr>
      <w:r w:rsidRPr="008036D7">
        <w:rPr>
          <w:rFonts w:ascii="Arial" w:hAnsi="Arial" w:cs="Arial"/>
          <w:b/>
          <w:bCs/>
          <w:sz w:val="22"/>
          <w:szCs w:val="22"/>
        </w:rPr>
        <w:t>Continue to the next page for Emission Factor citations</w:t>
      </w:r>
    </w:p>
    <w:p w14:paraId="017F3956" w14:textId="77777777" w:rsidR="000D545E" w:rsidRDefault="000D545E">
      <w:pPr>
        <w:rPr>
          <w:rFonts w:ascii="Arial" w:eastAsiaTheme="majorEastAsia" w:hAnsi="Arial" w:cs="Arial"/>
          <w:b/>
          <w:bCs/>
          <w:color w:val="365F91" w:themeColor="accent1" w:themeShade="BF"/>
          <w:sz w:val="22"/>
          <w:szCs w:val="22"/>
        </w:rPr>
      </w:pPr>
      <w:r>
        <w:rPr>
          <w:rFonts w:ascii="Arial" w:hAnsi="Arial" w:cs="Arial"/>
          <w:b/>
          <w:bCs/>
          <w:sz w:val="22"/>
          <w:szCs w:val="22"/>
        </w:rPr>
        <w:br w:type="page"/>
      </w:r>
    </w:p>
    <w:p w14:paraId="2CDD8EF3" w14:textId="77777777" w:rsidR="008036D7" w:rsidRPr="008036D7" w:rsidRDefault="008036D7" w:rsidP="008036D7">
      <w:pPr>
        <w:pStyle w:val="Heading1"/>
      </w:pPr>
      <w:r w:rsidRPr="008036D7">
        <w:lastRenderedPageBreak/>
        <w:t>MECT Supporting Documentation Checklist for EGUs</w:t>
      </w:r>
    </w:p>
    <w:p w14:paraId="263340C5" w14:textId="57EF8884" w:rsidR="00FD56BB" w:rsidRPr="00323900" w:rsidRDefault="00FD56BB" w:rsidP="008036D7">
      <w:pPr>
        <w:spacing w:before="480"/>
        <w:rPr>
          <w:rFonts w:ascii="Arial" w:hAnsi="Arial" w:cs="Arial"/>
          <w:b/>
          <w:bCs/>
          <w:sz w:val="22"/>
          <w:szCs w:val="22"/>
        </w:rPr>
      </w:pPr>
      <w:r w:rsidRPr="00323900">
        <w:rPr>
          <w:rFonts w:ascii="Arial" w:hAnsi="Arial" w:cs="Arial"/>
          <w:b/>
          <w:bCs/>
          <w:sz w:val="22"/>
          <w:szCs w:val="22"/>
        </w:rPr>
        <w:t>Select the applicable EF Citation</w:t>
      </w:r>
      <w:r w:rsidR="00000DF0" w:rsidRPr="00323900">
        <w:rPr>
          <w:rFonts w:ascii="Arial" w:hAnsi="Arial" w:cs="Arial"/>
          <w:b/>
          <w:bCs/>
          <w:sz w:val="22"/>
          <w:szCs w:val="22"/>
        </w:rPr>
        <w:t>(s)</w:t>
      </w:r>
      <w:r w:rsidRPr="00323900">
        <w:rPr>
          <w:rFonts w:ascii="Arial" w:hAnsi="Arial" w:cs="Arial"/>
          <w:b/>
          <w:bCs/>
          <w:sz w:val="22"/>
          <w:szCs w:val="22"/>
        </w:rPr>
        <w:t>:</w:t>
      </w:r>
    </w:p>
    <w:bookmarkStart w:id="13" w:name="_Hlk90996169"/>
    <w:p w14:paraId="174897B1" w14:textId="4C23F1D3" w:rsidR="00FD56BB" w:rsidRPr="003B4D8F" w:rsidRDefault="00FD56BB" w:rsidP="008036D7">
      <w:pPr>
        <w:tabs>
          <w:tab w:val="left" w:pos="547"/>
        </w:tabs>
        <w:spacing w:line="240" w:lineRule="auto"/>
        <w:ind w:left="547" w:hanging="547"/>
        <w:outlineLvl w:val="1"/>
        <w:rPr>
          <w:rFonts w:ascii="Arial" w:hAnsi="Arial" w:cs="Arial"/>
          <w:b/>
          <w:bCs/>
          <w:sz w:val="22"/>
          <w:szCs w:val="22"/>
        </w:rPr>
      </w:pPr>
      <w:r w:rsidRPr="003B4D8F">
        <w:rPr>
          <w:rFonts w:ascii="Arial" w:hAnsi="Arial" w:cs="Arial"/>
          <w:b/>
          <w:bCs/>
          <w:sz w:val="22"/>
          <w:szCs w:val="22"/>
        </w:rPr>
        <w:fldChar w:fldCharType="begin">
          <w:ffData>
            <w:name w:val="Check55"/>
            <w:enabled/>
            <w:calcOnExit w:val="0"/>
            <w:checkBox>
              <w:sizeAuto/>
              <w:default w:val="0"/>
            </w:checkBox>
          </w:ffData>
        </w:fldChar>
      </w:r>
      <w:bookmarkStart w:id="14" w:name="Check55"/>
      <w:r w:rsidRPr="00CE5A28">
        <w:rPr>
          <w:rFonts w:ascii="Arial" w:hAnsi="Arial" w:cs="Arial"/>
          <w:b/>
          <w:bCs/>
          <w:sz w:val="22"/>
          <w:szCs w:val="22"/>
        </w:rPr>
        <w:instrText xml:space="preserve"> FORMCHECKBOX </w:instrText>
      </w:r>
      <w:r w:rsidR="0034169A">
        <w:rPr>
          <w:rFonts w:ascii="Arial" w:hAnsi="Arial" w:cs="Arial"/>
          <w:b/>
          <w:bCs/>
          <w:sz w:val="22"/>
          <w:szCs w:val="22"/>
        </w:rPr>
      </w:r>
      <w:r w:rsidR="0034169A">
        <w:rPr>
          <w:rFonts w:ascii="Arial" w:hAnsi="Arial" w:cs="Arial"/>
          <w:b/>
          <w:bCs/>
          <w:sz w:val="22"/>
          <w:szCs w:val="22"/>
        </w:rPr>
        <w:fldChar w:fldCharType="separate"/>
      </w:r>
      <w:r w:rsidRPr="003B4D8F">
        <w:rPr>
          <w:rFonts w:ascii="Arial" w:hAnsi="Arial" w:cs="Arial"/>
          <w:b/>
          <w:bCs/>
          <w:sz w:val="22"/>
          <w:szCs w:val="22"/>
        </w:rPr>
        <w:fldChar w:fldCharType="end"/>
      </w:r>
      <w:bookmarkEnd w:id="14"/>
      <w:r w:rsidR="008036D7">
        <w:rPr>
          <w:rFonts w:ascii="Arial" w:hAnsi="Arial" w:cs="Arial"/>
          <w:b/>
          <w:bCs/>
          <w:sz w:val="22"/>
          <w:szCs w:val="22"/>
        </w:rPr>
        <w:tab/>
      </w:r>
      <w:r w:rsidRPr="003B4D8F">
        <w:rPr>
          <w:rFonts w:ascii="Arial" w:hAnsi="Arial" w:cs="Arial"/>
          <w:b/>
          <w:bCs/>
          <w:sz w:val="22"/>
          <w:szCs w:val="22"/>
        </w:rPr>
        <w:t>§117.1240(a): NO</w:t>
      </w:r>
      <w:r w:rsidRPr="003B4D8F">
        <w:rPr>
          <w:rFonts w:ascii="Arial" w:hAnsi="Arial" w:cs="Arial"/>
          <w:b/>
          <w:bCs/>
          <w:sz w:val="22"/>
          <w:szCs w:val="22"/>
          <w:vertAlign w:val="subscript"/>
        </w:rPr>
        <w:t>X</w:t>
      </w:r>
      <w:r w:rsidRPr="003B4D8F">
        <w:rPr>
          <w:rFonts w:ascii="Arial" w:hAnsi="Arial" w:cs="Arial"/>
          <w:b/>
          <w:bCs/>
          <w:sz w:val="22"/>
          <w:szCs w:val="22"/>
        </w:rPr>
        <w:t xml:space="preserve"> CEMS or PEMS</w:t>
      </w:r>
    </w:p>
    <w:tbl>
      <w:tblPr>
        <w:tblStyle w:val="TableGrid20"/>
        <w:tblW w:w="107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117.1240(a): NOX CEMS or PEMS"/>
      </w:tblPr>
      <w:tblGrid>
        <w:gridCol w:w="1237"/>
        <w:gridCol w:w="9558"/>
      </w:tblGrid>
      <w:tr w:rsidR="005F727B" w:rsidRPr="00323900" w14:paraId="6534EB77" w14:textId="77777777" w:rsidTr="006C15AC">
        <w:trPr>
          <w:cantSplit/>
          <w:tblHeader/>
        </w:trPr>
        <w:tc>
          <w:tcPr>
            <w:tcW w:w="1237" w:type="dxa"/>
            <w:shd w:val="clear" w:color="auto" w:fill="FFFFFF" w:themeFill="background1"/>
            <w:vAlign w:val="center"/>
          </w:tcPr>
          <w:bookmarkEnd w:id="13"/>
          <w:p w14:paraId="4E05BFF7" w14:textId="7D9FE475" w:rsidR="005F727B" w:rsidRPr="00323900" w:rsidRDefault="005F727B" w:rsidP="00323900">
            <w:pPr>
              <w:spacing w:after="0" w:line="240" w:lineRule="auto"/>
              <w:jc w:val="center"/>
              <w:rPr>
                <w:rFonts w:ascii="Arial" w:eastAsia="MS Gothic" w:hAnsi="Arial" w:cs="Arial"/>
                <w:b/>
                <w:bCs/>
                <w:sz w:val="22"/>
                <w:szCs w:val="22"/>
              </w:rPr>
            </w:pPr>
            <w:r w:rsidRPr="00323900">
              <w:rPr>
                <w:rFonts w:ascii="Arial" w:hAnsi="Arial" w:cs="Arial"/>
                <w:b/>
                <w:bCs/>
                <w:sz w:val="22"/>
                <w:szCs w:val="22"/>
              </w:rPr>
              <w:t>FINs:</w:t>
            </w:r>
          </w:p>
        </w:tc>
        <w:tc>
          <w:tcPr>
            <w:tcW w:w="9558" w:type="dxa"/>
            <w:shd w:val="clear" w:color="auto" w:fill="FFFFFF" w:themeFill="background1"/>
          </w:tcPr>
          <w:p w14:paraId="4DA244C4" w14:textId="77777777" w:rsidR="005F727B" w:rsidRPr="00323900" w:rsidRDefault="005F727B" w:rsidP="00323900">
            <w:pPr>
              <w:spacing w:after="0" w:line="240" w:lineRule="auto"/>
              <w:rPr>
                <w:rFonts w:ascii="Arial" w:hAnsi="Arial" w:cs="Arial"/>
                <w:b/>
                <w:bCs/>
                <w:sz w:val="22"/>
                <w:szCs w:val="22"/>
              </w:rPr>
            </w:pPr>
          </w:p>
        </w:tc>
      </w:tr>
      <w:tr w:rsidR="005F727B" w:rsidRPr="00323900" w14:paraId="4834E08F" w14:textId="77777777" w:rsidTr="006C15AC">
        <w:trPr>
          <w:cantSplit/>
          <w:tblHeader/>
        </w:trPr>
        <w:tc>
          <w:tcPr>
            <w:tcW w:w="1237" w:type="dxa"/>
            <w:shd w:val="clear" w:color="auto" w:fill="D9D9D9" w:themeFill="background1" w:themeFillShade="D9"/>
            <w:vAlign w:val="center"/>
          </w:tcPr>
          <w:p w14:paraId="3A3A3362" w14:textId="77777777" w:rsidR="005F727B" w:rsidRPr="00323900" w:rsidRDefault="005F727B" w:rsidP="00323900">
            <w:pPr>
              <w:spacing w:after="0" w:line="240" w:lineRule="auto"/>
              <w:jc w:val="center"/>
              <w:rPr>
                <w:rFonts w:ascii="Arial" w:hAnsi="Arial" w:cs="Arial"/>
                <w:sz w:val="22"/>
                <w:szCs w:val="22"/>
              </w:rPr>
            </w:pPr>
            <w:r w:rsidRPr="00323900">
              <w:rPr>
                <w:rFonts w:ascii="Arial" w:eastAsia="MS Gothic" w:hAnsi="Arial" w:cs="Arial"/>
                <w:b/>
                <w:bCs/>
                <w:sz w:val="22"/>
                <w:szCs w:val="22"/>
              </w:rPr>
              <w:t>Attached</w:t>
            </w:r>
          </w:p>
        </w:tc>
        <w:tc>
          <w:tcPr>
            <w:tcW w:w="9558" w:type="dxa"/>
            <w:shd w:val="clear" w:color="auto" w:fill="D9D9D9" w:themeFill="background1" w:themeFillShade="D9"/>
          </w:tcPr>
          <w:p w14:paraId="65D219CE" w14:textId="77777777" w:rsidR="005F727B" w:rsidRPr="00323900" w:rsidRDefault="005F727B" w:rsidP="00323900">
            <w:pPr>
              <w:spacing w:after="0" w:line="240" w:lineRule="auto"/>
              <w:rPr>
                <w:rFonts w:ascii="Arial" w:hAnsi="Arial" w:cs="Arial"/>
                <w:sz w:val="22"/>
                <w:szCs w:val="22"/>
              </w:rPr>
            </w:pPr>
            <w:r w:rsidRPr="00323900">
              <w:rPr>
                <w:rFonts w:ascii="Arial" w:hAnsi="Arial" w:cs="Arial"/>
                <w:b/>
                <w:bCs/>
                <w:sz w:val="22"/>
                <w:szCs w:val="22"/>
              </w:rPr>
              <w:t>Documentation Required</w:t>
            </w:r>
          </w:p>
        </w:tc>
      </w:tr>
      <w:tr w:rsidR="00FD56BB" w:rsidRPr="00323900" w14:paraId="1F1DC97F" w14:textId="77777777" w:rsidTr="00A713B1">
        <w:trPr>
          <w:cantSplit/>
          <w:tblHeader/>
        </w:trPr>
        <w:tc>
          <w:tcPr>
            <w:tcW w:w="1237" w:type="dxa"/>
            <w:vAlign w:val="center"/>
          </w:tcPr>
          <w:p w14:paraId="110AA39A" w14:textId="77777777" w:rsidR="00FD56BB" w:rsidRPr="00323900" w:rsidRDefault="00FD56BB" w:rsidP="00323900">
            <w:pPr>
              <w:spacing w:after="0" w:line="240" w:lineRule="auto"/>
              <w:jc w:val="center"/>
              <w:rPr>
                <w:rFonts w:ascii="Arial" w:hAnsi="Arial" w:cs="Arial"/>
                <w:sz w:val="22"/>
                <w:szCs w:val="22"/>
              </w:rPr>
            </w:pPr>
            <w:r w:rsidRPr="00323900">
              <w:rPr>
                <w:rFonts w:ascii="Arial" w:hAnsi="Arial" w:cs="Arial"/>
                <w:sz w:val="22"/>
                <w:szCs w:val="22"/>
              </w:rPr>
              <w:fldChar w:fldCharType="begin">
                <w:ffData>
                  <w:name w:val="Check56"/>
                  <w:enabled/>
                  <w:calcOnExit w:val="0"/>
                  <w:checkBox>
                    <w:sizeAuto/>
                    <w:default w:val="0"/>
                  </w:checkBox>
                </w:ffData>
              </w:fldChar>
            </w:r>
            <w:bookmarkStart w:id="15" w:name="Check56"/>
            <w:r w:rsidRPr="00323900">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323900">
              <w:rPr>
                <w:rFonts w:ascii="Arial" w:hAnsi="Arial" w:cs="Arial"/>
                <w:sz w:val="22"/>
                <w:szCs w:val="22"/>
              </w:rPr>
              <w:fldChar w:fldCharType="end"/>
            </w:r>
            <w:bookmarkEnd w:id="15"/>
          </w:p>
        </w:tc>
        <w:tc>
          <w:tcPr>
            <w:tcW w:w="9558" w:type="dxa"/>
          </w:tcPr>
          <w:p w14:paraId="6032FCEC" w14:textId="4213826A" w:rsidR="00FD56BB" w:rsidRPr="00323900" w:rsidRDefault="0034169A" w:rsidP="00323900">
            <w:pPr>
              <w:spacing w:after="0" w:line="240" w:lineRule="auto"/>
              <w:rPr>
                <w:rFonts w:ascii="Arial" w:hAnsi="Arial" w:cs="Arial"/>
                <w:sz w:val="22"/>
                <w:szCs w:val="22"/>
              </w:rPr>
            </w:pPr>
            <w:hyperlink r:id="rId12" w:history="1">
              <w:r w:rsidR="00FD56BB" w:rsidRPr="00323900">
                <w:rPr>
                  <w:rFonts w:ascii="Arial" w:hAnsi="Arial" w:cs="Arial"/>
                  <w:color w:val="0000FF"/>
                  <w:sz w:val="22"/>
                  <w:szCs w:val="22"/>
                  <w:u w:val="single"/>
                </w:rPr>
                <w:t>Supporting Documentation for CEMS and PEMS</w:t>
              </w:r>
            </w:hyperlink>
            <w:r w:rsidR="00FD56BB" w:rsidRPr="00323900">
              <w:rPr>
                <w:rFonts w:ascii="Arial" w:hAnsi="Arial" w:cs="Arial"/>
                <w:sz w:val="22"/>
                <w:szCs w:val="22"/>
              </w:rPr>
              <w:t xml:space="preserve"> form signed by the AAR</w:t>
            </w:r>
          </w:p>
        </w:tc>
      </w:tr>
    </w:tbl>
    <w:p w14:paraId="54C7C5DB" w14:textId="4B073C6D" w:rsidR="00FD56BB" w:rsidRPr="008036D7" w:rsidRDefault="00FD56BB" w:rsidP="008036D7">
      <w:pPr>
        <w:tabs>
          <w:tab w:val="left" w:pos="547"/>
        </w:tabs>
        <w:spacing w:before="120" w:line="240" w:lineRule="auto"/>
        <w:ind w:left="547" w:hanging="547"/>
        <w:outlineLvl w:val="1"/>
        <w:rPr>
          <w:rFonts w:ascii="Arial" w:hAnsi="Arial" w:cs="Arial"/>
          <w:b/>
          <w:bCs/>
          <w:sz w:val="22"/>
          <w:szCs w:val="22"/>
        </w:rPr>
      </w:pPr>
      <w:r w:rsidRPr="008036D7">
        <w:rPr>
          <w:rFonts w:ascii="Arial" w:hAnsi="Arial" w:cs="Arial"/>
          <w:sz w:val="22"/>
          <w:szCs w:val="22"/>
        </w:rPr>
        <w:fldChar w:fldCharType="begin">
          <w:ffData>
            <w:name w:val="Check57"/>
            <w:enabled/>
            <w:calcOnExit w:val="0"/>
            <w:checkBox>
              <w:sizeAuto/>
              <w:default w:val="0"/>
            </w:checkBox>
          </w:ffData>
        </w:fldChar>
      </w:r>
      <w:bookmarkStart w:id="16" w:name="Check57"/>
      <w:r w:rsidRPr="008036D7">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8036D7">
        <w:rPr>
          <w:rFonts w:ascii="Arial" w:hAnsi="Arial" w:cs="Arial"/>
          <w:sz w:val="22"/>
          <w:szCs w:val="22"/>
        </w:rPr>
        <w:fldChar w:fldCharType="end"/>
      </w:r>
      <w:bookmarkStart w:id="17" w:name="_Hlk90995818"/>
      <w:bookmarkEnd w:id="16"/>
      <w:r w:rsidR="008036D7">
        <w:rPr>
          <w:rFonts w:ascii="Arial" w:hAnsi="Arial" w:cs="Arial"/>
          <w:sz w:val="22"/>
          <w:szCs w:val="22"/>
        </w:rPr>
        <w:tab/>
      </w:r>
      <w:r w:rsidRPr="008036D7">
        <w:rPr>
          <w:rFonts w:ascii="Arial" w:hAnsi="Arial" w:cs="Arial"/>
          <w:b/>
          <w:bCs/>
          <w:sz w:val="22"/>
          <w:szCs w:val="22"/>
        </w:rPr>
        <w:t>§117.1240(e)(1): Operating parameter monitoring for and acid rain peaking unit in accordance with 40 CFR Part 75, Appendix E</w:t>
      </w:r>
    </w:p>
    <w:tbl>
      <w:tblPr>
        <w:tblStyle w:val="TableGrid20"/>
        <w:tblW w:w="107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right w:w="58" w:type="dxa"/>
        </w:tblCellMar>
        <w:tblLook w:val="04A0" w:firstRow="1" w:lastRow="0" w:firstColumn="1" w:lastColumn="0" w:noHBand="0" w:noVBand="1"/>
        <w:tblDescription w:val="§117.1240(e)(1): Operating parameter monitoring for and acid rain peaking unit in accordance with 40 CFR Part 75, Appendix E"/>
      </w:tblPr>
      <w:tblGrid>
        <w:gridCol w:w="1237"/>
        <w:gridCol w:w="9558"/>
      </w:tblGrid>
      <w:tr w:rsidR="005F727B" w:rsidRPr="00656841" w14:paraId="00ABA84C" w14:textId="77777777" w:rsidTr="006C15AC">
        <w:trPr>
          <w:cantSplit/>
          <w:tblHeader/>
        </w:trPr>
        <w:tc>
          <w:tcPr>
            <w:tcW w:w="1237" w:type="dxa"/>
            <w:shd w:val="clear" w:color="auto" w:fill="FFFFFF" w:themeFill="background1"/>
            <w:vAlign w:val="center"/>
          </w:tcPr>
          <w:bookmarkEnd w:id="17"/>
          <w:p w14:paraId="7A894696" w14:textId="6D941885" w:rsidR="005F727B" w:rsidRPr="00656841" w:rsidRDefault="005F727B" w:rsidP="00656841">
            <w:pPr>
              <w:spacing w:after="0" w:line="240" w:lineRule="auto"/>
              <w:jc w:val="center"/>
              <w:rPr>
                <w:rFonts w:ascii="Arial" w:eastAsia="MS Gothic" w:hAnsi="Arial" w:cs="Arial"/>
                <w:b/>
                <w:bCs/>
                <w:sz w:val="22"/>
                <w:szCs w:val="22"/>
              </w:rPr>
            </w:pPr>
            <w:r w:rsidRPr="00656841">
              <w:rPr>
                <w:rFonts w:ascii="Arial" w:hAnsi="Arial" w:cs="Arial"/>
                <w:b/>
                <w:bCs/>
                <w:sz w:val="22"/>
                <w:szCs w:val="22"/>
              </w:rPr>
              <w:t>FINs:</w:t>
            </w:r>
          </w:p>
        </w:tc>
        <w:tc>
          <w:tcPr>
            <w:tcW w:w="9558" w:type="dxa"/>
            <w:shd w:val="clear" w:color="auto" w:fill="FFFFFF" w:themeFill="background1"/>
          </w:tcPr>
          <w:p w14:paraId="7F65D50F" w14:textId="77777777" w:rsidR="005F727B" w:rsidRPr="00656841" w:rsidRDefault="005F727B" w:rsidP="00656841">
            <w:pPr>
              <w:spacing w:after="0" w:line="240" w:lineRule="auto"/>
              <w:rPr>
                <w:rFonts w:ascii="Arial" w:hAnsi="Arial" w:cs="Arial"/>
                <w:b/>
                <w:bCs/>
                <w:sz w:val="22"/>
                <w:szCs w:val="22"/>
              </w:rPr>
            </w:pPr>
          </w:p>
        </w:tc>
      </w:tr>
      <w:tr w:rsidR="005F727B" w:rsidRPr="00656841" w14:paraId="6B5D40E5" w14:textId="77777777" w:rsidTr="006C15AC">
        <w:trPr>
          <w:cantSplit/>
          <w:tblHeader/>
        </w:trPr>
        <w:tc>
          <w:tcPr>
            <w:tcW w:w="1237" w:type="dxa"/>
            <w:shd w:val="clear" w:color="auto" w:fill="D9D9D9" w:themeFill="background1" w:themeFillShade="D9"/>
            <w:vAlign w:val="center"/>
          </w:tcPr>
          <w:p w14:paraId="54642B39" w14:textId="77777777" w:rsidR="005F727B" w:rsidRPr="00656841" w:rsidRDefault="005F727B" w:rsidP="00656841">
            <w:pPr>
              <w:spacing w:after="0" w:line="240" w:lineRule="auto"/>
              <w:jc w:val="center"/>
              <w:rPr>
                <w:rFonts w:ascii="Arial" w:hAnsi="Arial" w:cs="Arial"/>
                <w:sz w:val="22"/>
                <w:szCs w:val="22"/>
              </w:rPr>
            </w:pPr>
            <w:r w:rsidRPr="00656841">
              <w:rPr>
                <w:rFonts w:ascii="Arial" w:eastAsia="MS Gothic" w:hAnsi="Arial" w:cs="Arial"/>
                <w:b/>
                <w:bCs/>
                <w:sz w:val="22"/>
                <w:szCs w:val="22"/>
              </w:rPr>
              <w:t>Attached</w:t>
            </w:r>
          </w:p>
        </w:tc>
        <w:tc>
          <w:tcPr>
            <w:tcW w:w="9558" w:type="dxa"/>
            <w:shd w:val="clear" w:color="auto" w:fill="D9D9D9" w:themeFill="background1" w:themeFillShade="D9"/>
          </w:tcPr>
          <w:p w14:paraId="21DB0BB7" w14:textId="77777777" w:rsidR="005F727B" w:rsidRPr="00656841" w:rsidRDefault="005F727B" w:rsidP="00656841">
            <w:pPr>
              <w:spacing w:after="0" w:line="240" w:lineRule="auto"/>
              <w:rPr>
                <w:rFonts w:ascii="Arial" w:hAnsi="Arial" w:cs="Arial"/>
                <w:sz w:val="22"/>
                <w:szCs w:val="22"/>
              </w:rPr>
            </w:pPr>
            <w:r w:rsidRPr="00656841">
              <w:rPr>
                <w:rFonts w:ascii="Arial" w:hAnsi="Arial" w:cs="Arial"/>
                <w:b/>
                <w:bCs/>
                <w:sz w:val="22"/>
                <w:szCs w:val="22"/>
              </w:rPr>
              <w:t>Documentation Required</w:t>
            </w:r>
          </w:p>
        </w:tc>
      </w:tr>
      <w:tr w:rsidR="00FD56BB" w:rsidRPr="00656841" w14:paraId="1511F264" w14:textId="77777777" w:rsidTr="00A713B1">
        <w:trPr>
          <w:cantSplit/>
          <w:tblHeader/>
        </w:trPr>
        <w:tc>
          <w:tcPr>
            <w:tcW w:w="1237" w:type="dxa"/>
          </w:tcPr>
          <w:p w14:paraId="20029DB5" w14:textId="77777777" w:rsidR="00FD56BB" w:rsidRPr="00656841" w:rsidRDefault="00FD56BB" w:rsidP="00656841">
            <w:pPr>
              <w:spacing w:after="0" w:line="240" w:lineRule="auto"/>
              <w:jc w:val="center"/>
              <w:rPr>
                <w:rFonts w:ascii="Arial" w:hAnsi="Arial" w:cs="Arial"/>
                <w:sz w:val="22"/>
                <w:szCs w:val="22"/>
              </w:rPr>
            </w:pPr>
            <w:r w:rsidRPr="00656841">
              <w:rPr>
                <w:rFonts w:ascii="Arial" w:hAnsi="Arial" w:cs="Arial"/>
                <w:sz w:val="22"/>
                <w:szCs w:val="22"/>
              </w:rPr>
              <w:fldChar w:fldCharType="begin">
                <w:ffData>
                  <w:name w:val="Check58"/>
                  <w:enabled/>
                  <w:calcOnExit w:val="0"/>
                  <w:checkBox>
                    <w:sizeAuto/>
                    <w:default w:val="0"/>
                  </w:checkBox>
                </w:ffData>
              </w:fldChar>
            </w:r>
            <w:bookmarkStart w:id="18" w:name="Check58"/>
            <w:r w:rsidRPr="00656841">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656841">
              <w:rPr>
                <w:rFonts w:ascii="Arial" w:hAnsi="Arial" w:cs="Arial"/>
                <w:sz w:val="22"/>
                <w:szCs w:val="22"/>
              </w:rPr>
              <w:fldChar w:fldCharType="end"/>
            </w:r>
            <w:bookmarkEnd w:id="18"/>
          </w:p>
        </w:tc>
        <w:tc>
          <w:tcPr>
            <w:tcW w:w="9558" w:type="dxa"/>
          </w:tcPr>
          <w:p w14:paraId="1F68DDCE" w14:textId="77777777" w:rsidR="00FD56BB" w:rsidRPr="00656841" w:rsidRDefault="00FD56BB" w:rsidP="00656841">
            <w:pPr>
              <w:autoSpaceDE w:val="0"/>
              <w:autoSpaceDN w:val="0"/>
              <w:adjustRightInd w:val="0"/>
              <w:spacing w:after="0" w:line="240" w:lineRule="auto"/>
              <w:rPr>
                <w:rFonts w:ascii="Arial" w:hAnsi="Arial" w:cs="Arial"/>
                <w:color w:val="000000"/>
                <w:sz w:val="22"/>
                <w:szCs w:val="22"/>
              </w:rPr>
            </w:pPr>
            <w:r w:rsidRPr="00656841">
              <w:rPr>
                <w:rFonts w:ascii="Arial" w:hAnsi="Arial" w:cs="Arial"/>
                <w:color w:val="000000"/>
                <w:sz w:val="22"/>
                <w:szCs w:val="22"/>
              </w:rPr>
              <w:t xml:space="preserve">Operating parameter measurements </w:t>
            </w:r>
          </w:p>
        </w:tc>
      </w:tr>
      <w:tr w:rsidR="00FD56BB" w:rsidRPr="00656841" w14:paraId="2D9D82B1" w14:textId="77777777" w:rsidTr="00A713B1">
        <w:trPr>
          <w:cantSplit/>
          <w:tblHeader/>
        </w:trPr>
        <w:tc>
          <w:tcPr>
            <w:tcW w:w="1237" w:type="dxa"/>
          </w:tcPr>
          <w:p w14:paraId="6C8CB5E6" w14:textId="77777777" w:rsidR="00FD56BB" w:rsidRPr="00656841" w:rsidRDefault="00FD56BB" w:rsidP="00656841">
            <w:pPr>
              <w:spacing w:after="0" w:line="240" w:lineRule="auto"/>
              <w:jc w:val="center"/>
              <w:rPr>
                <w:rFonts w:ascii="Arial" w:hAnsi="Arial" w:cs="Arial"/>
                <w:sz w:val="22"/>
                <w:szCs w:val="22"/>
              </w:rPr>
            </w:pPr>
            <w:r w:rsidRPr="00656841">
              <w:rPr>
                <w:rFonts w:ascii="Arial" w:hAnsi="Arial" w:cs="Arial"/>
                <w:sz w:val="22"/>
                <w:szCs w:val="22"/>
              </w:rPr>
              <w:fldChar w:fldCharType="begin">
                <w:ffData>
                  <w:name w:val="Check59"/>
                  <w:enabled/>
                  <w:calcOnExit w:val="0"/>
                  <w:checkBox>
                    <w:sizeAuto/>
                    <w:default w:val="0"/>
                  </w:checkBox>
                </w:ffData>
              </w:fldChar>
            </w:r>
            <w:bookmarkStart w:id="19" w:name="Check59"/>
            <w:r w:rsidRPr="00656841">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656841">
              <w:rPr>
                <w:rFonts w:ascii="Arial" w:hAnsi="Arial" w:cs="Arial"/>
                <w:sz w:val="22"/>
                <w:szCs w:val="22"/>
              </w:rPr>
              <w:fldChar w:fldCharType="end"/>
            </w:r>
            <w:bookmarkEnd w:id="19"/>
          </w:p>
        </w:tc>
        <w:tc>
          <w:tcPr>
            <w:tcW w:w="9558" w:type="dxa"/>
          </w:tcPr>
          <w:p w14:paraId="6D2B3502" w14:textId="77777777" w:rsidR="00FD56BB" w:rsidRPr="00656841" w:rsidRDefault="00FD56BB" w:rsidP="00656841">
            <w:pPr>
              <w:spacing w:after="0" w:line="240" w:lineRule="auto"/>
              <w:rPr>
                <w:rFonts w:ascii="Arial" w:hAnsi="Arial" w:cs="Arial"/>
                <w:sz w:val="22"/>
                <w:szCs w:val="22"/>
              </w:rPr>
            </w:pPr>
            <w:r w:rsidRPr="00656841">
              <w:rPr>
                <w:rFonts w:ascii="Arial" w:hAnsi="Arial" w:cs="Arial"/>
                <w:sz w:val="22"/>
                <w:szCs w:val="22"/>
              </w:rPr>
              <w:t>Emission rate in lb/MMBtu</w:t>
            </w:r>
          </w:p>
        </w:tc>
      </w:tr>
    </w:tbl>
    <w:p w14:paraId="0EAB889C" w14:textId="6BB96B9F" w:rsidR="00FD56BB" w:rsidRPr="009D7332" w:rsidRDefault="00FD56BB" w:rsidP="009D7332">
      <w:pPr>
        <w:tabs>
          <w:tab w:val="left" w:pos="547"/>
        </w:tabs>
        <w:spacing w:before="120" w:line="240" w:lineRule="auto"/>
        <w:ind w:left="547" w:hanging="547"/>
        <w:outlineLvl w:val="1"/>
        <w:rPr>
          <w:rFonts w:ascii="Arial" w:hAnsi="Arial" w:cs="Arial"/>
          <w:b/>
          <w:bCs/>
          <w:sz w:val="22"/>
          <w:szCs w:val="22"/>
        </w:rPr>
      </w:pPr>
      <w:r w:rsidRPr="009D7332">
        <w:rPr>
          <w:rFonts w:ascii="Arial" w:hAnsi="Arial" w:cs="Arial"/>
          <w:sz w:val="22"/>
          <w:szCs w:val="22"/>
        </w:rPr>
        <w:fldChar w:fldCharType="begin">
          <w:ffData>
            <w:name w:val="Check60"/>
            <w:enabled/>
            <w:calcOnExit w:val="0"/>
            <w:checkBox>
              <w:sizeAuto/>
              <w:default w:val="0"/>
            </w:checkBox>
          </w:ffData>
        </w:fldChar>
      </w:r>
      <w:bookmarkStart w:id="20" w:name="Check60"/>
      <w:r w:rsidRPr="009D7332">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9D7332">
        <w:rPr>
          <w:rFonts w:ascii="Arial" w:hAnsi="Arial" w:cs="Arial"/>
          <w:sz w:val="22"/>
          <w:szCs w:val="22"/>
        </w:rPr>
        <w:fldChar w:fldCharType="end"/>
      </w:r>
      <w:bookmarkEnd w:id="20"/>
      <w:r w:rsidR="009D7332">
        <w:rPr>
          <w:rFonts w:ascii="Arial" w:hAnsi="Arial" w:cs="Arial"/>
          <w:sz w:val="22"/>
          <w:szCs w:val="22"/>
        </w:rPr>
        <w:tab/>
      </w:r>
      <w:r w:rsidRPr="009D7332">
        <w:rPr>
          <w:rFonts w:ascii="Arial" w:hAnsi="Arial" w:cs="Arial"/>
          <w:b/>
          <w:bCs/>
          <w:sz w:val="22"/>
          <w:szCs w:val="22"/>
        </w:rPr>
        <w:t>§117.1240(f)(2): Industrial boiler monitoring requirements in §117.340 for an auxiliary steam boiler</w:t>
      </w:r>
    </w:p>
    <w:tbl>
      <w:tblPr>
        <w:tblStyle w:val="TableGrid20"/>
        <w:tblW w:w="107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117.1240(f)(2): Industrial boiler monitoring requirements in §117.340 for an auxiliary steam boiler"/>
      </w:tblPr>
      <w:tblGrid>
        <w:gridCol w:w="1127"/>
        <w:gridCol w:w="9668"/>
      </w:tblGrid>
      <w:tr w:rsidR="005F727B" w:rsidRPr="00656841" w14:paraId="3E656AF2" w14:textId="77777777" w:rsidTr="006C15AC">
        <w:trPr>
          <w:cantSplit/>
          <w:tblHeader/>
        </w:trPr>
        <w:tc>
          <w:tcPr>
            <w:tcW w:w="1127" w:type="dxa"/>
            <w:shd w:val="clear" w:color="auto" w:fill="FFFFFF" w:themeFill="background1"/>
            <w:vAlign w:val="center"/>
          </w:tcPr>
          <w:p w14:paraId="735AA888" w14:textId="50CE50DD" w:rsidR="005F727B" w:rsidRPr="00656841" w:rsidRDefault="005F727B" w:rsidP="00656841">
            <w:pPr>
              <w:spacing w:after="0" w:line="240" w:lineRule="auto"/>
              <w:jc w:val="center"/>
              <w:rPr>
                <w:rFonts w:ascii="Arial" w:eastAsia="MS Gothic" w:hAnsi="Arial" w:cs="Arial"/>
                <w:b/>
                <w:bCs/>
                <w:sz w:val="22"/>
                <w:szCs w:val="22"/>
              </w:rPr>
            </w:pPr>
            <w:r w:rsidRPr="00656841">
              <w:rPr>
                <w:rFonts w:ascii="Arial" w:hAnsi="Arial" w:cs="Arial"/>
                <w:b/>
                <w:bCs/>
                <w:sz w:val="22"/>
                <w:szCs w:val="22"/>
              </w:rPr>
              <w:t>FINs:</w:t>
            </w:r>
          </w:p>
        </w:tc>
        <w:tc>
          <w:tcPr>
            <w:tcW w:w="9668" w:type="dxa"/>
            <w:shd w:val="clear" w:color="auto" w:fill="FFFFFF" w:themeFill="background1"/>
          </w:tcPr>
          <w:p w14:paraId="78004BB6" w14:textId="77777777" w:rsidR="005F727B" w:rsidRPr="00656841" w:rsidRDefault="005F727B" w:rsidP="00656841">
            <w:pPr>
              <w:spacing w:after="0" w:line="240" w:lineRule="auto"/>
              <w:rPr>
                <w:rFonts w:ascii="Arial" w:hAnsi="Arial" w:cs="Arial"/>
                <w:b/>
                <w:bCs/>
                <w:sz w:val="22"/>
                <w:szCs w:val="22"/>
              </w:rPr>
            </w:pPr>
          </w:p>
        </w:tc>
      </w:tr>
      <w:tr w:rsidR="005F727B" w:rsidRPr="00656841" w14:paraId="7E3F08B7" w14:textId="77777777" w:rsidTr="006C15AC">
        <w:trPr>
          <w:cantSplit/>
          <w:tblHeader/>
        </w:trPr>
        <w:tc>
          <w:tcPr>
            <w:tcW w:w="1127" w:type="dxa"/>
            <w:shd w:val="clear" w:color="auto" w:fill="D9D9D9" w:themeFill="background1" w:themeFillShade="D9"/>
            <w:vAlign w:val="center"/>
          </w:tcPr>
          <w:p w14:paraId="53C49A0F" w14:textId="77777777" w:rsidR="005F727B" w:rsidRPr="00656841" w:rsidRDefault="005F727B" w:rsidP="00656841">
            <w:pPr>
              <w:spacing w:after="0" w:line="240" w:lineRule="auto"/>
              <w:jc w:val="center"/>
              <w:rPr>
                <w:rFonts w:ascii="Arial" w:hAnsi="Arial" w:cs="Arial"/>
                <w:sz w:val="22"/>
                <w:szCs w:val="22"/>
              </w:rPr>
            </w:pPr>
            <w:r w:rsidRPr="00656841">
              <w:rPr>
                <w:rFonts w:ascii="Arial" w:eastAsia="MS Gothic" w:hAnsi="Arial" w:cs="Arial"/>
                <w:b/>
                <w:bCs/>
                <w:sz w:val="22"/>
                <w:szCs w:val="22"/>
              </w:rPr>
              <w:t>Attached</w:t>
            </w:r>
          </w:p>
        </w:tc>
        <w:tc>
          <w:tcPr>
            <w:tcW w:w="9668" w:type="dxa"/>
            <w:shd w:val="clear" w:color="auto" w:fill="D9D9D9" w:themeFill="background1" w:themeFillShade="D9"/>
          </w:tcPr>
          <w:p w14:paraId="38570A9D" w14:textId="77777777" w:rsidR="005F727B" w:rsidRPr="00656841" w:rsidRDefault="005F727B" w:rsidP="00656841">
            <w:pPr>
              <w:spacing w:after="0" w:line="240" w:lineRule="auto"/>
              <w:rPr>
                <w:rFonts w:ascii="Arial" w:hAnsi="Arial" w:cs="Arial"/>
                <w:sz w:val="22"/>
                <w:szCs w:val="22"/>
              </w:rPr>
            </w:pPr>
            <w:r w:rsidRPr="00656841">
              <w:rPr>
                <w:rFonts w:ascii="Arial" w:hAnsi="Arial" w:cs="Arial"/>
                <w:b/>
                <w:bCs/>
                <w:sz w:val="22"/>
                <w:szCs w:val="22"/>
              </w:rPr>
              <w:t>Documentation Required</w:t>
            </w:r>
          </w:p>
        </w:tc>
      </w:tr>
      <w:tr w:rsidR="00FD56BB" w:rsidRPr="00656841" w14:paraId="281B8567" w14:textId="77777777" w:rsidTr="00656841">
        <w:trPr>
          <w:cantSplit/>
          <w:tblHeader/>
        </w:trPr>
        <w:tc>
          <w:tcPr>
            <w:tcW w:w="1127" w:type="dxa"/>
            <w:vAlign w:val="center"/>
          </w:tcPr>
          <w:p w14:paraId="4CECC5E5" w14:textId="77777777" w:rsidR="00FD56BB" w:rsidRPr="00656841" w:rsidRDefault="00FD56BB" w:rsidP="00656841">
            <w:pPr>
              <w:spacing w:after="0" w:line="240" w:lineRule="auto"/>
              <w:jc w:val="center"/>
              <w:rPr>
                <w:rFonts w:ascii="Arial" w:hAnsi="Arial" w:cs="Arial"/>
                <w:sz w:val="22"/>
                <w:szCs w:val="22"/>
              </w:rPr>
            </w:pPr>
            <w:r w:rsidRPr="00656841">
              <w:rPr>
                <w:rFonts w:ascii="Arial" w:hAnsi="Arial" w:cs="Arial"/>
                <w:sz w:val="22"/>
                <w:szCs w:val="22"/>
              </w:rPr>
              <w:fldChar w:fldCharType="begin">
                <w:ffData>
                  <w:name w:val="Check61"/>
                  <w:enabled/>
                  <w:calcOnExit w:val="0"/>
                  <w:checkBox>
                    <w:sizeAuto/>
                    <w:default w:val="0"/>
                  </w:checkBox>
                </w:ffData>
              </w:fldChar>
            </w:r>
            <w:bookmarkStart w:id="21" w:name="Check61"/>
            <w:r w:rsidRPr="00656841">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656841">
              <w:rPr>
                <w:rFonts w:ascii="Arial" w:hAnsi="Arial" w:cs="Arial"/>
                <w:sz w:val="22"/>
                <w:szCs w:val="22"/>
              </w:rPr>
              <w:fldChar w:fldCharType="end"/>
            </w:r>
            <w:bookmarkEnd w:id="21"/>
          </w:p>
        </w:tc>
        <w:tc>
          <w:tcPr>
            <w:tcW w:w="9668" w:type="dxa"/>
          </w:tcPr>
          <w:p w14:paraId="3270AFF8" w14:textId="017EEE42" w:rsidR="00FD56BB" w:rsidRPr="00656841" w:rsidRDefault="0034169A" w:rsidP="00656841">
            <w:pPr>
              <w:autoSpaceDE w:val="0"/>
              <w:autoSpaceDN w:val="0"/>
              <w:adjustRightInd w:val="0"/>
              <w:spacing w:after="0" w:line="240" w:lineRule="auto"/>
              <w:rPr>
                <w:rFonts w:ascii="Arial" w:hAnsi="Arial" w:cs="Arial"/>
                <w:color w:val="000000"/>
                <w:sz w:val="22"/>
                <w:szCs w:val="22"/>
              </w:rPr>
            </w:pPr>
            <w:hyperlink r:id="rId13" w:history="1">
              <w:r w:rsidR="00FD56BB" w:rsidRPr="00656841">
                <w:rPr>
                  <w:rFonts w:ascii="Arial" w:hAnsi="Arial" w:cs="Arial"/>
                  <w:color w:val="0000FF"/>
                  <w:sz w:val="22"/>
                  <w:szCs w:val="22"/>
                  <w:u w:val="single"/>
                </w:rPr>
                <w:t>Supporting Documentation for CEMS and PEMS</w:t>
              </w:r>
            </w:hyperlink>
            <w:r w:rsidR="00FD56BB" w:rsidRPr="00656841">
              <w:rPr>
                <w:rFonts w:ascii="Arial" w:hAnsi="Arial" w:cs="Arial"/>
                <w:color w:val="000000"/>
                <w:sz w:val="22"/>
                <w:szCs w:val="22"/>
              </w:rPr>
              <w:t xml:space="preserve"> form </w:t>
            </w:r>
          </w:p>
        </w:tc>
      </w:tr>
      <w:tr w:rsidR="00FD56BB" w:rsidRPr="00656841" w14:paraId="43DD96D2" w14:textId="77777777" w:rsidTr="00656841">
        <w:trPr>
          <w:cantSplit/>
          <w:tblHeader/>
        </w:trPr>
        <w:tc>
          <w:tcPr>
            <w:tcW w:w="1127" w:type="dxa"/>
            <w:vAlign w:val="center"/>
          </w:tcPr>
          <w:p w14:paraId="42D97EC2" w14:textId="77777777" w:rsidR="00FD56BB" w:rsidRPr="00656841" w:rsidRDefault="00FD56BB" w:rsidP="00656841">
            <w:pPr>
              <w:spacing w:after="0" w:line="240" w:lineRule="auto"/>
              <w:jc w:val="center"/>
              <w:rPr>
                <w:rFonts w:ascii="Arial" w:hAnsi="Arial" w:cs="Arial"/>
                <w:sz w:val="22"/>
                <w:szCs w:val="22"/>
              </w:rPr>
            </w:pPr>
            <w:r w:rsidRPr="00656841">
              <w:rPr>
                <w:rFonts w:ascii="Arial" w:hAnsi="Arial" w:cs="Arial"/>
                <w:sz w:val="22"/>
                <w:szCs w:val="22"/>
              </w:rPr>
              <w:fldChar w:fldCharType="begin">
                <w:ffData>
                  <w:name w:val="Check62"/>
                  <w:enabled/>
                  <w:calcOnExit w:val="0"/>
                  <w:checkBox>
                    <w:sizeAuto/>
                    <w:default w:val="0"/>
                  </w:checkBox>
                </w:ffData>
              </w:fldChar>
            </w:r>
            <w:bookmarkStart w:id="22" w:name="Check62"/>
            <w:r w:rsidRPr="00656841">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656841">
              <w:rPr>
                <w:rFonts w:ascii="Arial" w:hAnsi="Arial" w:cs="Arial"/>
                <w:sz w:val="22"/>
                <w:szCs w:val="22"/>
              </w:rPr>
              <w:fldChar w:fldCharType="end"/>
            </w:r>
            <w:bookmarkEnd w:id="22"/>
          </w:p>
        </w:tc>
        <w:tc>
          <w:tcPr>
            <w:tcW w:w="9668" w:type="dxa"/>
          </w:tcPr>
          <w:p w14:paraId="2CE0B71D" w14:textId="3A0B9B6A" w:rsidR="00FD56BB" w:rsidRPr="00656841" w:rsidRDefault="00FD56BB" w:rsidP="00656841">
            <w:pPr>
              <w:autoSpaceDE w:val="0"/>
              <w:autoSpaceDN w:val="0"/>
              <w:adjustRightInd w:val="0"/>
              <w:spacing w:after="0" w:line="240" w:lineRule="auto"/>
              <w:rPr>
                <w:rFonts w:ascii="Arial" w:hAnsi="Arial" w:cs="Arial"/>
                <w:color w:val="000000"/>
                <w:sz w:val="22"/>
                <w:szCs w:val="22"/>
              </w:rPr>
            </w:pPr>
            <w:r w:rsidRPr="00656841">
              <w:rPr>
                <w:rFonts w:ascii="Arial" w:hAnsi="Arial" w:cs="Arial"/>
                <w:color w:val="000000"/>
                <w:sz w:val="22"/>
                <w:szCs w:val="22"/>
              </w:rPr>
              <w:t>If no CEMS is required, NO</w:t>
            </w:r>
            <w:r w:rsidR="009D7332">
              <w:rPr>
                <w:rFonts w:ascii="Arial" w:hAnsi="Arial" w:cs="Arial"/>
                <w:color w:val="000000"/>
                <w:sz w:val="22"/>
                <w:szCs w:val="22"/>
              </w:rPr>
              <w:t>x</w:t>
            </w:r>
            <w:r w:rsidRPr="00656841">
              <w:rPr>
                <w:rFonts w:ascii="Arial" w:hAnsi="Arial" w:cs="Arial"/>
                <w:color w:val="000000"/>
                <w:sz w:val="22"/>
                <w:szCs w:val="22"/>
              </w:rPr>
              <w:t xml:space="preserve"> emission rate in lb/MMBtu determined during performance testing required in §117.340(o). Include </w:t>
            </w:r>
            <w:r w:rsidR="005B5701" w:rsidRPr="00656841">
              <w:rPr>
                <w:rFonts w:ascii="Arial" w:hAnsi="Arial" w:cs="Arial"/>
                <w:color w:val="000000"/>
                <w:sz w:val="22"/>
                <w:szCs w:val="22"/>
              </w:rPr>
              <w:t>Summary of the performance test to support the reported NO</w:t>
            </w:r>
            <w:r w:rsidR="005B5701" w:rsidRPr="00656841">
              <w:rPr>
                <w:rFonts w:ascii="Arial" w:hAnsi="Arial" w:cs="Arial"/>
                <w:color w:val="000000"/>
                <w:sz w:val="22"/>
                <w:szCs w:val="22"/>
                <w:vertAlign w:val="subscript"/>
              </w:rPr>
              <w:t>X</w:t>
            </w:r>
            <w:r w:rsidR="005B5701" w:rsidRPr="00656841">
              <w:rPr>
                <w:rFonts w:ascii="Arial" w:hAnsi="Arial" w:cs="Arial"/>
                <w:color w:val="000000"/>
                <w:sz w:val="22"/>
                <w:szCs w:val="22"/>
              </w:rPr>
              <w:t xml:space="preserve"> emission rate</w:t>
            </w:r>
          </w:p>
        </w:tc>
      </w:tr>
    </w:tbl>
    <w:p w14:paraId="2716CCE1" w14:textId="0CC6F885" w:rsidR="00542B6A" w:rsidRPr="00E54FAC" w:rsidRDefault="00542B6A" w:rsidP="009D7332">
      <w:pPr>
        <w:tabs>
          <w:tab w:val="left" w:pos="547"/>
        </w:tabs>
        <w:spacing w:before="120" w:line="240" w:lineRule="auto"/>
        <w:ind w:left="547" w:hanging="547"/>
        <w:outlineLvl w:val="1"/>
        <w:rPr>
          <w:rFonts w:ascii="Arial" w:hAnsi="Arial" w:cs="Arial"/>
          <w:b/>
          <w:bCs/>
          <w:sz w:val="22"/>
          <w:szCs w:val="22"/>
        </w:rPr>
      </w:pPr>
      <w:r w:rsidRPr="009D7332">
        <w:rPr>
          <w:rFonts w:ascii="Arial" w:hAnsi="Arial" w:cs="Arial"/>
          <w:sz w:val="22"/>
          <w:szCs w:val="22"/>
        </w:rPr>
        <w:fldChar w:fldCharType="begin">
          <w:ffData>
            <w:name w:val="Check21"/>
            <w:enabled/>
            <w:calcOnExit w:val="0"/>
            <w:checkBox>
              <w:sizeAuto/>
              <w:default w:val="0"/>
            </w:checkBox>
          </w:ffData>
        </w:fldChar>
      </w:r>
      <w:r w:rsidRPr="009D7332">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9D7332">
        <w:rPr>
          <w:rFonts w:ascii="Arial" w:hAnsi="Arial" w:cs="Arial"/>
          <w:sz w:val="22"/>
          <w:szCs w:val="22"/>
        </w:rPr>
        <w:fldChar w:fldCharType="end"/>
      </w:r>
      <w:r w:rsidR="009D7332" w:rsidRPr="009D7332">
        <w:rPr>
          <w:rFonts w:ascii="Arial" w:hAnsi="Arial" w:cs="Arial"/>
          <w:sz w:val="22"/>
          <w:szCs w:val="22"/>
        </w:rPr>
        <w:tab/>
      </w:r>
      <w:r w:rsidRPr="00E54FAC">
        <w:rPr>
          <w:rFonts w:ascii="Arial" w:hAnsi="Arial" w:cs="Arial"/>
          <w:b/>
          <w:bCs/>
          <w:sz w:val="22"/>
          <w:szCs w:val="22"/>
        </w:rPr>
        <w:t>§117.8000(e): Relocated boiler or process heater (less than 60 consecutive calendar days)</w:t>
      </w:r>
    </w:p>
    <w:tbl>
      <w:tblPr>
        <w:tblStyle w:val="TableGrid10"/>
        <w:tblW w:w="107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101.354(b): Alternate Data"/>
      </w:tblPr>
      <w:tblGrid>
        <w:gridCol w:w="1072"/>
        <w:gridCol w:w="9723"/>
      </w:tblGrid>
      <w:tr w:rsidR="00542B6A" w:rsidRPr="009D4A43" w14:paraId="029A1A23" w14:textId="77777777" w:rsidTr="00231D4F">
        <w:trPr>
          <w:cantSplit/>
          <w:tblHeader/>
        </w:trPr>
        <w:tc>
          <w:tcPr>
            <w:tcW w:w="1072" w:type="dxa"/>
            <w:shd w:val="clear" w:color="auto" w:fill="F2F2F2" w:themeFill="background1" w:themeFillShade="F2"/>
            <w:vAlign w:val="center"/>
          </w:tcPr>
          <w:p w14:paraId="30BE9D18" w14:textId="77777777" w:rsidR="00542B6A" w:rsidRPr="009D4A43" w:rsidRDefault="00542B6A" w:rsidP="00231D4F">
            <w:pPr>
              <w:spacing w:after="0"/>
              <w:jc w:val="center"/>
              <w:rPr>
                <w:rFonts w:ascii="Arial" w:hAnsi="Arial" w:cs="Arial"/>
                <w:sz w:val="22"/>
                <w:szCs w:val="22"/>
              </w:rPr>
            </w:pPr>
            <w:r w:rsidRPr="009D4A43">
              <w:rPr>
                <w:rFonts w:ascii="Arial" w:hAnsi="Arial" w:cs="Arial"/>
                <w:b/>
                <w:bCs/>
                <w:sz w:val="22"/>
                <w:szCs w:val="22"/>
              </w:rPr>
              <w:t>FINs:</w:t>
            </w:r>
          </w:p>
        </w:tc>
        <w:tc>
          <w:tcPr>
            <w:tcW w:w="9723" w:type="dxa"/>
            <w:shd w:val="clear" w:color="auto" w:fill="F2F2F2" w:themeFill="background1" w:themeFillShade="F2"/>
          </w:tcPr>
          <w:p w14:paraId="1B9D74E4" w14:textId="77777777" w:rsidR="00542B6A" w:rsidRPr="009D4A43" w:rsidRDefault="00542B6A" w:rsidP="00231D4F">
            <w:pPr>
              <w:spacing w:after="0"/>
              <w:rPr>
                <w:rFonts w:ascii="Arial" w:hAnsi="Arial" w:cs="Arial"/>
                <w:sz w:val="22"/>
                <w:szCs w:val="22"/>
              </w:rPr>
            </w:pPr>
          </w:p>
        </w:tc>
      </w:tr>
      <w:tr w:rsidR="00542B6A" w:rsidRPr="009D4A43" w14:paraId="5C11EE9B" w14:textId="77777777" w:rsidTr="00231D4F">
        <w:trPr>
          <w:cantSplit/>
          <w:tblHeader/>
        </w:trPr>
        <w:tc>
          <w:tcPr>
            <w:tcW w:w="1072" w:type="dxa"/>
            <w:shd w:val="clear" w:color="auto" w:fill="BFBFBF" w:themeFill="background1" w:themeFillShade="BF"/>
            <w:vAlign w:val="center"/>
          </w:tcPr>
          <w:p w14:paraId="6CE952E1" w14:textId="77777777" w:rsidR="00542B6A" w:rsidRPr="009D4A43" w:rsidRDefault="00542B6A" w:rsidP="00231D4F">
            <w:pPr>
              <w:spacing w:after="0"/>
              <w:jc w:val="center"/>
              <w:rPr>
                <w:rFonts w:ascii="Arial" w:eastAsia="MS Gothic" w:hAnsi="Arial" w:cs="Arial"/>
                <w:b/>
                <w:bCs/>
                <w:sz w:val="22"/>
                <w:szCs w:val="22"/>
              </w:rPr>
            </w:pPr>
            <w:r w:rsidRPr="009D4A43">
              <w:rPr>
                <w:rFonts w:ascii="Arial" w:eastAsia="MS Gothic" w:hAnsi="Arial" w:cs="Arial"/>
                <w:b/>
                <w:bCs/>
                <w:sz w:val="22"/>
                <w:szCs w:val="22"/>
              </w:rPr>
              <w:t>Attached</w:t>
            </w:r>
          </w:p>
        </w:tc>
        <w:tc>
          <w:tcPr>
            <w:tcW w:w="9723" w:type="dxa"/>
            <w:shd w:val="clear" w:color="auto" w:fill="BFBFBF" w:themeFill="background1" w:themeFillShade="BF"/>
          </w:tcPr>
          <w:p w14:paraId="4E1D7B59" w14:textId="77777777" w:rsidR="00542B6A" w:rsidRPr="009D4A43" w:rsidRDefault="00542B6A" w:rsidP="00231D4F">
            <w:pPr>
              <w:spacing w:after="0"/>
              <w:rPr>
                <w:rFonts w:ascii="Arial" w:hAnsi="Arial" w:cs="Arial"/>
                <w:b/>
                <w:bCs/>
                <w:sz w:val="22"/>
                <w:szCs w:val="22"/>
              </w:rPr>
            </w:pPr>
            <w:r w:rsidRPr="009D4A43">
              <w:rPr>
                <w:rFonts w:ascii="Arial" w:hAnsi="Arial" w:cs="Arial"/>
                <w:b/>
                <w:bCs/>
                <w:sz w:val="22"/>
                <w:szCs w:val="22"/>
              </w:rPr>
              <w:t>Documentation Required</w:t>
            </w:r>
          </w:p>
        </w:tc>
      </w:tr>
      <w:tr w:rsidR="00542B6A" w:rsidRPr="009D4A43" w14:paraId="418D813B" w14:textId="77777777" w:rsidTr="00231D4F">
        <w:trPr>
          <w:cantSplit/>
          <w:tblHeader/>
        </w:trPr>
        <w:tc>
          <w:tcPr>
            <w:tcW w:w="1072" w:type="dxa"/>
            <w:vAlign w:val="center"/>
          </w:tcPr>
          <w:p w14:paraId="36FB9204" w14:textId="77777777" w:rsidR="00542B6A" w:rsidRPr="009D4A43" w:rsidRDefault="00542B6A" w:rsidP="00231D4F">
            <w:pPr>
              <w:spacing w:after="0"/>
              <w:jc w:val="center"/>
              <w:rPr>
                <w:rFonts w:ascii="Arial" w:hAnsi="Arial" w:cs="Arial"/>
                <w:sz w:val="22"/>
                <w:szCs w:val="22"/>
              </w:rPr>
            </w:pPr>
            <w:r w:rsidRPr="009D4A43">
              <w:rPr>
                <w:rFonts w:ascii="Arial" w:hAnsi="Arial" w:cs="Arial"/>
                <w:sz w:val="22"/>
                <w:szCs w:val="22"/>
              </w:rPr>
              <w:fldChar w:fldCharType="begin">
                <w:ffData>
                  <w:name w:val="Check22"/>
                  <w:enabled/>
                  <w:calcOnExit w:val="0"/>
                  <w:checkBox>
                    <w:sizeAuto/>
                    <w:default w:val="0"/>
                  </w:checkBox>
                </w:ffData>
              </w:fldChar>
            </w:r>
            <w:r w:rsidRPr="009D4A43">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9D4A43">
              <w:rPr>
                <w:rFonts w:ascii="Arial" w:hAnsi="Arial" w:cs="Arial"/>
                <w:sz w:val="22"/>
                <w:szCs w:val="22"/>
              </w:rPr>
              <w:fldChar w:fldCharType="end"/>
            </w:r>
          </w:p>
        </w:tc>
        <w:tc>
          <w:tcPr>
            <w:tcW w:w="9723" w:type="dxa"/>
          </w:tcPr>
          <w:p w14:paraId="6C1D77E5" w14:textId="77777777" w:rsidR="00542B6A" w:rsidRPr="009D4A43" w:rsidRDefault="00542B6A" w:rsidP="00231D4F">
            <w:pPr>
              <w:spacing w:after="0"/>
              <w:rPr>
                <w:rFonts w:ascii="Arial" w:hAnsi="Arial" w:cs="Arial"/>
                <w:sz w:val="22"/>
                <w:szCs w:val="22"/>
              </w:rPr>
            </w:pPr>
            <w:r w:rsidRPr="009D4A43">
              <w:rPr>
                <w:rFonts w:ascii="Arial" w:hAnsi="Arial" w:cs="Arial"/>
                <w:sz w:val="22"/>
                <w:szCs w:val="22"/>
              </w:rPr>
              <w:t>Copy (electronic version preferred) of the full stack test report if not sent with a report submitted for a previous control period (if summary pages were provided previously, the complete report must be provided)</w:t>
            </w:r>
            <w:r>
              <w:rPr>
                <w:rFonts w:ascii="Arial" w:hAnsi="Arial" w:cs="Arial"/>
                <w:sz w:val="22"/>
                <w:szCs w:val="22"/>
              </w:rPr>
              <w:t xml:space="preserve"> </w:t>
            </w:r>
            <w:r w:rsidRPr="00231D4F">
              <w:rPr>
                <w:rFonts w:ascii="Arial" w:hAnsi="Arial" w:cs="Arial"/>
                <w:b/>
                <w:bCs/>
                <w:sz w:val="22"/>
                <w:szCs w:val="22"/>
              </w:rPr>
              <w:t>or</w:t>
            </w:r>
            <w:r>
              <w:rPr>
                <w:rFonts w:ascii="Arial" w:hAnsi="Arial" w:cs="Arial"/>
                <w:sz w:val="22"/>
                <w:szCs w:val="22"/>
              </w:rPr>
              <w:t xml:space="preserve"> manufacturer’s guarantee of performance. </w:t>
            </w:r>
          </w:p>
        </w:tc>
      </w:tr>
      <w:tr w:rsidR="00542B6A" w:rsidRPr="009D4A43" w14:paraId="1801074B" w14:textId="77777777" w:rsidTr="00231D4F">
        <w:trPr>
          <w:cantSplit/>
          <w:tblHeader/>
        </w:trPr>
        <w:tc>
          <w:tcPr>
            <w:tcW w:w="1072" w:type="dxa"/>
            <w:vAlign w:val="center"/>
          </w:tcPr>
          <w:p w14:paraId="6CA383C8" w14:textId="77777777" w:rsidR="00542B6A" w:rsidRPr="009D4A43" w:rsidRDefault="00542B6A" w:rsidP="00231D4F">
            <w:pPr>
              <w:spacing w:after="0"/>
              <w:jc w:val="center"/>
              <w:rPr>
                <w:rFonts w:ascii="Arial" w:hAnsi="Arial" w:cs="Arial"/>
                <w:sz w:val="22"/>
                <w:szCs w:val="22"/>
              </w:rPr>
            </w:pPr>
            <w:r w:rsidRPr="009D4A43">
              <w:rPr>
                <w:rFonts w:ascii="Arial" w:hAnsi="Arial" w:cs="Arial"/>
                <w:sz w:val="22"/>
                <w:szCs w:val="22"/>
              </w:rPr>
              <w:fldChar w:fldCharType="begin">
                <w:ffData>
                  <w:name w:val="Check22"/>
                  <w:enabled/>
                  <w:calcOnExit w:val="0"/>
                  <w:checkBox>
                    <w:sizeAuto/>
                    <w:default w:val="0"/>
                  </w:checkBox>
                </w:ffData>
              </w:fldChar>
            </w:r>
            <w:r w:rsidRPr="009D4A43">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9D4A43">
              <w:rPr>
                <w:rFonts w:ascii="Arial" w:hAnsi="Arial" w:cs="Arial"/>
                <w:sz w:val="22"/>
                <w:szCs w:val="22"/>
              </w:rPr>
              <w:fldChar w:fldCharType="end"/>
            </w:r>
          </w:p>
        </w:tc>
        <w:tc>
          <w:tcPr>
            <w:tcW w:w="9723" w:type="dxa"/>
          </w:tcPr>
          <w:p w14:paraId="58037735" w14:textId="7D8713F8" w:rsidR="00542B6A" w:rsidRPr="009D4A43" w:rsidRDefault="00542B6A" w:rsidP="00231D4F">
            <w:pPr>
              <w:spacing w:after="0"/>
              <w:rPr>
                <w:rFonts w:ascii="Arial" w:hAnsi="Arial" w:cs="Arial"/>
                <w:sz w:val="22"/>
                <w:szCs w:val="22"/>
              </w:rPr>
            </w:pPr>
            <w:r>
              <w:rPr>
                <w:rFonts w:ascii="Arial" w:hAnsi="Arial" w:cs="Arial"/>
                <w:sz w:val="22"/>
                <w:szCs w:val="22"/>
              </w:rPr>
              <w:t>Dates (mm/dd/</w:t>
            </w:r>
            <w:proofErr w:type="spellStart"/>
            <w:r>
              <w:rPr>
                <w:rFonts w:ascii="Arial" w:hAnsi="Arial" w:cs="Arial"/>
                <w:sz w:val="22"/>
                <w:szCs w:val="22"/>
              </w:rPr>
              <w:t>yyyy</w:t>
            </w:r>
            <w:proofErr w:type="spellEnd"/>
            <w:r>
              <w:rPr>
                <w:rFonts w:ascii="Arial" w:hAnsi="Arial" w:cs="Arial"/>
                <w:sz w:val="22"/>
                <w:szCs w:val="22"/>
              </w:rPr>
              <w:t>) that the unit(s) were installed and physically removed from the account.</w:t>
            </w:r>
          </w:p>
        </w:tc>
      </w:tr>
    </w:tbl>
    <w:p w14:paraId="26EFD47A" w14:textId="40B44D67" w:rsidR="00FD56BB" w:rsidRPr="009D7332" w:rsidRDefault="00FD56BB" w:rsidP="009D7332">
      <w:pPr>
        <w:tabs>
          <w:tab w:val="left" w:pos="547"/>
        </w:tabs>
        <w:spacing w:before="120" w:line="240" w:lineRule="auto"/>
        <w:ind w:left="547" w:hanging="547"/>
        <w:outlineLvl w:val="1"/>
        <w:rPr>
          <w:rFonts w:ascii="Arial" w:hAnsi="Arial" w:cs="Arial"/>
          <w:b/>
          <w:bCs/>
          <w:sz w:val="22"/>
          <w:szCs w:val="22"/>
        </w:rPr>
      </w:pPr>
      <w:r w:rsidRPr="009D7332">
        <w:rPr>
          <w:rFonts w:ascii="Arial" w:hAnsi="Arial" w:cs="Arial"/>
          <w:sz w:val="22"/>
          <w:szCs w:val="22"/>
        </w:rPr>
        <w:fldChar w:fldCharType="begin">
          <w:ffData>
            <w:name w:val="Check63"/>
            <w:enabled/>
            <w:calcOnExit w:val="0"/>
            <w:checkBox>
              <w:sizeAuto/>
              <w:default w:val="0"/>
            </w:checkBox>
          </w:ffData>
        </w:fldChar>
      </w:r>
      <w:bookmarkStart w:id="23" w:name="Check63"/>
      <w:r w:rsidRPr="009D7332">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9D7332">
        <w:rPr>
          <w:rFonts w:ascii="Arial" w:hAnsi="Arial" w:cs="Arial"/>
          <w:sz w:val="22"/>
          <w:szCs w:val="22"/>
        </w:rPr>
        <w:fldChar w:fldCharType="end"/>
      </w:r>
      <w:bookmarkEnd w:id="23"/>
      <w:r w:rsidR="009D7332">
        <w:rPr>
          <w:rFonts w:ascii="Arial" w:hAnsi="Arial" w:cs="Arial"/>
          <w:b/>
          <w:bCs/>
          <w:sz w:val="22"/>
          <w:szCs w:val="22"/>
        </w:rPr>
        <w:tab/>
      </w:r>
      <w:r w:rsidRPr="009D7332">
        <w:rPr>
          <w:rFonts w:ascii="Arial" w:hAnsi="Arial" w:cs="Arial"/>
          <w:b/>
          <w:bCs/>
          <w:sz w:val="22"/>
          <w:szCs w:val="22"/>
        </w:rPr>
        <w:t>§101.354(b): Alternate Data</w:t>
      </w:r>
    </w:p>
    <w:tbl>
      <w:tblPr>
        <w:tblStyle w:val="TableGrid20"/>
        <w:tblW w:w="107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101.354(b): Alternate Data"/>
      </w:tblPr>
      <w:tblGrid>
        <w:gridCol w:w="1115"/>
        <w:gridCol w:w="9680"/>
      </w:tblGrid>
      <w:tr w:rsidR="005F727B" w:rsidRPr="00323900" w14:paraId="08F69790" w14:textId="77777777" w:rsidTr="006C15AC">
        <w:trPr>
          <w:cantSplit/>
          <w:tblHeader/>
        </w:trPr>
        <w:tc>
          <w:tcPr>
            <w:tcW w:w="1115" w:type="dxa"/>
            <w:shd w:val="clear" w:color="auto" w:fill="FFFFFF" w:themeFill="background1"/>
            <w:vAlign w:val="center"/>
          </w:tcPr>
          <w:p w14:paraId="06E1247A" w14:textId="66DB2AE3" w:rsidR="005F727B" w:rsidRPr="00323900" w:rsidRDefault="005F727B" w:rsidP="00656841">
            <w:pPr>
              <w:spacing w:after="0" w:line="240" w:lineRule="auto"/>
              <w:jc w:val="center"/>
              <w:rPr>
                <w:rFonts w:ascii="Arial" w:eastAsia="MS Gothic" w:hAnsi="Arial" w:cs="Arial"/>
                <w:b/>
                <w:bCs/>
                <w:sz w:val="22"/>
                <w:szCs w:val="22"/>
              </w:rPr>
            </w:pPr>
            <w:r w:rsidRPr="00323900">
              <w:rPr>
                <w:rFonts w:ascii="Arial" w:hAnsi="Arial" w:cs="Arial"/>
                <w:b/>
                <w:bCs/>
                <w:sz w:val="22"/>
                <w:szCs w:val="22"/>
              </w:rPr>
              <w:t>FINs:</w:t>
            </w:r>
          </w:p>
        </w:tc>
        <w:tc>
          <w:tcPr>
            <w:tcW w:w="9680" w:type="dxa"/>
            <w:shd w:val="clear" w:color="auto" w:fill="FFFFFF" w:themeFill="background1"/>
          </w:tcPr>
          <w:p w14:paraId="06410F5A" w14:textId="77777777" w:rsidR="005F727B" w:rsidRPr="00323900" w:rsidRDefault="005F727B" w:rsidP="00656841">
            <w:pPr>
              <w:spacing w:after="0" w:line="240" w:lineRule="auto"/>
              <w:rPr>
                <w:rFonts w:ascii="Arial" w:hAnsi="Arial" w:cs="Arial"/>
                <w:b/>
                <w:bCs/>
                <w:sz w:val="22"/>
                <w:szCs w:val="22"/>
              </w:rPr>
            </w:pPr>
          </w:p>
        </w:tc>
      </w:tr>
      <w:tr w:rsidR="005F727B" w:rsidRPr="00323900" w14:paraId="40883C2E" w14:textId="77777777" w:rsidTr="006C15AC">
        <w:trPr>
          <w:cantSplit/>
          <w:tblHeader/>
        </w:trPr>
        <w:tc>
          <w:tcPr>
            <w:tcW w:w="1115" w:type="dxa"/>
            <w:shd w:val="clear" w:color="auto" w:fill="D9D9D9" w:themeFill="background1" w:themeFillShade="D9"/>
            <w:vAlign w:val="center"/>
          </w:tcPr>
          <w:p w14:paraId="772114B3" w14:textId="77777777" w:rsidR="005F727B" w:rsidRPr="00323900" w:rsidRDefault="005F727B" w:rsidP="00656841">
            <w:pPr>
              <w:spacing w:after="0" w:line="240" w:lineRule="auto"/>
              <w:jc w:val="center"/>
              <w:rPr>
                <w:rFonts w:ascii="Arial" w:hAnsi="Arial" w:cs="Arial"/>
                <w:sz w:val="22"/>
                <w:szCs w:val="22"/>
              </w:rPr>
            </w:pPr>
            <w:r w:rsidRPr="00323900">
              <w:rPr>
                <w:rFonts w:ascii="Arial" w:eastAsia="MS Gothic" w:hAnsi="Arial" w:cs="Arial"/>
                <w:b/>
                <w:bCs/>
                <w:sz w:val="22"/>
                <w:szCs w:val="22"/>
              </w:rPr>
              <w:t>Attached</w:t>
            </w:r>
          </w:p>
        </w:tc>
        <w:tc>
          <w:tcPr>
            <w:tcW w:w="9680" w:type="dxa"/>
            <w:shd w:val="clear" w:color="auto" w:fill="D9D9D9" w:themeFill="background1" w:themeFillShade="D9"/>
          </w:tcPr>
          <w:p w14:paraId="4B24095E" w14:textId="77777777" w:rsidR="005F727B" w:rsidRPr="00323900" w:rsidRDefault="005F727B" w:rsidP="00656841">
            <w:pPr>
              <w:spacing w:after="0" w:line="240" w:lineRule="auto"/>
              <w:rPr>
                <w:rFonts w:ascii="Arial" w:hAnsi="Arial" w:cs="Arial"/>
                <w:sz w:val="22"/>
                <w:szCs w:val="22"/>
              </w:rPr>
            </w:pPr>
            <w:r w:rsidRPr="00323900">
              <w:rPr>
                <w:rFonts w:ascii="Arial" w:hAnsi="Arial" w:cs="Arial"/>
                <w:b/>
                <w:bCs/>
                <w:sz w:val="22"/>
                <w:szCs w:val="22"/>
              </w:rPr>
              <w:t>Documentation Required</w:t>
            </w:r>
          </w:p>
        </w:tc>
      </w:tr>
      <w:tr w:rsidR="00FD56BB" w:rsidRPr="00323900" w14:paraId="67E39CA7" w14:textId="77777777" w:rsidTr="00656841">
        <w:trPr>
          <w:cantSplit/>
          <w:tblHeader/>
        </w:trPr>
        <w:tc>
          <w:tcPr>
            <w:tcW w:w="1115" w:type="dxa"/>
            <w:vAlign w:val="center"/>
          </w:tcPr>
          <w:p w14:paraId="13EB4C0B" w14:textId="77777777" w:rsidR="00FD56BB" w:rsidRPr="00323900" w:rsidRDefault="00FD56BB" w:rsidP="00656841">
            <w:pPr>
              <w:spacing w:after="0" w:line="240" w:lineRule="auto"/>
              <w:jc w:val="center"/>
              <w:rPr>
                <w:rFonts w:ascii="Arial" w:hAnsi="Arial" w:cs="Arial"/>
                <w:sz w:val="22"/>
                <w:szCs w:val="22"/>
              </w:rPr>
            </w:pPr>
            <w:r w:rsidRPr="00323900">
              <w:rPr>
                <w:rFonts w:ascii="Arial" w:hAnsi="Arial" w:cs="Arial"/>
                <w:sz w:val="22"/>
                <w:szCs w:val="22"/>
              </w:rPr>
              <w:fldChar w:fldCharType="begin">
                <w:ffData>
                  <w:name w:val="Check64"/>
                  <w:enabled/>
                  <w:calcOnExit w:val="0"/>
                  <w:checkBox>
                    <w:sizeAuto/>
                    <w:default w:val="0"/>
                  </w:checkBox>
                </w:ffData>
              </w:fldChar>
            </w:r>
            <w:bookmarkStart w:id="24" w:name="Check64"/>
            <w:r w:rsidRPr="00323900">
              <w:rPr>
                <w:rFonts w:ascii="Arial" w:hAnsi="Arial" w:cs="Arial"/>
                <w:sz w:val="22"/>
                <w:szCs w:val="22"/>
              </w:rPr>
              <w:instrText xml:space="preserve"> FORMCHECKBOX </w:instrText>
            </w:r>
            <w:r w:rsidR="0034169A">
              <w:rPr>
                <w:rFonts w:ascii="Arial" w:hAnsi="Arial" w:cs="Arial"/>
                <w:sz w:val="22"/>
                <w:szCs w:val="22"/>
              </w:rPr>
            </w:r>
            <w:r w:rsidR="0034169A">
              <w:rPr>
                <w:rFonts w:ascii="Arial" w:hAnsi="Arial" w:cs="Arial"/>
                <w:sz w:val="22"/>
                <w:szCs w:val="22"/>
              </w:rPr>
              <w:fldChar w:fldCharType="separate"/>
            </w:r>
            <w:r w:rsidRPr="00323900">
              <w:rPr>
                <w:rFonts w:ascii="Arial" w:hAnsi="Arial" w:cs="Arial"/>
                <w:sz w:val="22"/>
                <w:szCs w:val="22"/>
              </w:rPr>
              <w:fldChar w:fldCharType="end"/>
            </w:r>
            <w:bookmarkEnd w:id="24"/>
          </w:p>
        </w:tc>
        <w:tc>
          <w:tcPr>
            <w:tcW w:w="9680" w:type="dxa"/>
          </w:tcPr>
          <w:p w14:paraId="44D10821" w14:textId="77777777" w:rsidR="00FD56BB" w:rsidRPr="00323900" w:rsidRDefault="00FD56BB" w:rsidP="00656841">
            <w:pPr>
              <w:spacing w:after="0" w:line="240" w:lineRule="auto"/>
              <w:rPr>
                <w:rFonts w:ascii="Arial" w:hAnsi="Arial" w:cs="Arial"/>
                <w:sz w:val="22"/>
                <w:szCs w:val="22"/>
              </w:rPr>
            </w:pPr>
            <w:r w:rsidRPr="00323900">
              <w:rPr>
                <w:rFonts w:ascii="Arial" w:hAnsi="Arial" w:cs="Arial"/>
                <w:sz w:val="22"/>
                <w:szCs w:val="22"/>
              </w:rPr>
              <w:t>Justification for not using the methods above, and the justification for the method used.</w:t>
            </w:r>
          </w:p>
          <w:p w14:paraId="2231B46E" w14:textId="6D8AA2D6" w:rsidR="00FD56BB" w:rsidRPr="00323900" w:rsidRDefault="00FD56BB" w:rsidP="00656841">
            <w:pPr>
              <w:spacing w:after="0" w:line="240" w:lineRule="auto"/>
              <w:rPr>
                <w:rFonts w:ascii="Arial" w:hAnsi="Arial" w:cs="Arial"/>
                <w:sz w:val="22"/>
                <w:szCs w:val="22"/>
              </w:rPr>
            </w:pPr>
            <w:r w:rsidRPr="00323900">
              <w:rPr>
                <w:rFonts w:ascii="Arial" w:hAnsi="Arial" w:cs="Arial"/>
                <w:b/>
                <w:bCs/>
                <w:sz w:val="22"/>
                <w:szCs w:val="22"/>
              </w:rPr>
              <w:t>Note</w:t>
            </w:r>
            <w:r w:rsidRPr="00323900">
              <w:rPr>
                <w:rFonts w:ascii="Arial" w:hAnsi="Arial" w:cs="Arial"/>
                <w:sz w:val="22"/>
                <w:szCs w:val="22"/>
              </w:rPr>
              <w:t xml:space="preserve">: Emissions quantified under this protocol </w:t>
            </w:r>
            <w:r w:rsidR="00C66E9A" w:rsidRPr="00323900">
              <w:rPr>
                <w:rFonts w:ascii="Arial" w:hAnsi="Arial" w:cs="Arial"/>
                <w:sz w:val="22"/>
                <w:szCs w:val="22"/>
              </w:rPr>
              <w:t>may be</w:t>
            </w:r>
            <w:r w:rsidRPr="00323900">
              <w:rPr>
                <w:rFonts w:ascii="Arial" w:hAnsi="Arial" w:cs="Arial"/>
                <w:sz w:val="22"/>
                <w:szCs w:val="22"/>
              </w:rPr>
              <w:t xml:space="preserve"> subject to a 10% quantification penalty </w:t>
            </w:r>
          </w:p>
        </w:tc>
      </w:tr>
    </w:tbl>
    <w:p w14:paraId="7EDFF2BB" w14:textId="77777777" w:rsidR="004A726B" w:rsidRPr="00417619" w:rsidRDefault="004A726B" w:rsidP="00656841">
      <w:pPr>
        <w:pStyle w:val="BodyText"/>
        <w:spacing w:before="120"/>
      </w:pPr>
    </w:p>
    <w:sectPr w:rsidR="004A726B" w:rsidRPr="00417619" w:rsidSect="00B822F9">
      <w:footerReference w:type="default" r:id="rId14"/>
      <w:headerReference w:type="first" r:id="rId15"/>
      <w:footerReference w:type="first" r:id="rId16"/>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461A" w14:textId="77777777" w:rsidR="001C1F3C" w:rsidRDefault="001C1F3C" w:rsidP="00E52C9A">
      <w:r>
        <w:separator/>
      </w:r>
    </w:p>
  </w:endnote>
  <w:endnote w:type="continuationSeparator" w:id="0">
    <w:p w14:paraId="49FBE107" w14:textId="77777777" w:rsidR="001C1F3C" w:rsidRDefault="001C1F3C"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D389" w14:textId="54019CA8" w:rsidR="003B4D8F" w:rsidRPr="003B4D8F" w:rsidRDefault="003B4D8F" w:rsidP="003B4D8F">
    <w:pPr>
      <w:widowControl w:val="0"/>
      <w:autoSpaceDE w:val="0"/>
      <w:autoSpaceDN w:val="0"/>
      <w:spacing w:after="0" w:line="240" w:lineRule="auto"/>
      <w:rPr>
        <w:rFonts w:ascii="Calibri" w:eastAsiaTheme="minorHAnsi" w:hAnsi="Calibri" w:cs="Calibri"/>
        <w:b/>
        <w:bCs/>
        <w:sz w:val="16"/>
        <w:szCs w:val="16"/>
      </w:rPr>
    </w:pPr>
    <w:r w:rsidRPr="003B4D8F">
      <w:rPr>
        <w:rFonts w:ascii="Arial" w:eastAsia="Verdana" w:hAnsi="Arial" w:cs="Verdana"/>
        <w:b/>
        <w:bCs/>
        <w:sz w:val="16"/>
        <w:szCs w:val="16"/>
      </w:rPr>
      <w:t>TCEQ -20934 (APD-ID24v</w:t>
    </w:r>
    <w:r>
      <w:rPr>
        <w:rFonts w:ascii="Arial" w:eastAsia="Verdana" w:hAnsi="Arial" w:cs="Verdana"/>
        <w:b/>
        <w:bCs/>
        <w:sz w:val="16"/>
        <w:szCs w:val="16"/>
      </w:rPr>
      <w:t>2</w:t>
    </w:r>
    <w:r w:rsidRPr="003B4D8F">
      <w:rPr>
        <w:rFonts w:ascii="Arial" w:eastAsia="Verdana" w:hAnsi="Arial" w:cs="Verdana"/>
        <w:b/>
        <w:bCs/>
        <w:sz w:val="16"/>
        <w:szCs w:val="16"/>
      </w:rPr>
      <w:t>.0, Revised 02/2</w:t>
    </w:r>
    <w:r>
      <w:rPr>
        <w:rFonts w:ascii="Arial" w:eastAsia="Verdana" w:hAnsi="Arial" w:cs="Verdana"/>
        <w:b/>
        <w:bCs/>
        <w:sz w:val="16"/>
        <w:szCs w:val="16"/>
      </w:rPr>
      <w:t>3</w:t>
    </w:r>
    <w:r w:rsidRPr="003B4D8F">
      <w:rPr>
        <w:rFonts w:ascii="Arial" w:eastAsia="Verdana" w:hAnsi="Arial" w:cs="Verdana"/>
        <w:b/>
        <w:bCs/>
        <w:sz w:val="16"/>
        <w:szCs w:val="16"/>
      </w:rPr>
      <w:t>) Supporting Documentation Checklist for MECT EGU</w:t>
    </w:r>
  </w:p>
  <w:p w14:paraId="41192827" w14:textId="77777777" w:rsidR="003B4D8F" w:rsidRPr="003B4D8F" w:rsidRDefault="003B4D8F" w:rsidP="003B4D8F">
    <w:pPr>
      <w:widowControl w:val="0"/>
      <w:autoSpaceDE w:val="0"/>
      <w:autoSpaceDN w:val="0"/>
      <w:spacing w:after="0" w:line="240" w:lineRule="auto"/>
      <w:rPr>
        <w:rFonts w:ascii="Arial" w:eastAsia="Verdana" w:hAnsi="Arial" w:cs="Verdana"/>
        <w:b/>
        <w:bCs/>
        <w:sz w:val="16"/>
        <w:szCs w:val="16"/>
      </w:rPr>
    </w:pPr>
    <w:r w:rsidRPr="003B4D8F">
      <w:rPr>
        <w:rFonts w:ascii="Arial" w:eastAsia="Verdana" w:hAnsi="Arial" w:cs="Verdana"/>
        <w:b/>
        <w:bCs/>
        <w:sz w:val="16"/>
        <w:szCs w:val="16"/>
      </w:rPr>
      <w:t xml:space="preserve">This form is for use by facilities subject to Emissions Banking and Trading requirements and </w:t>
    </w:r>
  </w:p>
  <w:p w14:paraId="52C7B22D" w14:textId="77777777" w:rsidR="009F109C" w:rsidRPr="0038545C" w:rsidRDefault="003B4D8F" w:rsidP="009F109C">
    <w:pPr>
      <w:widowControl w:val="0"/>
      <w:tabs>
        <w:tab w:val="right" w:pos="10710"/>
      </w:tabs>
      <w:autoSpaceDE w:val="0"/>
      <w:autoSpaceDN w:val="0"/>
      <w:spacing w:after="0" w:line="240" w:lineRule="auto"/>
      <w:rPr>
        <w:rFonts w:ascii="Arial" w:eastAsia="Verdana" w:hAnsi="Arial" w:cs="Verdana"/>
        <w:sz w:val="16"/>
        <w:szCs w:val="22"/>
      </w:rPr>
    </w:pPr>
    <w:r w:rsidRPr="003B4D8F">
      <w:rPr>
        <w:rFonts w:ascii="Arial" w:eastAsia="Verdana" w:hAnsi="Arial" w:cs="Verdana"/>
        <w:b/>
        <w:bCs/>
        <w:sz w:val="16"/>
        <w:szCs w:val="16"/>
      </w:rPr>
      <w:t>may be revised periodically.</w:t>
    </w:r>
    <w:r w:rsidR="009F109C">
      <w:rPr>
        <w:rFonts w:ascii="Arial" w:eastAsia="Verdana" w:hAnsi="Arial" w:cs="Verdana"/>
        <w:b/>
        <w:bCs/>
        <w:sz w:val="16"/>
        <w:szCs w:val="16"/>
      </w:rPr>
      <w:tab/>
    </w:r>
    <w:r w:rsidR="009F109C" w:rsidRPr="0038545C">
      <w:rPr>
        <w:rFonts w:ascii="Arial" w:eastAsia="Verdana" w:hAnsi="Arial" w:cs="Verdana"/>
        <w:b/>
        <w:bCs/>
        <w:sz w:val="16"/>
        <w:szCs w:val="16"/>
      </w:rPr>
      <w:t xml:space="preserve">Page </w:t>
    </w:r>
    <w:r w:rsidR="009F109C" w:rsidRPr="0038545C">
      <w:rPr>
        <w:rFonts w:ascii="Arial" w:eastAsia="Verdana" w:hAnsi="Arial" w:cs="Verdana"/>
        <w:b/>
        <w:bCs/>
        <w:sz w:val="16"/>
        <w:szCs w:val="16"/>
      </w:rPr>
      <w:fldChar w:fldCharType="begin"/>
    </w:r>
    <w:r w:rsidR="009F109C" w:rsidRPr="0038545C">
      <w:rPr>
        <w:rFonts w:ascii="Arial" w:eastAsia="Verdana" w:hAnsi="Arial" w:cs="Verdana"/>
        <w:b/>
        <w:bCs/>
        <w:sz w:val="16"/>
        <w:szCs w:val="16"/>
      </w:rPr>
      <w:instrText xml:space="preserve"> PAGE  \* Arabic  \* MERGEFORMAT </w:instrText>
    </w:r>
    <w:r w:rsidR="009F109C" w:rsidRPr="0038545C">
      <w:rPr>
        <w:rFonts w:ascii="Arial" w:eastAsia="Verdana" w:hAnsi="Arial" w:cs="Verdana"/>
        <w:b/>
        <w:bCs/>
        <w:sz w:val="16"/>
        <w:szCs w:val="16"/>
      </w:rPr>
      <w:fldChar w:fldCharType="separate"/>
    </w:r>
    <w:r w:rsidR="009F109C">
      <w:rPr>
        <w:rFonts w:ascii="Arial" w:eastAsia="Verdana" w:hAnsi="Arial" w:cs="Verdana"/>
        <w:b/>
        <w:bCs/>
        <w:sz w:val="16"/>
        <w:szCs w:val="16"/>
      </w:rPr>
      <w:t>1</w:t>
    </w:r>
    <w:r w:rsidR="009F109C" w:rsidRPr="0038545C">
      <w:rPr>
        <w:rFonts w:ascii="Arial" w:eastAsia="Verdana" w:hAnsi="Arial" w:cs="Verdana"/>
        <w:b/>
        <w:bCs/>
        <w:sz w:val="16"/>
        <w:szCs w:val="16"/>
      </w:rPr>
      <w:fldChar w:fldCharType="end"/>
    </w:r>
    <w:r w:rsidR="009F109C" w:rsidRPr="0038545C">
      <w:rPr>
        <w:rFonts w:ascii="Arial" w:eastAsia="Verdana" w:hAnsi="Arial" w:cs="Verdana"/>
        <w:b/>
        <w:bCs/>
        <w:sz w:val="16"/>
        <w:szCs w:val="16"/>
      </w:rPr>
      <w:t xml:space="preserve"> of </w:t>
    </w:r>
    <w:r w:rsidR="009F109C" w:rsidRPr="0038545C">
      <w:rPr>
        <w:rFonts w:ascii="Arial" w:eastAsia="Verdana" w:hAnsi="Arial" w:cs="Verdana"/>
        <w:b/>
        <w:bCs/>
        <w:sz w:val="16"/>
        <w:szCs w:val="16"/>
      </w:rPr>
      <w:fldChar w:fldCharType="begin"/>
    </w:r>
    <w:r w:rsidR="009F109C" w:rsidRPr="0038545C">
      <w:rPr>
        <w:rFonts w:ascii="Arial" w:eastAsia="Verdana" w:hAnsi="Arial" w:cs="Verdana"/>
        <w:b/>
        <w:bCs/>
        <w:sz w:val="16"/>
        <w:szCs w:val="16"/>
      </w:rPr>
      <w:instrText xml:space="preserve"> NUMPAGES  \* Arabic  \* MERGEFORMAT </w:instrText>
    </w:r>
    <w:r w:rsidR="009F109C" w:rsidRPr="0038545C">
      <w:rPr>
        <w:rFonts w:ascii="Arial" w:eastAsia="Verdana" w:hAnsi="Arial" w:cs="Verdana"/>
        <w:b/>
        <w:bCs/>
        <w:sz w:val="16"/>
        <w:szCs w:val="16"/>
      </w:rPr>
      <w:fldChar w:fldCharType="separate"/>
    </w:r>
    <w:r w:rsidR="009F109C">
      <w:rPr>
        <w:rFonts w:ascii="Arial" w:eastAsia="Verdana" w:hAnsi="Arial" w:cs="Verdana"/>
        <w:b/>
        <w:bCs/>
        <w:sz w:val="16"/>
        <w:szCs w:val="16"/>
      </w:rPr>
      <w:t>3</w:t>
    </w:r>
    <w:r w:rsidR="009F109C" w:rsidRPr="0038545C">
      <w:rPr>
        <w:rFonts w:ascii="Arial" w:eastAsia="Verdana" w:hAnsi="Arial" w:cs="Verdana"/>
        <w:b/>
        <w:bCs/>
        <w:sz w:val="16"/>
        <w:szCs w:val="16"/>
      </w:rPr>
      <w:fldChar w:fldCharType="end"/>
    </w:r>
  </w:p>
  <w:p w14:paraId="61180C7A" w14:textId="520B3B71" w:rsidR="000D545E" w:rsidRDefault="000D545E" w:rsidP="003B4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59BB" w14:textId="28A7CBC9" w:rsidR="003B4D8F" w:rsidRPr="003B4D8F" w:rsidRDefault="003B4D8F" w:rsidP="003B4D8F">
    <w:pPr>
      <w:widowControl w:val="0"/>
      <w:autoSpaceDE w:val="0"/>
      <w:autoSpaceDN w:val="0"/>
      <w:spacing w:after="0" w:line="240" w:lineRule="auto"/>
      <w:rPr>
        <w:rFonts w:ascii="Calibri" w:eastAsiaTheme="minorHAnsi" w:hAnsi="Calibri" w:cs="Calibri"/>
        <w:b/>
        <w:bCs/>
        <w:sz w:val="16"/>
        <w:szCs w:val="16"/>
      </w:rPr>
    </w:pPr>
    <w:r w:rsidRPr="003B4D8F">
      <w:rPr>
        <w:rFonts w:ascii="Arial" w:eastAsia="Verdana" w:hAnsi="Arial" w:cs="Verdana"/>
        <w:b/>
        <w:bCs/>
        <w:sz w:val="16"/>
        <w:szCs w:val="16"/>
      </w:rPr>
      <w:t>TCEQ -20934 (APD-ID24v</w:t>
    </w:r>
    <w:r>
      <w:rPr>
        <w:rFonts w:ascii="Arial" w:eastAsia="Verdana" w:hAnsi="Arial" w:cs="Verdana"/>
        <w:b/>
        <w:bCs/>
        <w:sz w:val="16"/>
        <w:szCs w:val="16"/>
      </w:rPr>
      <w:t>2</w:t>
    </w:r>
    <w:r w:rsidRPr="003B4D8F">
      <w:rPr>
        <w:rFonts w:ascii="Arial" w:eastAsia="Verdana" w:hAnsi="Arial" w:cs="Verdana"/>
        <w:b/>
        <w:bCs/>
        <w:sz w:val="16"/>
        <w:szCs w:val="16"/>
      </w:rPr>
      <w:t>.0, Revised 02/2</w:t>
    </w:r>
    <w:r>
      <w:rPr>
        <w:rFonts w:ascii="Arial" w:eastAsia="Verdana" w:hAnsi="Arial" w:cs="Verdana"/>
        <w:b/>
        <w:bCs/>
        <w:sz w:val="16"/>
        <w:szCs w:val="16"/>
      </w:rPr>
      <w:t>3</w:t>
    </w:r>
    <w:r w:rsidRPr="003B4D8F">
      <w:rPr>
        <w:rFonts w:ascii="Arial" w:eastAsia="Verdana" w:hAnsi="Arial" w:cs="Verdana"/>
        <w:b/>
        <w:bCs/>
        <w:sz w:val="16"/>
        <w:szCs w:val="16"/>
      </w:rPr>
      <w:t>) Supporting Documentation Checklist for MECT EGU</w:t>
    </w:r>
  </w:p>
  <w:p w14:paraId="505F100F" w14:textId="77777777" w:rsidR="003B4D8F" w:rsidRPr="003B4D8F" w:rsidRDefault="003B4D8F" w:rsidP="003B4D8F">
    <w:pPr>
      <w:widowControl w:val="0"/>
      <w:autoSpaceDE w:val="0"/>
      <w:autoSpaceDN w:val="0"/>
      <w:spacing w:after="0" w:line="240" w:lineRule="auto"/>
      <w:rPr>
        <w:rFonts w:ascii="Arial" w:eastAsia="Verdana" w:hAnsi="Arial" w:cs="Verdana"/>
        <w:b/>
        <w:bCs/>
        <w:sz w:val="16"/>
        <w:szCs w:val="16"/>
      </w:rPr>
    </w:pPr>
    <w:r w:rsidRPr="003B4D8F">
      <w:rPr>
        <w:rFonts w:ascii="Arial" w:eastAsia="Verdana" w:hAnsi="Arial" w:cs="Verdana"/>
        <w:b/>
        <w:bCs/>
        <w:sz w:val="16"/>
        <w:szCs w:val="16"/>
      </w:rPr>
      <w:t xml:space="preserve">This form is for use by facilities subject to Emissions Banking and Trading requirements and </w:t>
    </w:r>
  </w:p>
  <w:p w14:paraId="0CBF4401" w14:textId="69F7E0F8" w:rsidR="0038545C" w:rsidRPr="0038545C" w:rsidRDefault="003B4D8F" w:rsidP="003B4D8F">
    <w:pPr>
      <w:widowControl w:val="0"/>
      <w:tabs>
        <w:tab w:val="right" w:pos="10710"/>
      </w:tabs>
      <w:autoSpaceDE w:val="0"/>
      <w:autoSpaceDN w:val="0"/>
      <w:spacing w:after="0" w:line="240" w:lineRule="auto"/>
      <w:rPr>
        <w:rFonts w:ascii="Arial" w:eastAsia="Verdana" w:hAnsi="Arial" w:cs="Verdana"/>
        <w:sz w:val="16"/>
        <w:szCs w:val="22"/>
      </w:rPr>
    </w:pPr>
    <w:r w:rsidRPr="003B4D8F">
      <w:rPr>
        <w:rFonts w:ascii="Arial" w:eastAsia="Verdana" w:hAnsi="Arial" w:cs="Verdana"/>
        <w:b/>
        <w:bCs/>
        <w:sz w:val="16"/>
        <w:szCs w:val="16"/>
      </w:rPr>
      <w:t>may be revised periodically.</w:t>
    </w:r>
    <w:r w:rsidR="0038545C" w:rsidRPr="0038545C">
      <w:rPr>
        <w:rFonts w:ascii="Arial" w:eastAsia="Verdana" w:hAnsi="Arial" w:cs="Verdana"/>
        <w:b/>
        <w:bCs/>
        <w:sz w:val="16"/>
        <w:szCs w:val="16"/>
      </w:rPr>
      <w:tab/>
      <w:t xml:space="preserve">Page </w:t>
    </w:r>
    <w:r w:rsidR="0038545C" w:rsidRPr="0038545C">
      <w:rPr>
        <w:rFonts w:ascii="Arial" w:eastAsia="Verdana" w:hAnsi="Arial" w:cs="Verdana"/>
        <w:b/>
        <w:bCs/>
        <w:sz w:val="16"/>
        <w:szCs w:val="16"/>
      </w:rPr>
      <w:fldChar w:fldCharType="begin"/>
    </w:r>
    <w:r w:rsidR="0038545C" w:rsidRPr="0038545C">
      <w:rPr>
        <w:rFonts w:ascii="Arial" w:eastAsia="Verdana" w:hAnsi="Arial" w:cs="Verdana"/>
        <w:b/>
        <w:bCs/>
        <w:sz w:val="16"/>
        <w:szCs w:val="16"/>
      </w:rPr>
      <w:instrText xml:space="preserve"> PAGE  \* Arabic  \* MERGEFORMAT </w:instrText>
    </w:r>
    <w:r w:rsidR="0038545C" w:rsidRPr="0038545C">
      <w:rPr>
        <w:rFonts w:ascii="Arial" w:eastAsia="Verdana" w:hAnsi="Arial" w:cs="Verdana"/>
        <w:b/>
        <w:bCs/>
        <w:sz w:val="16"/>
        <w:szCs w:val="16"/>
      </w:rPr>
      <w:fldChar w:fldCharType="separate"/>
    </w:r>
    <w:r w:rsidR="0038545C" w:rsidRPr="0038545C">
      <w:rPr>
        <w:rFonts w:ascii="Arial" w:eastAsia="Verdana" w:hAnsi="Arial" w:cs="Verdana"/>
        <w:b/>
        <w:bCs/>
        <w:sz w:val="16"/>
        <w:szCs w:val="16"/>
      </w:rPr>
      <w:t>1</w:t>
    </w:r>
    <w:r w:rsidR="0038545C" w:rsidRPr="0038545C">
      <w:rPr>
        <w:rFonts w:ascii="Arial" w:eastAsia="Verdana" w:hAnsi="Arial" w:cs="Verdana"/>
        <w:b/>
        <w:bCs/>
        <w:sz w:val="16"/>
        <w:szCs w:val="16"/>
      </w:rPr>
      <w:fldChar w:fldCharType="end"/>
    </w:r>
    <w:r w:rsidR="0038545C" w:rsidRPr="0038545C">
      <w:rPr>
        <w:rFonts w:ascii="Arial" w:eastAsia="Verdana" w:hAnsi="Arial" w:cs="Verdana"/>
        <w:b/>
        <w:bCs/>
        <w:sz w:val="16"/>
        <w:szCs w:val="16"/>
      </w:rPr>
      <w:t xml:space="preserve"> of </w:t>
    </w:r>
    <w:r w:rsidR="0038545C" w:rsidRPr="0038545C">
      <w:rPr>
        <w:rFonts w:ascii="Arial" w:eastAsia="Verdana" w:hAnsi="Arial" w:cs="Verdana"/>
        <w:b/>
        <w:bCs/>
        <w:sz w:val="16"/>
        <w:szCs w:val="16"/>
      </w:rPr>
      <w:fldChar w:fldCharType="begin"/>
    </w:r>
    <w:r w:rsidR="0038545C" w:rsidRPr="0038545C">
      <w:rPr>
        <w:rFonts w:ascii="Arial" w:eastAsia="Verdana" w:hAnsi="Arial" w:cs="Verdana"/>
        <w:b/>
        <w:bCs/>
        <w:sz w:val="16"/>
        <w:szCs w:val="16"/>
      </w:rPr>
      <w:instrText xml:space="preserve"> NUMPAGES  \* Arabic  \* MERGEFORMAT </w:instrText>
    </w:r>
    <w:r w:rsidR="0038545C" w:rsidRPr="0038545C">
      <w:rPr>
        <w:rFonts w:ascii="Arial" w:eastAsia="Verdana" w:hAnsi="Arial" w:cs="Verdana"/>
        <w:b/>
        <w:bCs/>
        <w:sz w:val="16"/>
        <w:szCs w:val="16"/>
      </w:rPr>
      <w:fldChar w:fldCharType="separate"/>
    </w:r>
    <w:r w:rsidR="0038545C" w:rsidRPr="0038545C">
      <w:rPr>
        <w:rFonts w:ascii="Arial" w:eastAsia="Verdana" w:hAnsi="Arial" w:cs="Verdana"/>
        <w:b/>
        <w:bCs/>
        <w:sz w:val="16"/>
        <w:szCs w:val="16"/>
      </w:rPr>
      <w:t>3</w:t>
    </w:r>
    <w:r w:rsidR="0038545C" w:rsidRPr="0038545C">
      <w:rPr>
        <w:rFonts w:ascii="Arial" w:eastAsia="Verdana" w:hAnsi="Arial" w:cs="Verdana"/>
        <w:b/>
        <w:bCs/>
        <w:sz w:val="16"/>
        <w:szCs w:val="16"/>
      </w:rPr>
      <w:fldChar w:fldCharType="end"/>
    </w:r>
  </w:p>
  <w:p w14:paraId="4DFA1845" w14:textId="4D1C4FBB" w:rsidR="003C6745" w:rsidRPr="0038545C" w:rsidRDefault="003C6745" w:rsidP="0038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24EB" w14:textId="77777777" w:rsidR="001C1F3C" w:rsidRDefault="001C1F3C" w:rsidP="00E52C9A">
      <w:r>
        <w:separator/>
      </w:r>
    </w:p>
  </w:footnote>
  <w:footnote w:type="continuationSeparator" w:id="0">
    <w:p w14:paraId="19384599" w14:textId="77777777" w:rsidR="001C1F3C" w:rsidRDefault="001C1F3C"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A553" w14:textId="77777777" w:rsidR="003C6745" w:rsidRDefault="003C6745" w:rsidP="003C674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414689"/>
    <w:multiLevelType w:val="hybridMultilevel"/>
    <w:tmpl w:val="5A3A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02D45"/>
    <w:multiLevelType w:val="hybridMultilevel"/>
    <w:tmpl w:val="9084B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34399833">
    <w:abstractNumId w:val="9"/>
  </w:num>
  <w:num w:numId="2" w16cid:durableId="1604728926">
    <w:abstractNumId w:val="8"/>
  </w:num>
  <w:num w:numId="3" w16cid:durableId="1170487032">
    <w:abstractNumId w:val="7"/>
  </w:num>
  <w:num w:numId="4" w16cid:durableId="2105952496">
    <w:abstractNumId w:val="6"/>
  </w:num>
  <w:num w:numId="5" w16cid:durableId="1469543683">
    <w:abstractNumId w:val="5"/>
  </w:num>
  <w:num w:numId="6" w16cid:durableId="1577788172">
    <w:abstractNumId w:val="4"/>
  </w:num>
  <w:num w:numId="7" w16cid:durableId="1973630490">
    <w:abstractNumId w:val="3"/>
  </w:num>
  <w:num w:numId="8" w16cid:durableId="2079134131">
    <w:abstractNumId w:val="2"/>
  </w:num>
  <w:num w:numId="9" w16cid:durableId="746656032">
    <w:abstractNumId w:val="1"/>
  </w:num>
  <w:num w:numId="10" w16cid:durableId="2137721947">
    <w:abstractNumId w:val="0"/>
  </w:num>
  <w:num w:numId="11" w16cid:durableId="1879121336">
    <w:abstractNumId w:val="14"/>
  </w:num>
  <w:num w:numId="12" w16cid:durableId="361173625">
    <w:abstractNumId w:val="13"/>
  </w:num>
  <w:num w:numId="13" w16cid:durableId="1009912608">
    <w:abstractNumId w:val="12"/>
  </w:num>
  <w:num w:numId="14" w16cid:durableId="205458855">
    <w:abstractNumId w:val="9"/>
  </w:num>
  <w:num w:numId="15" w16cid:durableId="1111900741">
    <w:abstractNumId w:val="8"/>
    <w:lvlOverride w:ilvl="0">
      <w:startOverride w:val="1"/>
    </w:lvlOverride>
  </w:num>
  <w:num w:numId="16" w16cid:durableId="1478764068">
    <w:abstractNumId w:val="11"/>
  </w:num>
  <w:num w:numId="17" w16cid:durableId="62550685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NLM0MzeztDQxMDdV0lEKTi0uzszPAykwrwUAjsCc1SwAAAA="/>
  </w:docVars>
  <w:rsids>
    <w:rsidRoot w:val="00147F62"/>
    <w:rsid w:val="00000DF0"/>
    <w:rsid w:val="00044331"/>
    <w:rsid w:val="00051B7F"/>
    <w:rsid w:val="000C00FD"/>
    <w:rsid w:val="000D545E"/>
    <w:rsid w:val="00107B5C"/>
    <w:rsid w:val="001135B1"/>
    <w:rsid w:val="00116413"/>
    <w:rsid w:val="00147F62"/>
    <w:rsid w:val="00164CE2"/>
    <w:rsid w:val="00174280"/>
    <w:rsid w:val="0017492A"/>
    <w:rsid w:val="001918A9"/>
    <w:rsid w:val="00196E73"/>
    <w:rsid w:val="001C1F3C"/>
    <w:rsid w:val="00244152"/>
    <w:rsid w:val="00246B61"/>
    <w:rsid w:val="00261265"/>
    <w:rsid w:val="00267310"/>
    <w:rsid w:val="002677C4"/>
    <w:rsid w:val="00297D38"/>
    <w:rsid w:val="002C68F3"/>
    <w:rsid w:val="002E5877"/>
    <w:rsid w:val="00315557"/>
    <w:rsid w:val="00323900"/>
    <w:rsid w:val="0034169A"/>
    <w:rsid w:val="00351FD0"/>
    <w:rsid w:val="003534C7"/>
    <w:rsid w:val="0038545C"/>
    <w:rsid w:val="00393C75"/>
    <w:rsid w:val="003B41DF"/>
    <w:rsid w:val="003B4D8F"/>
    <w:rsid w:val="003C6745"/>
    <w:rsid w:val="003D77A3"/>
    <w:rsid w:val="003D7D1F"/>
    <w:rsid w:val="003F5ABB"/>
    <w:rsid w:val="00417619"/>
    <w:rsid w:val="0046089F"/>
    <w:rsid w:val="004A0DB4"/>
    <w:rsid w:val="004A726B"/>
    <w:rsid w:val="004D2CA6"/>
    <w:rsid w:val="004D3F94"/>
    <w:rsid w:val="005313F4"/>
    <w:rsid w:val="00540447"/>
    <w:rsid w:val="00542B6A"/>
    <w:rsid w:val="005464F5"/>
    <w:rsid w:val="00550A48"/>
    <w:rsid w:val="0055212A"/>
    <w:rsid w:val="00562D00"/>
    <w:rsid w:val="00580753"/>
    <w:rsid w:val="005B5701"/>
    <w:rsid w:val="005B74B6"/>
    <w:rsid w:val="005F337F"/>
    <w:rsid w:val="005F727B"/>
    <w:rsid w:val="00602FFB"/>
    <w:rsid w:val="00610675"/>
    <w:rsid w:val="006514EA"/>
    <w:rsid w:val="0065525B"/>
    <w:rsid w:val="00656841"/>
    <w:rsid w:val="006653E8"/>
    <w:rsid w:val="00666D7E"/>
    <w:rsid w:val="00671530"/>
    <w:rsid w:val="006730D8"/>
    <w:rsid w:val="0069140F"/>
    <w:rsid w:val="006955C6"/>
    <w:rsid w:val="006B7D8B"/>
    <w:rsid w:val="006C15AC"/>
    <w:rsid w:val="006E14D5"/>
    <w:rsid w:val="00707F99"/>
    <w:rsid w:val="0072249E"/>
    <w:rsid w:val="00727F1C"/>
    <w:rsid w:val="00732647"/>
    <w:rsid w:val="00746472"/>
    <w:rsid w:val="0075745D"/>
    <w:rsid w:val="00771BAC"/>
    <w:rsid w:val="007B32E3"/>
    <w:rsid w:val="007D4DC7"/>
    <w:rsid w:val="007F1D92"/>
    <w:rsid w:val="008036D7"/>
    <w:rsid w:val="00814DF0"/>
    <w:rsid w:val="00842CBB"/>
    <w:rsid w:val="0085033F"/>
    <w:rsid w:val="00853EA3"/>
    <w:rsid w:val="008755F2"/>
    <w:rsid w:val="008E2DF4"/>
    <w:rsid w:val="008E33DD"/>
    <w:rsid w:val="008E6CA0"/>
    <w:rsid w:val="008F4441"/>
    <w:rsid w:val="0094541B"/>
    <w:rsid w:val="0097286B"/>
    <w:rsid w:val="00996B99"/>
    <w:rsid w:val="009D7332"/>
    <w:rsid w:val="009F109C"/>
    <w:rsid w:val="00A03680"/>
    <w:rsid w:val="00A20FB1"/>
    <w:rsid w:val="00A2193F"/>
    <w:rsid w:val="00A713B1"/>
    <w:rsid w:val="00A75BA9"/>
    <w:rsid w:val="00AB074C"/>
    <w:rsid w:val="00AD7283"/>
    <w:rsid w:val="00B3681B"/>
    <w:rsid w:val="00B4403F"/>
    <w:rsid w:val="00B5183A"/>
    <w:rsid w:val="00B822F9"/>
    <w:rsid w:val="00B868F1"/>
    <w:rsid w:val="00BA072D"/>
    <w:rsid w:val="00BA50FD"/>
    <w:rsid w:val="00BC01BF"/>
    <w:rsid w:val="00BE39E1"/>
    <w:rsid w:val="00BF000E"/>
    <w:rsid w:val="00C41E69"/>
    <w:rsid w:val="00C66E9A"/>
    <w:rsid w:val="00C717B8"/>
    <w:rsid w:val="00C95864"/>
    <w:rsid w:val="00CC59A8"/>
    <w:rsid w:val="00CC6108"/>
    <w:rsid w:val="00CE5A28"/>
    <w:rsid w:val="00CF4CB6"/>
    <w:rsid w:val="00D44331"/>
    <w:rsid w:val="00D53F25"/>
    <w:rsid w:val="00D642CF"/>
    <w:rsid w:val="00D9218C"/>
    <w:rsid w:val="00DB72FD"/>
    <w:rsid w:val="00DB788B"/>
    <w:rsid w:val="00DC278A"/>
    <w:rsid w:val="00DE7C8C"/>
    <w:rsid w:val="00E029A6"/>
    <w:rsid w:val="00E14844"/>
    <w:rsid w:val="00E52C9A"/>
    <w:rsid w:val="00E54FAC"/>
    <w:rsid w:val="00E93DEF"/>
    <w:rsid w:val="00EA1F7C"/>
    <w:rsid w:val="00EA5BFE"/>
    <w:rsid w:val="00EE35F2"/>
    <w:rsid w:val="00EF6A56"/>
    <w:rsid w:val="00F14AF7"/>
    <w:rsid w:val="00F56A6D"/>
    <w:rsid w:val="00F56E78"/>
    <w:rsid w:val="00F63A75"/>
    <w:rsid w:val="00F84C3B"/>
    <w:rsid w:val="00F97855"/>
    <w:rsid w:val="00FA1D63"/>
    <w:rsid w:val="00FB1DEC"/>
    <w:rsid w:val="00FD56B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7A0CD"/>
  <w15:chartTrackingRefBased/>
  <w15:docId w15:val="{211ED1A9-C38B-4AA4-AF76-493B83DD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lsdException w:name="List Bullet" w:uiPriority="5"/>
    <w:lsdException w:name="List Number" w:uiPriority="5"/>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2F9"/>
  </w:style>
  <w:style w:type="paragraph" w:styleId="Heading1">
    <w:name w:val="heading 1"/>
    <w:basedOn w:val="Title"/>
    <w:next w:val="Normal"/>
    <w:link w:val="Heading1Char"/>
    <w:uiPriority w:val="9"/>
    <w:qFormat/>
    <w:rsid w:val="008036D7"/>
    <w:pPr>
      <w:jc w:val="center"/>
      <w:outlineLvl w:val="0"/>
    </w:pPr>
    <w:rPr>
      <w:rFonts w:ascii="Arial" w:hAnsi="Arial" w:cs="Arial"/>
      <w:b/>
      <w:bCs/>
      <w:color w:val="auto"/>
      <w:sz w:val="24"/>
      <w:szCs w:val="24"/>
    </w:rPr>
  </w:style>
  <w:style w:type="paragraph" w:styleId="Heading2">
    <w:name w:val="heading 2"/>
    <w:basedOn w:val="Normal"/>
    <w:next w:val="Normal"/>
    <w:link w:val="Heading2Char"/>
    <w:uiPriority w:val="9"/>
    <w:unhideWhenUsed/>
    <w:qFormat/>
    <w:rsid w:val="007D4DC7"/>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7D4DC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7D4DC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7D4DC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D4DC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D4DC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D4DC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D4DC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6D7"/>
    <w:rPr>
      <w:rFonts w:ascii="Arial" w:eastAsiaTheme="majorEastAsia" w:hAnsi="Arial" w:cs="Arial"/>
      <w:b/>
      <w:bCs/>
      <w:spacing w:val="-7"/>
      <w:sz w:val="24"/>
      <w:szCs w:val="24"/>
    </w:rPr>
  </w:style>
  <w:style w:type="character" w:customStyle="1" w:styleId="Heading2Char">
    <w:name w:val="Heading 2 Char"/>
    <w:basedOn w:val="DefaultParagraphFont"/>
    <w:link w:val="Heading2"/>
    <w:uiPriority w:val="9"/>
    <w:rsid w:val="007D4DC7"/>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7D4DC7"/>
    <w:rPr>
      <w:rFonts w:asciiTheme="majorHAnsi" w:eastAsiaTheme="majorEastAsia" w:hAnsiTheme="majorHAnsi" w:cstheme="majorBidi"/>
      <w:color w:val="404040" w:themeColor="text1" w:themeTint="BF"/>
      <w:sz w:val="26"/>
      <w:szCs w:val="26"/>
    </w:rPr>
  </w:style>
  <w:style w:type="paragraph" w:styleId="Title">
    <w:name w:val="Title"/>
    <w:basedOn w:val="Normal"/>
    <w:next w:val="Normal"/>
    <w:link w:val="TitleChar"/>
    <w:uiPriority w:val="10"/>
    <w:qFormat/>
    <w:rsid w:val="007D4DC7"/>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7D4DC7"/>
    <w:rPr>
      <w:rFonts w:asciiTheme="majorHAnsi" w:eastAsiaTheme="majorEastAsia" w:hAnsiTheme="majorHAnsi" w:cstheme="majorBidi"/>
      <w:color w:val="365F91" w:themeColor="accent1" w:themeShade="BF"/>
      <w:spacing w:val="-7"/>
      <w:sz w:val="80"/>
      <w:szCs w:val="80"/>
    </w:rPr>
  </w:style>
  <w:style w:type="paragraph" w:styleId="ListParagraph">
    <w:name w:val="List Paragraph"/>
    <w:basedOn w:val="BodyText"/>
    <w:uiPriority w:val="34"/>
    <w:qFormat/>
    <w:rsid w:val="00CC59A8"/>
    <w:pPr>
      <w:ind w:left="720"/>
      <w:contextualSpacing/>
    </w:pPr>
    <w:rPr>
      <w:rFonts w:asciiTheme="minorHAnsi" w:hAnsiTheme="minorHAnsi"/>
      <w:sz w:val="21"/>
    </w:rPr>
  </w:style>
  <w:style w:type="paragraph" w:styleId="BodyText">
    <w:name w:val="Body Text"/>
    <w:link w:val="BodyTextChar"/>
    <w:rsid w:val="0085033F"/>
    <w:rPr>
      <w:rFonts w:ascii="Lucida Bright" w:hAnsi="Lucida Bright"/>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rsid w:val="00CC59A8"/>
    <w:pPr>
      <w:ind w:left="360" w:hanging="360"/>
      <w:contextualSpacing/>
    </w:pPr>
  </w:style>
  <w:style w:type="paragraph" w:styleId="ListBullet">
    <w:name w:val="List Bullet"/>
    <w:basedOn w:val="BodyText"/>
    <w:uiPriority w:val="5"/>
    <w:rsid w:val="00CC59A8"/>
    <w:pPr>
      <w:numPr>
        <w:numId w:val="1"/>
      </w:numPr>
    </w:pPr>
  </w:style>
  <w:style w:type="paragraph" w:styleId="ListContinue">
    <w:name w:val="List Continue"/>
    <w:basedOn w:val="BodyText"/>
    <w:uiPriority w:val="6"/>
    <w:rsid w:val="00CC59A8"/>
    <w:pPr>
      <w:ind w:left="360"/>
    </w:pPr>
  </w:style>
  <w:style w:type="paragraph" w:styleId="ListNumber">
    <w:name w:val="List Number"/>
    <w:basedOn w:val="BodyText"/>
    <w:uiPriority w:val="5"/>
    <w:rsid w:val="00CC59A8"/>
    <w:pPr>
      <w:numPr>
        <w:numId w:val="2"/>
      </w:numPr>
    </w:pPr>
  </w:style>
  <w:style w:type="character" w:styleId="Emphasis">
    <w:name w:val="Emphasis"/>
    <w:basedOn w:val="DefaultParagraphFont"/>
    <w:uiPriority w:val="20"/>
    <w:qFormat/>
    <w:rsid w:val="007D4DC7"/>
    <w:rPr>
      <w:i/>
      <w:iCs/>
    </w:rPr>
  </w:style>
  <w:style w:type="character" w:styleId="Strong">
    <w:name w:val="Strong"/>
    <w:basedOn w:val="DefaultParagraphFont"/>
    <w:uiPriority w:val="22"/>
    <w:qFormat/>
    <w:rsid w:val="007D4DC7"/>
    <w:rPr>
      <w:b/>
      <w:bCs/>
    </w:rPr>
  </w:style>
  <w:style w:type="character" w:styleId="BookTitle">
    <w:name w:val="Book Title"/>
    <w:basedOn w:val="DefaultParagraphFont"/>
    <w:uiPriority w:val="33"/>
    <w:qFormat/>
    <w:rsid w:val="007D4DC7"/>
    <w:rPr>
      <w:b/>
      <w:bCs/>
      <w:smallCaps/>
    </w:rPr>
  </w:style>
  <w:style w:type="paragraph" w:styleId="Quote">
    <w:name w:val="Quote"/>
    <w:basedOn w:val="Normal"/>
    <w:next w:val="Normal"/>
    <w:link w:val="QuoteChar"/>
    <w:uiPriority w:val="29"/>
    <w:qFormat/>
    <w:rsid w:val="007D4DC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D4DC7"/>
    <w:rPr>
      <w:i/>
      <w:iCs/>
    </w:rPr>
  </w:style>
  <w:style w:type="character" w:customStyle="1" w:styleId="Heading4Char">
    <w:name w:val="Heading 4 Char"/>
    <w:basedOn w:val="DefaultParagraphFont"/>
    <w:link w:val="Heading4"/>
    <w:uiPriority w:val="9"/>
    <w:rsid w:val="007D4DC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7D4DC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D4DC7"/>
    <w:rPr>
      <w:rFonts w:asciiTheme="majorHAnsi" w:eastAsiaTheme="majorEastAsia" w:hAnsiTheme="majorHAnsi" w:cstheme="majorBidi"/>
      <w:color w:val="595959" w:themeColor="text1" w:themeTint="A6"/>
    </w:rPr>
  </w:style>
  <w:style w:type="paragraph" w:styleId="Subtitle">
    <w:name w:val="Subtitle"/>
    <w:basedOn w:val="Normal"/>
    <w:next w:val="Normal"/>
    <w:link w:val="SubtitleChar"/>
    <w:uiPriority w:val="11"/>
    <w:qFormat/>
    <w:rsid w:val="007D4DC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D4DC7"/>
    <w:rPr>
      <w:rFonts w:asciiTheme="majorHAnsi" w:eastAsiaTheme="majorEastAsia" w:hAnsiTheme="majorHAnsi" w:cstheme="majorBidi"/>
      <w:color w:val="404040" w:themeColor="text1" w:themeTint="BF"/>
      <w:sz w:val="30"/>
      <w:szCs w:val="30"/>
    </w:rPr>
  </w:style>
  <w:style w:type="paragraph" w:styleId="IntenseQuote">
    <w:name w:val="Intense Quote"/>
    <w:basedOn w:val="Normal"/>
    <w:next w:val="Normal"/>
    <w:link w:val="IntenseQuoteChar"/>
    <w:uiPriority w:val="30"/>
    <w:qFormat/>
    <w:rsid w:val="007D4DC7"/>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D4DC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D4DC7"/>
    <w:rPr>
      <w:i/>
      <w:iCs/>
      <w:color w:val="595959" w:themeColor="text1" w:themeTint="A6"/>
    </w:rPr>
  </w:style>
  <w:style w:type="character" w:styleId="IntenseEmphasis">
    <w:name w:val="Intense Emphasis"/>
    <w:basedOn w:val="DefaultParagraphFont"/>
    <w:uiPriority w:val="21"/>
    <w:qFormat/>
    <w:rsid w:val="007D4DC7"/>
    <w:rPr>
      <w:b/>
      <w:bCs/>
      <w:i/>
      <w:iCs/>
    </w:rPr>
  </w:style>
  <w:style w:type="character" w:styleId="SubtleReference">
    <w:name w:val="Subtle Reference"/>
    <w:basedOn w:val="DefaultParagraphFont"/>
    <w:uiPriority w:val="31"/>
    <w:qFormat/>
    <w:rsid w:val="007D4DC7"/>
    <w:rPr>
      <w:smallCaps/>
      <w:color w:val="404040" w:themeColor="text1" w:themeTint="BF"/>
    </w:rPr>
  </w:style>
  <w:style w:type="character" w:styleId="IntenseReference">
    <w:name w:val="Intense Reference"/>
    <w:basedOn w:val="DefaultParagraphFont"/>
    <w:uiPriority w:val="32"/>
    <w:qFormat/>
    <w:rsid w:val="007D4DC7"/>
    <w:rPr>
      <w:b/>
      <w:bCs/>
      <w:smallCaps/>
      <w:u w:val="single"/>
    </w:rPr>
  </w:style>
  <w:style w:type="paragraph" w:styleId="Caption">
    <w:name w:val="caption"/>
    <w:basedOn w:val="Normal"/>
    <w:next w:val="Normal"/>
    <w:uiPriority w:val="35"/>
    <w:semiHidden/>
    <w:unhideWhenUsed/>
    <w:qFormat/>
    <w:rsid w:val="007D4DC7"/>
    <w:pPr>
      <w:spacing w:line="240" w:lineRule="auto"/>
    </w:pPr>
    <w:rPr>
      <w:b/>
      <w:bCs/>
      <w:color w:val="404040" w:themeColor="text1" w:themeTint="BF"/>
      <w:sz w:val="20"/>
      <w:szCs w:val="20"/>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
    <w:semiHidden/>
    <w:rsid w:val="007D4DC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D4DC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D4DC7"/>
    <w:rPr>
      <w:rFonts w:asciiTheme="majorHAnsi" w:eastAsiaTheme="majorEastAsia" w:hAnsiTheme="majorHAnsi" w:cstheme="majorBidi"/>
      <w:i/>
      <w:iCs/>
      <w:smallCaps/>
      <w:color w:val="595959" w:themeColor="text1" w:themeTint="A6"/>
    </w:rPr>
  </w:style>
  <w:style w:type="paragraph" w:styleId="BlockText">
    <w:name w:val="Block Text"/>
    <w:basedOn w:val="BodyText"/>
    <w:uiPriority w:val="1"/>
    <w:rsid w:val="00CC59A8"/>
    <w:pPr>
      <w:ind w:left="965"/>
    </w:pPr>
  </w:style>
  <w:style w:type="character" w:customStyle="1" w:styleId="ReferenceTitle">
    <w:name w:val="Reference Title"/>
    <w:uiPriority w:val="4"/>
    <w:unhideWhenUsed/>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ind w:left="720"/>
    </w:pPr>
  </w:style>
  <w:style w:type="paragraph" w:styleId="ListContinue3">
    <w:name w:val="List Continue 3"/>
    <w:basedOn w:val="Normal"/>
    <w:uiPriority w:val="6"/>
    <w:semiHidden/>
    <w:rsid w:val="00CC59A8"/>
    <w:pPr>
      <w:ind w:left="1080"/>
    </w:pPr>
  </w:style>
  <w:style w:type="paragraph" w:styleId="ListContinue4">
    <w:name w:val="List Continue 4"/>
    <w:basedOn w:val="Normal"/>
    <w:uiPriority w:val="6"/>
    <w:semiHidden/>
    <w:rsid w:val="00CC59A8"/>
    <w:pPr>
      <w:ind w:left="1440"/>
    </w:pPr>
  </w:style>
  <w:style w:type="paragraph" w:styleId="ListContinue5">
    <w:name w:val="List Continue 5"/>
    <w:basedOn w:val="Normal"/>
    <w:uiPriority w:val="6"/>
    <w:semiHidden/>
    <w:rsid w:val="00CC59A8"/>
    <w:pPr>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4DC7"/>
    <w:pPr>
      <w:outlineLvl w:val="9"/>
    </w:pPr>
  </w:style>
  <w:style w:type="table" w:customStyle="1" w:styleId="TableGrid10">
    <w:name w:val="Table Grid1"/>
    <w:basedOn w:val="TableNormal"/>
    <w:next w:val="TableGrid"/>
    <w:rsid w:val="00147F6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FD56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4DC7"/>
    <w:pPr>
      <w:spacing w:after="0" w:line="240" w:lineRule="auto"/>
    </w:pPr>
  </w:style>
  <w:style w:type="paragraph" w:styleId="Revision">
    <w:name w:val="Revision"/>
    <w:hidden/>
    <w:uiPriority w:val="99"/>
    <w:semiHidden/>
    <w:rsid w:val="00542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80948">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TacPage?sl=R&amp;app=9&amp;p_dir=&amp;p_rloc=&amp;p_tloc=&amp;p_ploc=&amp;pg=1&amp;p_tac=&amp;ti=30&amp;pt=1&amp;ch=101&amp;rl=359" TargetMode="External"/><Relationship Id="rId13" Type="http://schemas.openxmlformats.org/officeDocument/2006/relationships/hyperlink" Target="https://www.tceq.texas.gov/airquality/banking/mass_ect_pro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eq.texas.gov/airquality/banking/mass_ect_pro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reg.sos.state.tx.us/public/readtac$ext.TacPage?sl=R&amp;app=9&amp;p_dir=&amp;p_rloc=&amp;p_tloc=&amp;p_ploc=&amp;pg=1&amp;p_tac=&amp;ti=30&amp;pt=1&amp;ch=101&amp;rl=3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xreg.sos.state.tx.us/public/readtac$ext.ViewTAC?tac_view=4&amp;ti=30&amp;pt=1&amp;ch=117" TargetMode="External"/><Relationship Id="rId4" Type="http://schemas.openxmlformats.org/officeDocument/2006/relationships/settings" Target="settings.xml"/><Relationship Id="rId9" Type="http://schemas.openxmlformats.org/officeDocument/2006/relationships/hyperlink" Target="https://www3.tceq.texas.gov/ste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TCEQ -Mass Emissions Cap and Trade (MECT) Annual Compliance Reports</vt:lpstr>
    </vt:vector>
  </TitlesOfParts>
  <Manager>TCEQ</Manager>
  <Company>TCEQ</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20934 -Mass Emissions Cap and Trade (MECT) Annual Compliance Reports</dc:title>
  <dc:subject>TCEQ-Mass Emissions Cap and Trade (MECT) Annual Compliance Reports</dc:subject>
  <dc:creator>TCEQ</dc:creator>
  <cp:keywords>"mass, emissions, cap, trade, MERCT, factor, annual, compliance, reports, supporting, documentation, checklist, utility, generation, EGUs, STEERS, electronic, faciility, CEMS, PEMS, and FIN"</cp:keywords>
  <dc:description/>
  <cp:lastModifiedBy>Traci Spencer</cp:lastModifiedBy>
  <cp:revision>7</cp:revision>
  <dcterms:created xsi:type="dcterms:W3CDTF">2023-02-03T21:02:00Z</dcterms:created>
  <dcterms:modified xsi:type="dcterms:W3CDTF">2023-02-21T17:57:00Z</dcterms:modified>
</cp:coreProperties>
</file>