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5522A" w14:textId="7CAA68F5" w:rsidR="005214BA" w:rsidRPr="00B701E2" w:rsidRDefault="005214BA" w:rsidP="00495B1A">
      <w:pPr>
        <w:pStyle w:val="Heading1"/>
      </w:pPr>
      <w:bookmarkStart w:id="0" w:name="_Hlk106174267"/>
      <w:r w:rsidRPr="00B701E2">
        <w:t>Form OP-UA1</w:t>
      </w:r>
      <w:r w:rsidR="00573397">
        <w:t>2 - Instructions</w:t>
      </w:r>
    </w:p>
    <w:p w14:paraId="4486302A" w14:textId="7E388EF9" w:rsidR="005214BA" w:rsidRPr="00B701E2" w:rsidRDefault="005214BA" w:rsidP="00B701E2">
      <w:pPr>
        <w:pStyle w:val="Heading1"/>
      </w:pPr>
      <w:r w:rsidRPr="00B701E2">
        <w:t>Fugitive Emission Unit Attributes</w:t>
      </w:r>
    </w:p>
    <w:p w14:paraId="410C38D5" w14:textId="77777777" w:rsidR="00B701E2" w:rsidRPr="00B701E2" w:rsidRDefault="00B701E2" w:rsidP="00B701E2">
      <w:pPr>
        <w:pStyle w:val="Heading1"/>
      </w:pPr>
      <w:bookmarkStart w:id="1" w:name="_Texas_Commission_on"/>
      <w:bookmarkEnd w:id="0"/>
      <w:bookmarkEnd w:id="1"/>
      <w:r w:rsidRPr="00B701E2">
        <w:t>Texas Commission on Environmental Quality</w:t>
      </w:r>
    </w:p>
    <w:p w14:paraId="4CEE3595" w14:textId="3788B4A8" w:rsidR="005214BA" w:rsidRPr="005214BA" w:rsidRDefault="005214BA" w:rsidP="00DF0D28">
      <w:pPr>
        <w:pStyle w:val="BodyText"/>
        <w:spacing w:before="360"/>
        <w:rPr>
          <w:b/>
          <w:bCs/>
        </w:rPr>
      </w:pPr>
      <w:r>
        <w:rPr>
          <w:b/>
          <w:bCs/>
        </w:rPr>
        <w:t>General:</w:t>
      </w:r>
    </w:p>
    <w:p w14:paraId="33BC00AA" w14:textId="5DA6644F" w:rsidR="00D41DDA" w:rsidRDefault="00D41DDA" w:rsidP="005C6D98">
      <w:pPr>
        <w:keepNext/>
        <w:keepLines/>
        <w:spacing w:after="120"/>
      </w:pPr>
      <w:r w:rsidRPr="00D41DDA">
        <w:t>This form is used to provide a description and data pertaining to all fugitive emission units with potentially applicable requirements associated with a particular regulated entity number and application</w:t>
      </w:r>
      <w:r w:rsidR="00894276" w:rsidRPr="00D41DDA">
        <w:t xml:space="preserve">. </w:t>
      </w:r>
      <w:r w:rsidRPr="00D41DDA">
        <w:t>Each table number, along with the possibility of a corresponding letter (i.e., Table 1a, Table 1b), corresponds to a certain state or federal rule</w:t>
      </w:r>
      <w:r w:rsidR="00894276" w:rsidRPr="00D41DDA">
        <w:t xml:space="preserve">. </w:t>
      </w:r>
      <w:r w:rsidRPr="00D41DDA">
        <w:t>If the rule on the table is not potentially applicable to a fugitive emission unit, then it should be left blank and need not be submitted with the application</w:t>
      </w:r>
      <w:r w:rsidR="00894276" w:rsidRPr="00D41DDA">
        <w:t xml:space="preserve">. </w:t>
      </w:r>
      <w:r w:rsidRPr="00D41DDA">
        <w:t>If the codes entered by the applicant show negative applicability to the rule or sections of that rule represented on the table, then the applicant does not have to complete the remainder of the table(s) that correspond to the rule</w:t>
      </w:r>
      <w:r w:rsidR="00894276" w:rsidRPr="00D41DDA">
        <w:t xml:space="preserve">. </w:t>
      </w:r>
      <w:r w:rsidRPr="00D41DDA">
        <w:t xml:space="preserve">Further instruction as to which questions should be answered and which questions should not be answered </w:t>
      </w:r>
      <w:proofErr w:type="gramStart"/>
      <w:r w:rsidRPr="00D41DDA">
        <w:t>are located in</w:t>
      </w:r>
      <w:proofErr w:type="gramEnd"/>
      <w:r w:rsidRPr="00D41DDA">
        <w:t xml:space="preserve"> the “Specific” section of the instruction text</w:t>
      </w:r>
      <w:r w:rsidR="00894276" w:rsidRPr="00D41DDA">
        <w:t xml:space="preserve">. </w:t>
      </w:r>
      <w:r w:rsidRPr="00D41DDA">
        <w:t>The following is included in this form:</w:t>
      </w:r>
    </w:p>
    <w:p w14:paraId="33BC00AB" w14:textId="231B450F" w:rsidR="00D41DDA" w:rsidRPr="00D41DDA" w:rsidRDefault="00D41DDA" w:rsidP="005C6D98">
      <w:pPr>
        <w:pStyle w:val="GeneralTables"/>
      </w:pPr>
      <w:hyperlink w:anchor="Table1a" w:history="1">
        <w:r w:rsidRPr="002908F1">
          <w:rPr>
            <w:rStyle w:val="Hyperlink"/>
          </w:rPr>
          <w:t>Table</w:t>
        </w:r>
        <w:r w:rsidR="00530791" w:rsidRPr="002908F1">
          <w:rPr>
            <w:rStyle w:val="Hyperlink"/>
          </w:rPr>
          <w:t>s</w:t>
        </w:r>
        <w:r w:rsidRPr="002908F1">
          <w:rPr>
            <w:rStyle w:val="Hyperlink"/>
          </w:rPr>
          <w:t xml:space="preserve"> 1a</w:t>
        </w:r>
      </w:hyperlink>
      <w:r w:rsidR="004B29DE" w:rsidRPr="004B29DE">
        <w:rPr>
          <w:rStyle w:val="Hyperlink"/>
          <w:rFonts w:ascii="ZWAdobeF" w:hAnsi="ZWAdobeF" w:cs="ZWAdobeF"/>
          <w:b w:val="0"/>
          <w:color w:val="auto"/>
          <w:sz w:val="2"/>
          <w:szCs w:val="2"/>
        </w:rPr>
        <w:t>U</w:t>
      </w:r>
      <w:r w:rsidRPr="00D41DDA">
        <w:t xml:space="preserve"> - </w:t>
      </w:r>
      <w:hyperlink w:anchor="Table1j" w:history="1">
        <w:r w:rsidRPr="002908F1">
          <w:rPr>
            <w:rStyle w:val="Hyperlink"/>
          </w:rPr>
          <w:t>1j</w:t>
        </w:r>
      </w:hyperlink>
      <w:r w:rsidRPr="00D41DDA">
        <w:t>:</w:t>
      </w:r>
      <w:r>
        <w:tab/>
      </w:r>
      <w:r w:rsidRPr="00D41DDA">
        <w:t>Title 40 Code of Federal Regulations Part 60 (40 CFR Part 60)</w:t>
      </w:r>
      <w:r>
        <w:t xml:space="preserve">, </w:t>
      </w:r>
      <w:r w:rsidRPr="00D41DDA">
        <w:t>Subpart KKK: Standards of Performance for Equipment Leaks of VOC from Onshore Natural Gas Processing Plants</w:t>
      </w:r>
    </w:p>
    <w:p w14:paraId="33BC00AC" w14:textId="6494BB48" w:rsidR="00D41DDA" w:rsidRPr="00D41DDA" w:rsidRDefault="002908F1" w:rsidP="005C6D98">
      <w:pPr>
        <w:pStyle w:val="GeneralTables"/>
      </w:pPr>
      <w:hyperlink w:anchor="Table2a" w:history="1">
        <w:r w:rsidRPr="002908F1">
          <w:rPr>
            <w:rStyle w:val="Hyperlink"/>
          </w:rPr>
          <w:t>Table</w:t>
        </w:r>
        <w:r w:rsidR="00BE76C5">
          <w:rPr>
            <w:rStyle w:val="Hyperlink"/>
          </w:rPr>
          <w:t xml:space="preserve">s </w:t>
        </w:r>
        <w:r w:rsidRPr="002908F1">
          <w:rPr>
            <w:rStyle w:val="Hyperlink"/>
          </w:rPr>
          <w:t>2a</w:t>
        </w:r>
      </w:hyperlink>
      <w:r w:rsidR="00D41DDA" w:rsidRPr="00D41DDA">
        <w:t xml:space="preserve"> - </w:t>
      </w:r>
      <w:hyperlink w:anchor="Table2k" w:history="1">
        <w:r w:rsidR="00D41DDA" w:rsidRPr="002908F1">
          <w:rPr>
            <w:rStyle w:val="Hyperlink"/>
          </w:rPr>
          <w:t>2k</w:t>
        </w:r>
      </w:hyperlink>
      <w:r w:rsidR="00D41DDA" w:rsidRPr="00D41DDA">
        <w:t>:</w:t>
      </w:r>
      <w:r w:rsidR="00D41DDA" w:rsidRPr="00D41DDA">
        <w:tab/>
        <w:t>Title 30 Texas Administrative Code Chapter 115 (30 TAC Chapter 115)</w:t>
      </w:r>
      <w:r w:rsidR="00D41DDA">
        <w:t xml:space="preserve">, </w:t>
      </w:r>
      <w:r w:rsidR="00D41DDA" w:rsidRPr="00D41DDA">
        <w:t>Subchapter D</w:t>
      </w:r>
      <w:r w:rsidR="00A4144D">
        <w:t>, Division 3</w:t>
      </w:r>
      <w:r w:rsidR="00D41DDA" w:rsidRPr="00D41DDA">
        <w:t>: Fugitive Emission Control in Petroleum Refining, Natural Gas/Gasoline Processing, and Petrochemical Processes in Ozone Nonattainment Areas</w:t>
      </w:r>
    </w:p>
    <w:p w14:paraId="33BC00AD" w14:textId="2A59286F" w:rsidR="00D41DDA" w:rsidRPr="00D41DDA" w:rsidRDefault="00D41DDA" w:rsidP="005C6D98">
      <w:pPr>
        <w:pStyle w:val="GeneralTables"/>
      </w:pPr>
      <w:hyperlink w:anchor="Table3a" w:history="1">
        <w:r w:rsidRPr="002908F1">
          <w:rPr>
            <w:rStyle w:val="Hyperlink"/>
          </w:rPr>
          <w:t>Table</w:t>
        </w:r>
        <w:r w:rsidR="00530791" w:rsidRPr="002908F1">
          <w:rPr>
            <w:rStyle w:val="Hyperlink"/>
          </w:rPr>
          <w:t>s</w:t>
        </w:r>
        <w:r w:rsidRPr="002908F1">
          <w:rPr>
            <w:rStyle w:val="Hyperlink"/>
          </w:rPr>
          <w:t xml:space="preserve"> 3a</w:t>
        </w:r>
      </w:hyperlink>
      <w:r w:rsidRPr="00D41DDA">
        <w:t xml:space="preserve"> - </w:t>
      </w:r>
      <w:hyperlink w:anchor="Table3j" w:history="1">
        <w:r w:rsidRPr="002908F1">
          <w:rPr>
            <w:rStyle w:val="Hyperlink"/>
          </w:rPr>
          <w:t>3j</w:t>
        </w:r>
      </w:hyperlink>
      <w:r w:rsidRPr="00D41DDA">
        <w:t>:</w:t>
      </w:r>
      <w:r w:rsidRPr="00D41DDA">
        <w:tab/>
        <w:t>Title 40 Code of Federal Regulations Part 61 (40 CFR Part 61)</w:t>
      </w:r>
      <w:r>
        <w:t xml:space="preserve">, </w:t>
      </w:r>
      <w:r w:rsidRPr="00D41DDA">
        <w:t>Subpart V: National Emission Standard</w:t>
      </w:r>
      <w:r w:rsidR="0056531D">
        <w:t>s</w:t>
      </w:r>
      <w:r w:rsidRPr="00D41DDA">
        <w:t xml:space="preserve"> for Equipment Leaks (Fugitive Emission Sources)</w:t>
      </w:r>
    </w:p>
    <w:p w14:paraId="33BC00AE" w14:textId="57A49C4F" w:rsidR="00D41DDA" w:rsidRPr="00D41DDA" w:rsidRDefault="00D41DDA" w:rsidP="005C6D98">
      <w:pPr>
        <w:pStyle w:val="GeneralTables"/>
      </w:pPr>
      <w:hyperlink w:anchor="Table4a" w:history="1">
        <w:r w:rsidRPr="001F6295">
          <w:rPr>
            <w:rStyle w:val="Hyperlink"/>
          </w:rPr>
          <w:t>Table</w:t>
        </w:r>
        <w:r w:rsidR="00530791" w:rsidRPr="001F6295">
          <w:rPr>
            <w:rStyle w:val="Hyperlink"/>
          </w:rPr>
          <w:t>s</w:t>
        </w:r>
        <w:r w:rsidRPr="001F6295">
          <w:rPr>
            <w:rStyle w:val="Hyperlink"/>
          </w:rPr>
          <w:t xml:space="preserve"> 4a</w:t>
        </w:r>
      </w:hyperlink>
      <w:r w:rsidR="004B29DE" w:rsidRPr="004B29DE">
        <w:rPr>
          <w:rStyle w:val="Hyperlink"/>
          <w:rFonts w:ascii="ZWAdobeF" w:hAnsi="ZWAdobeF" w:cs="ZWAdobeF"/>
          <w:b w:val="0"/>
          <w:color w:val="auto"/>
          <w:sz w:val="2"/>
          <w:szCs w:val="2"/>
        </w:rPr>
        <w:t>4</w:t>
      </w:r>
      <w:r w:rsidRPr="00D41DDA">
        <w:t xml:space="preserve"> - </w:t>
      </w:r>
      <w:hyperlink w:anchor="Table4l" w:history="1">
        <w:r w:rsidR="00C22228" w:rsidRPr="001F6295">
          <w:rPr>
            <w:rStyle w:val="Hyperlink"/>
          </w:rPr>
          <w:t>4</w:t>
        </w:r>
        <w:r w:rsidR="00E36918" w:rsidRPr="001F6295">
          <w:rPr>
            <w:rStyle w:val="Hyperlink"/>
          </w:rPr>
          <w:t>l</w:t>
        </w:r>
      </w:hyperlink>
      <w:r w:rsidRPr="00D41DDA">
        <w:t>:</w:t>
      </w:r>
      <w:r w:rsidRPr="00D41DDA">
        <w:tab/>
        <w:t>Title 40 Code of Federal Regulations Part 60 (40 CFR Part 60)</w:t>
      </w:r>
      <w:r>
        <w:t xml:space="preserve">, </w:t>
      </w:r>
      <w:r w:rsidRPr="00D41DDA">
        <w:t xml:space="preserve">Subpart VV: Standards of Performance for Equipment Leaks of VOC in the Synthetic Organic Chemicals Manufacturing Industry </w:t>
      </w:r>
      <w:r w:rsidR="002E027A" w:rsidRPr="002E027A">
        <w:t>for which Construction, Reconstruction, or Modification Commenced After January 5, 1981, and on or Before November 7, 2006</w:t>
      </w:r>
    </w:p>
    <w:p w14:paraId="33BC00AF" w14:textId="64C1E19D" w:rsidR="00D41DDA" w:rsidRPr="00D41DDA" w:rsidRDefault="00D41DDA" w:rsidP="005C6D98">
      <w:pPr>
        <w:pStyle w:val="GeneralTables"/>
      </w:pPr>
      <w:hyperlink w:anchor="Table5a" w:history="1">
        <w:r w:rsidRPr="001F6295">
          <w:rPr>
            <w:rStyle w:val="Hyperlink"/>
          </w:rPr>
          <w:t>Table</w:t>
        </w:r>
        <w:r w:rsidR="00530791" w:rsidRPr="001F6295">
          <w:rPr>
            <w:rStyle w:val="Hyperlink"/>
          </w:rPr>
          <w:t>s</w:t>
        </w:r>
        <w:r w:rsidRPr="001F6295">
          <w:rPr>
            <w:rStyle w:val="Hyperlink"/>
          </w:rPr>
          <w:t xml:space="preserve"> 5a</w:t>
        </w:r>
      </w:hyperlink>
      <w:r w:rsidRPr="00D41DDA">
        <w:t xml:space="preserve"> - </w:t>
      </w:r>
      <w:hyperlink w:anchor="Table5h" w:history="1">
        <w:r w:rsidRPr="001F6295">
          <w:rPr>
            <w:rStyle w:val="Hyperlink"/>
          </w:rPr>
          <w:t>5h</w:t>
        </w:r>
      </w:hyperlink>
      <w:r w:rsidRPr="00D41DDA">
        <w:t>:</w:t>
      </w:r>
      <w:r w:rsidRPr="00D41DDA">
        <w:tab/>
        <w:t>Title 40 Code of Federal Regulations Part 60 (40 CFR Part 60)</w:t>
      </w:r>
      <w:r>
        <w:t xml:space="preserve">, </w:t>
      </w:r>
      <w:r w:rsidRPr="00D41DDA">
        <w:t>Subpart DDD: Standards of Performance for Volatile Organic Compound (VOC) Emissions from the Polymer Manufacturing Industry</w:t>
      </w:r>
    </w:p>
    <w:p w14:paraId="33BC00B0" w14:textId="7C6C0700" w:rsidR="00D41DDA" w:rsidRPr="00D41DDA" w:rsidRDefault="00D41DDA" w:rsidP="005C6D98">
      <w:pPr>
        <w:pStyle w:val="GeneralTables"/>
      </w:pPr>
      <w:hyperlink w:anchor="Table6" w:history="1">
        <w:r w:rsidRPr="00BE02C3">
          <w:rPr>
            <w:rStyle w:val="Hyperlink"/>
          </w:rPr>
          <w:t>Table 6</w:t>
        </w:r>
      </w:hyperlink>
      <w:r w:rsidR="004B29DE" w:rsidRPr="004B29DE">
        <w:rPr>
          <w:rStyle w:val="Hyperlink"/>
          <w:rFonts w:ascii="ZWAdobeF" w:hAnsi="ZWAdobeF" w:cs="ZWAdobeF"/>
          <w:b w:val="0"/>
          <w:color w:val="auto"/>
          <w:sz w:val="2"/>
          <w:szCs w:val="2"/>
        </w:rPr>
        <w:t>4</w:t>
      </w:r>
      <w:r w:rsidRPr="00D41DDA">
        <w:t>:</w:t>
      </w:r>
      <w:r w:rsidRPr="00D41DDA">
        <w:tab/>
        <w:t>Title 40 Code of Federal Regulations Part 61 (40 CFR Part 61)</w:t>
      </w:r>
      <w:r>
        <w:t xml:space="preserve">, </w:t>
      </w:r>
      <w:r w:rsidRPr="00D41DDA">
        <w:t>Subpart J: National Emission Standard</w:t>
      </w:r>
      <w:r w:rsidR="0056531D">
        <w:t>s</w:t>
      </w:r>
      <w:r w:rsidRPr="00D41DDA">
        <w:t xml:space="preserve"> for Equipment Leaks (Fugitive Emission Sources) of Benzene</w:t>
      </w:r>
    </w:p>
    <w:p w14:paraId="33BC00B1" w14:textId="295408D3" w:rsidR="00D41DDA" w:rsidRPr="00D41DDA" w:rsidRDefault="00D41DDA" w:rsidP="005C6D98">
      <w:pPr>
        <w:pStyle w:val="GeneralTables"/>
      </w:pPr>
      <w:hyperlink w:anchor="Table7a" w:history="1">
        <w:r w:rsidRPr="00BE02C3">
          <w:rPr>
            <w:rStyle w:val="Hyperlink"/>
          </w:rPr>
          <w:t>Table</w:t>
        </w:r>
        <w:r w:rsidR="00BE76C5">
          <w:rPr>
            <w:rStyle w:val="Hyperlink"/>
          </w:rPr>
          <w:t>s</w:t>
        </w:r>
        <w:r w:rsidRPr="00BE02C3">
          <w:rPr>
            <w:rStyle w:val="Hyperlink"/>
          </w:rPr>
          <w:t xml:space="preserve"> 7a</w:t>
        </w:r>
      </w:hyperlink>
      <w:r w:rsidRPr="00D41DDA">
        <w:t xml:space="preserve"> - </w:t>
      </w:r>
      <w:hyperlink w:anchor="Table7f" w:history="1">
        <w:r w:rsidRPr="00BE02C3">
          <w:rPr>
            <w:rStyle w:val="Hyperlink"/>
          </w:rPr>
          <w:t>7f</w:t>
        </w:r>
      </w:hyperlink>
      <w:r w:rsidRPr="00D41DDA">
        <w:t>:</w:t>
      </w:r>
      <w:r w:rsidRPr="00D41DDA">
        <w:tab/>
        <w:t>Title 30 Texas Administrative Code Chapter 115 (30 TAC Chapter 115)</w:t>
      </w:r>
      <w:r>
        <w:t xml:space="preserve">, </w:t>
      </w:r>
      <w:r w:rsidRPr="00D41DDA">
        <w:t>Subchapter D</w:t>
      </w:r>
      <w:r w:rsidR="00F128D9">
        <w:t>, Divi</w:t>
      </w:r>
      <w:r w:rsidR="00A4144D">
        <w:t>sion 2</w:t>
      </w:r>
      <w:r w:rsidRPr="00D41DDA">
        <w:t>: Fugitive Emission Control in Petroleum Refineries in Gregg, Nueces, and Victoria Counties</w:t>
      </w:r>
    </w:p>
    <w:p w14:paraId="33BC00B2" w14:textId="6E0BCEDF" w:rsidR="00D41DDA" w:rsidRPr="00D41DDA" w:rsidRDefault="00D41DDA" w:rsidP="005C6D98">
      <w:pPr>
        <w:pStyle w:val="GeneralTables"/>
      </w:pPr>
      <w:hyperlink w:anchor="Table8a" w:history="1">
        <w:r w:rsidRPr="00BE02C3">
          <w:rPr>
            <w:rStyle w:val="Hyperlink"/>
          </w:rPr>
          <w:t>Tables 8a</w:t>
        </w:r>
      </w:hyperlink>
      <w:r w:rsidRPr="00D41DDA">
        <w:t xml:space="preserve"> - </w:t>
      </w:r>
      <w:hyperlink w:anchor="Table8k" w:history="1">
        <w:r w:rsidRPr="007F6C1E">
          <w:rPr>
            <w:rStyle w:val="Hyperlink"/>
          </w:rPr>
          <w:t>8k</w:t>
        </w:r>
      </w:hyperlink>
      <w:r w:rsidRPr="00D41DDA">
        <w:t>:</w:t>
      </w:r>
      <w:r w:rsidRPr="00D41DDA">
        <w:tab/>
        <w:t>Title 40 Code of Federal Regulations Part 60 (40 CFR Part 60)</w:t>
      </w:r>
      <w:r>
        <w:t xml:space="preserve">, </w:t>
      </w:r>
      <w:r w:rsidRPr="00D41DDA">
        <w:t>Subpart GGG: Standards of Performance for Equipment Leaks of VOC in Petroleum Refineries</w:t>
      </w:r>
      <w:r w:rsidR="00EA2421">
        <w:t xml:space="preserve"> </w:t>
      </w:r>
      <w:r w:rsidR="00EA2421" w:rsidRPr="00EA2421">
        <w:t>for which Construction, Reconstruction, or Modification Commenced after January 4, 1983, and on or Before November 7, 2006</w:t>
      </w:r>
    </w:p>
    <w:p w14:paraId="33BC00B3" w14:textId="01E31754" w:rsidR="00D41DDA" w:rsidRPr="00D41DDA" w:rsidRDefault="00D41DDA" w:rsidP="005C6D98">
      <w:pPr>
        <w:pStyle w:val="GeneralTables"/>
      </w:pPr>
      <w:hyperlink w:anchor="Table9a" w:history="1">
        <w:r w:rsidRPr="00BE02C3">
          <w:rPr>
            <w:rStyle w:val="Hyperlink"/>
          </w:rPr>
          <w:t>Tables 9a</w:t>
        </w:r>
      </w:hyperlink>
      <w:r w:rsidRPr="00D41DDA">
        <w:t xml:space="preserve"> - </w:t>
      </w:r>
      <w:hyperlink w:anchor="Table9g" w:history="1">
        <w:r w:rsidRPr="00BE02C3">
          <w:rPr>
            <w:rStyle w:val="Hyperlink"/>
          </w:rPr>
          <w:t>9g</w:t>
        </w:r>
      </w:hyperlink>
      <w:r w:rsidRPr="00D41DDA">
        <w:t>:</w:t>
      </w:r>
      <w:r w:rsidRPr="00D41DDA">
        <w:tab/>
        <w:t>Title 40 Code of Federal Regulations Part 63 (40 CFR Part 63)</w:t>
      </w:r>
      <w:r>
        <w:t xml:space="preserve">, </w:t>
      </w:r>
      <w:r w:rsidRPr="00D41DDA">
        <w:t xml:space="preserve">Subpart H: </w:t>
      </w:r>
      <w:r w:rsidR="00E40EAC">
        <w:t xml:space="preserve"> </w:t>
      </w:r>
      <w:r w:rsidRPr="00D41DDA">
        <w:t>National Emission Standards for Organic Hazardous Air Pollutants for Equipment Leaks</w:t>
      </w:r>
    </w:p>
    <w:p w14:paraId="33BC00B4" w14:textId="01694B7A" w:rsidR="00D41DDA" w:rsidRPr="00D41DDA" w:rsidRDefault="00D41DDA" w:rsidP="005C6D98">
      <w:pPr>
        <w:pStyle w:val="GeneralTables"/>
      </w:pPr>
      <w:hyperlink w:anchor="Table10" w:history="1">
        <w:r w:rsidRPr="00F1771B">
          <w:rPr>
            <w:rStyle w:val="Hyperlink"/>
          </w:rPr>
          <w:t>Table 10</w:t>
        </w:r>
      </w:hyperlink>
      <w:r w:rsidRPr="00D41DDA">
        <w:t>:</w:t>
      </w:r>
      <w:r w:rsidRPr="00D41DDA">
        <w:tab/>
        <w:t>Title 40 Code of Federal Regulations Part 63 (40 CFR Part 63)</w:t>
      </w:r>
      <w:r>
        <w:t xml:space="preserve">, </w:t>
      </w:r>
      <w:r w:rsidRPr="00D41DDA">
        <w:t>Subpart I: National Emission Standards for Organic Hazardous Air Pollutants for Certain Processes Subject to the Negotiated Regulation for Equipment Leaks</w:t>
      </w:r>
    </w:p>
    <w:p w14:paraId="33BC00B5" w14:textId="3D6F697D" w:rsidR="00D41DDA" w:rsidRPr="00D41DDA" w:rsidRDefault="00D41DDA" w:rsidP="005C6D98">
      <w:pPr>
        <w:pStyle w:val="GeneralTables"/>
      </w:pPr>
      <w:hyperlink w:anchor="Table11a" w:history="1">
        <w:r w:rsidRPr="00F1771B">
          <w:rPr>
            <w:rStyle w:val="Hyperlink"/>
          </w:rPr>
          <w:t>Tables 11a</w:t>
        </w:r>
      </w:hyperlink>
      <w:r w:rsidRPr="00D41DDA">
        <w:t xml:space="preserve"> - </w:t>
      </w:r>
      <w:hyperlink w:anchor="Table11c" w:history="1">
        <w:r w:rsidRPr="00F1771B">
          <w:rPr>
            <w:rStyle w:val="Hyperlink"/>
          </w:rPr>
          <w:t>11c</w:t>
        </w:r>
      </w:hyperlink>
      <w:r w:rsidRPr="00D41DDA">
        <w:t>:</w:t>
      </w:r>
      <w:r w:rsidRPr="00D41DDA">
        <w:tab/>
        <w:t>Title 40 Code of Federal Regulations Part 61 (40 CFR Part 61)</w:t>
      </w:r>
      <w:r>
        <w:t xml:space="preserve">, </w:t>
      </w:r>
      <w:r w:rsidRPr="00D41DDA">
        <w:t>Subpart F: National Emission Standard for Vinyl Chloride</w:t>
      </w:r>
    </w:p>
    <w:p w14:paraId="4E676078" w14:textId="3E68EFB3" w:rsidR="000D0BB2" w:rsidRDefault="00D41DDA" w:rsidP="00CD1B5C">
      <w:pPr>
        <w:pStyle w:val="GeneralTables"/>
      </w:pPr>
      <w:hyperlink w:anchor="Table12a" w:history="1">
        <w:r w:rsidRPr="00F1771B">
          <w:rPr>
            <w:rStyle w:val="Hyperlink"/>
          </w:rPr>
          <w:t>Tables 12a</w:t>
        </w:r>
      </w:hyperlink>
      <w:r w:rsidRPr="00D41DDA">
        <w:t xml:space="preserve"> - </w:t>
      </w:r>
      <w:hyperlink w:anchor="Table12q" w:history="1">
        <w:r w:rsidRPr="004E55D6">
          <w:rPr>
            <w:rStyle w:val="Hyperlink"/>
          </w:rPr>
          <w:t>12</w:t>
        </w:r>
        <w:r w:rsidR="004E55D6" w:rsidRPr="004E55D6">
          <w:rPr>
            <w:rStyle w:val="Hyperlink"/>
          </w:rPr>
          <w:t>q</w:t>
        </w:r>
      </w:hyperlink>
      <w:r w:rsidRPr="00D41DDA">
        <w:t>:</w:t>
      </w:r>
      <w:r w:rsidRPr="00D41DDA">
        <w:tab/>
        <w:t>Title 40 Code of Federal Regulations Part 63 (40 CFR Part 63)</w:t>
      </w:r>
      <w:r>
        <w:t xml:space="preserve">, </w:t>
      </w:r>
      <w:r w:rsidRPr="00D41DDA">
        <w:t>Subpart CC: National Emission Standards for Hazardous Air Pollutants from Petroleum Refineries</w:t>
      </w:r>
    </w:p>
    <w:p w14:paraId="4A647CFA" w14:textId="77777777" w:rsidR="00363582" w:rsidRDefault="00363582">
      <w:pPr>
        <w:sectPr w:rsidR="00363582" w:rsidSect="00B20C2E">
          <w:footerReference w:type="default" r:id="rId8"/>
          <w:footnotePr>
            <w:numFmt w:val="lowerLetter"/>
          </w:footnotePr>
          <w:endnotePr>
            <w:numFmt w:val="lowerLetter"/>
          </w:endnotePr>
          <w:type w:val="continuous"/>
          <w:pgSz w:w="12240" w:h="15840" w:code="1"/>
          <w:pgMar w:top="720" w:right="720" w:bottom="720" w:left="720" w:header="720" w:footer="720" w:gutter="0"/>
          <w:cols w:space="720"/>
          <w:docGrid w:linePitch="299"/>
        </w:sectPr>
      </w:pPr>
    </w:p>
    <w:p w14:paraId="0CB69D2A" w14:textId="0FD14F62" w:rsidR="008B3EF7" w:rsidRDefault="00D41DDA" w:rsidP="00384400">
      <w:pPr>
        <w:tabs>
          <w:tab w:val="left" w:pos="2160"/>
        </w:tabs>
        <w:ind w:left="2160" w:hanging="2160"/>
      </w:pPr>
      <w:hyperlink w:anchor="Table13a" w:history="1">
        <w:r w:rsidRPr="00A76758">
          <w:rPr>
            <w:rStyle w:val="Hyperlink"/>
            <w:b/>
            <w:bCs/>
          </w:rPr>
          <w:t>Tables 13a</w:t>
        </w:r>
      </w:hyperlink>
      <w:r w:rsidRPr="00A76758">
        <w:rPr>
          <w:b/>
          <w:bCs/>
        </w:rPr>
        <w:t xml:space="preserve"> - </w:t>
      </w:r>
      <w:hyperlink w:anchor="Table13m" w:history="1">
        <w:r w:rsidRPr="00A76758">
          <w:rPr>
            <w:rStyle w:val="Hyperlink"/>
            <w:b/>
            <w:bCs/>
          </w:rPr>
          <w:t>13m</w:t>
        </w:r>
      </w:hyperlink>
      <w:r w:rsidRPr="00A76758">
        <w:rPr>
          <w:b/>
          <w:bCs/>
        </w:rPr>
        <w:t>:</w:t>
      </w:r>
      <w:r w:rsidRPr="00A76758">
        <w:rPr>
          <w:b/>
          <w:bCs/>
        </w:rPr>
        <w:tab/>
        <w:t>Title 40 Code of Federal Regulations Part 63 (40 CFR Part 63), Subpart HH: National Emission Standards for Hazardous Air Pollutants from Oil and Natural Gas Production Facilities</w:t>
      </w:r>
    </w:p>
    <w:p w14:paraId="33BC00B8" w14:textId="79B58BDE" w:rsidR="00D41DDA" w:rsidRPr="00D41DDA" w:rsidRDefault="00D41DDA" w:rsidP="005C6D98">
      <w:pPr>
        <w:pStyle w:val="GeneralTables"/>
      </w:pPr>
      <w:hyperlink w:anchor="Table14a" w:history="1">
        <w:r w:rsidRPr="004E55D6">
          <w:rPr>
            <w:rStyle w:val="Hyperlink"/>
          </w:rPr>
          <w:t>Tables 14a</w:t>
        </w:r>
      </w:hyperlink>
      <w:r w:rsidRPr="00D41DDA">
        <w:t xml:space="preserve"> - </w:t>
      </w:r>
      <w:hyperlink w:anchor="Table14m" w:history="1">
        <w:r w:rsidRPr="004E55D6">
          <w:rPr>
            <w:rStyle w:val="Hyperlink"/>
          </w:rPr>
          <w:t>14m</w:t>
        </w:r>
      </w:hyperlink>
      <w:r w:rsidRPr="00D41DDA">
        <w:t>:</w:t>
      </w:r>
      <w:r w:rsidRPr="00D41DDA">
        <w:tab/>
        <w:t>Title 40 Code of Federal Regulations Part 63 (40 CFR Part 63)</w:t>
      </w:r>
      <w:r>
        <w:t xml:space="preserve">, </w:t>
      </w:r>
      <w:r w:rsidRPr="00D41DDA">
        <w:t>Subpart U: National Emission Standards for Hazardous Air Pollutant Emissions: Group I Polymers and Resins</w:t>
      </w:r>
    </w:p>
    <w:p w14:paraId="33BC00B9" w14:textId="44803A26" w:rsidR="00D41DDA" w:rsidRPr="00D41DDA" w:rsidRDefault="00D41DDA" w:rsidP="005C6D98">
      <w:pPr>
        <w:pStyle w:val="GeneralTables"/>
      </w:pPr>
      <w:hyperlink w:anchor="Table15a" w:history="1">
        <w:r w:rsidRPr="004E55D6">
          <w:rPr>
            <w:rStyle w:val="Hyperlink"/>
          </w:rPr>
          <w:t>Table</w:t>
        </w:r>
        <w:r w:rsidR="00530791" w:rsidRPr="004E55D6">
          <w:rPr>
            <w:rStyle w:val="Hyperlink"/>
          </w:rPr>
          <w:t>s</w:t>
        </w:r>
        <w:r w:rsidRPr="004E55D6">
          <w:rPr>
            <w:rStyle w:val="Hyperlink"/>
          </w:rPr>
          <w:t xml:space="preserve"> 15a</w:t>
        </w:r>
      </w:hyperlink>
      <w:r w:rsidRPr="00D41DDA">
        <w:t xml:space="preserve"> - </w:t>
      </w:r>
      <w:hyperlink w:anchor="Table15n" w:history="1">
        <w:r w:rsidRPr="004E55D6">
          <w:rPr>
            <w:rStyle w:val="Hyperlink"/>
          </w:rPr>
          <w:t>15n</w:t>
        </w:r>
      </w:hyperlink>
      <w:r w:rsidRPr="00D41DDA">
        <w:t>:</w:t>
      </w:r>
      <w:r w:rsidRPr="00D41DDA">
        <w:tab/>
        <w:t>Title 40 Code of Federal Regulations Part 63 (40 CFR Part 63)</w:t>
      </w:r>
      <w:r>
        <w:t xml:space="preserve">, </w:t>
      </w:r>
      <w:r w:rsidRPr="00D41DDA">
        <w:t>Subpart JJJ: National Emission Standards for Hazardous Air Pollutant Emissions: Group IV Polymers and Resins</w:t>
      </w:r>
    </w:p>
    <w:p w14:paraId="33BC00BA" w14:textId="1D1BA222" w:rsidR="00D41DDA" w:rsidRDefault="00D41DDA" w:rsidP="005C6D98">
      <w:pPr>
        <w:pStyle w:val="GeneralTables"/>
      </w:pPr>
      <w:hyperlink w:anchor="Table16a" w:history="1">
        <w:r w:rsidRPr="004E55D6">
          <w:rPr>
            <w:rStyle w:val="Hyperlink"/>
          </w:rPr>
          <w:t>Tables 16a</w:t>
        </w:r>
      </w:hyperlink>
      <w:r w:rsidRPr="00D41DDA">
        <w:t xml:space="preserve"> - </w:t>
      </w:r>
      <w:hyperlink w:anchor="Table16g" w:history="1">
        <w:r w:rsidRPr="001B3EC8">
          <w:rPr>
            <w:rStyle w:val="Hyperlink"/>
          </w:rPr>
          <w:t>16g</w:t>
        </w:r>
      </w:hyperlink>
      <w:r w:rsidRPr="00D41DDA">
        <w:t>:</w:t>
      </w:r>
      <w:r w:rsidRPr="00D41DDA">
        <w:tab/>
        <w:t>Title 30 Texas Administrative Code Chapter 115 (30 TAC Chapter 115)</w:t>
      </w:r>
      <w:r>
        <w:t xml:space="preserve">, </w:t>
      </w:r>
      <w:r w:rsidRPr="00D41DDA">
        <w:t>Subchapter H:</w:t>
      </w:r>
      <w:r w:rsidR="002E0301">
        <w:t xml:space="preserve"> HRVOC, Division 3:</w:t>
      </w:r>
      <w:r w:rsidRPr="00D41DDA">
        <w:t xml:space="preserve"> Fugitive Emissions</w:t>
      </w:r>
    </w:p>
    <w:p w14:paraId="5D6E4524" w14:textId="5AC9D8C2" w:rsidR="00C22228" w:rsidRDefault="00C22228" w:rsidP="005C6D98">
      <w:pPr>
        <w:pStyle w:val="GeneralTables"/>
      </w:pPr>
      <w:hyperlink w:anchor="Table17a" w:history="1">
        <w:r w:rsidRPr="001B3EC8">
          <w:rPr>
            <w:rStyle w:val="Hyperlink"/>
          </w:rPr>
          <w:t>Table</w:t>
        </w:r>
        <w:r w:rsidR="00530791" w:rsidRPr="001B3EC8">
          <w:rPr>
            <w:rStyle w:val="Hyperlink"/>
          </w:rPr>
          <w:t>s</w:t>
        </w:r>
        <w:r w:rsidRPr="001B3EC8">
          <w:rPr>
            <w:rStyle w:val="Hyperlink"/>
          </w:rPr>
          <w:t xml:space="preserve"> 17a</w:t>
        </w:r>
      </w:hyperlink>
      <w:r w:rsidRPr="00C22228">
        <w:t xml:space="preserve"> - </w:t>
      </w:r>
      <w:hyperlink w:anchor="Table17I" w:history="1">
        <w:r w:rsidRPr="001B3EC8">
          <w:rPr>
            <w:rStyle w:val="Hyperlink"/>
          </w:rPr>
          <w:t>17</w:t>
        </w:r>
        <w:r w:rsidR="00077CA1" w:rsidRPr="001B3EC8">
          <w:rPr>
            <w:rStyle w:val="Hyperlink"/>
          </w:rPr>
          <w:t>l</w:t>
        </w:r>
      </w:hyperlink>
      <w:r w:rsidRPr="00C22228">
        <w:t>:</w:t>
      </w:r>
      <w:r w:rsidRPr="00C22228">
        <w:tab/>
        <w:t xml:space="preserve">Title 40 Code of Federal Regulations Part 60 (40 CFR Part 60), Subpart </w:t>
      </w:r>
      <w:proofErr w:type="spellStart"/>
      <w:r w:rsidRPr="00C22228">
        <w:t>VV</w:t>
      </w:r>
      <w:r w:rsidR="00314255">
        <w:t>a</w:t>
      </w:r>
      <w:proofErr w:type="spellEnd"/>
      <w:r w:rsidRPr="00C22228">
        <w:t>: Standards of Performance for Equipment Leaks of VOC in the Synthetic Organic Chemicals Manufacturing Industry</w:t>
      </w:r>
      <w:r w:rsidR="002E027A">
        <w:t xml:space="preserve"> </w:t>
      </w:r>
      <w:r w:rsidR="002E027A" w:rsidRPr="002E027A">
        <w:t>for which Construction, Reconstruction, or Modification Commenced After November 7, 2006</w:t>
      </w:r>
    </w:p>
    <w:p w14:paraId="1F4E5340" w14:textId="093390BA" w:rsidR="004C7BF9" w:rsidRDefault="004C7BF9" w:rsidP="004C7BF9">
      <w:pPr>
        <w:pStyle w:val="GeneralTables"/>
      </w:pPr>
      <w:hyperlink w:anchor="_Table_18a:_Title" w:history="1">
        <w:r w:rsidRPr="00E46AEB">
          <w:rPr>
            <w:rStyle w:val="Hyperlink"/>
          </w:rPr>
          <w:t>Tables 18a</w:t>
        </w:r>
      </w:hyperlink>
      <w:r w:rsidRPr="00D41DDA">
        <w:t xml:space="preserve"> </w:t>
      </w:r>
      <w:r>
        <w:t>–</w:t>
      </w:r>
      <w:r w:rsidRPr="00D41DDA">
        <w:t xml:space="preserve"> </w:t>
      </w:r>
      <w:hyperlink w:anchor="_Table_18k:_Title" w:history="1">
        <w:r w:rsidRPr="00E46AEB">
          <w:rPr>
            <w:rStyle w:val="Hyperlink"/>
          </w:rPr>
          <w:t>18</w:t>
        </w:r>
        <w:r>
          <w:rPr>
            <w:rStyle w:val="Hyperlink"/>
          </w:rPr>
          <w:t>l</w:t>
        </w:r>
        <w:r w:rsidRPr="00E46AEB">
          <w:rPr>
            <w:rStyle w:val="Hyperlink"/>
          </w:rPr>
          <w:t>:</w:t>
        </w:r>
      </w:hyperlink>
      <w:r w:rsidRPr="00D41DDA">
        <w:tab/>
        <w:t>Title 40 Code of Federal Regulations Part 60 (40 CFR Part 60)</w:t>
      </w:r>
      <w:r>
        <w:t xml:space="preserve">, </w:t>
      </w:r>
      <w:r w:rsidRPr="00D41DDA">
        <w:t xml:space="preserve">Subpart </w:t>
      </w:r>
      <w:proofErr w:type="spellStart"/>
      <w:r w:rsidRPr="00D41DDA">
        <w:t>GGG</w:t>
      </w:r>
      <w:r>
        <w:t>a</w:t>
      </w:r>
      <w:proofErr w:type="spellEnd"/>
      <w:r w:rsidRPr="00D41DDA">
        <w:t>: Standards of Performance for Equipment Leaks of VOC in Petroleum Refineries</w:t>
      </w:r>
      <w:r w:rsidR="00EA2421">
        <w:t xml:space="preserve"> </w:t>
      </w:r>
      <w:r w:rsidR="00EA2421" w:rsidRPr="00EA2421">
        <w:t>for which Construction, Reconstruction, or Modification Commenced after November 7, 2006</w:t>
      </w:r>
    </w:p>
    <w:p w14:paraId="3595FB15" w14:textId="50FBD1E4" w:rsidR="00975443" w:rsidRDefault="00975443" w:rsidP="004C7BF9">
      <w:pPr>
        <w:pStyle w:val="GeneralTables"/>
      </w:pPr>
      <w:hyperlink w:anchor="Table19a" w:history="1">
        <w:r w:rsidRPr="00C1036B">
          <w:rPr>
            <w:rStyle w:val="Hyperlink"/>
          </w:rPr>
          <w:t>Tables 19a</w:t>
        </w:r>
      </w:hyperlink>
      <w:r w:rsidRPr="00C22228">
        <w:t xml:space="preserve"> </w:t>
      </w:r>
      <w:r>
        <w:t>–</w:t>
      </w:r>
      <w:r w:rsidRPr="00C22228">
        <w:t xml:space="preserve"> </w:t>
      </w:r>
      <w:hyperlink w:anchor="Table19p" w:history="1">
        <w:r w:rsidRPr="0086644E">
          <w:rPr>
            <w:rStyle w:val="Hyperlink"/>
          </w:rPr>
          <w:t>19p</w:t>
        </w:r>
      </w:hyperlink>
      <w:r w:rsidRPr="00C22228">
        <w:t>:</w:t>
      </w:r>
      <w:r w:rsidRPr="00C22228">
        <w:tab/>
        <w:t xml:space="preserve">Title 40 Code of Federal Regulations Part 60 (40 CFR Part 60), Subpart </w:t>
      </w:r>
      <w:r>
        <w:t>OOOOa</w:t>
      </w:r>
      <w:r w:rsidRPr="00C22228">
        <w:t xml:space="preserve">: </w:t>
      </w:r>
      <w:r>
        <w:t xml:space="preserve">Standards of Performance for </w:t>
      </w:r>
      <w:r w:rsidRPr="00E54783">
        <w:t>Crude Oil and Natural Gas Facilities</w:t>
      </w:r>
      <w:r w:rsidR="00195262">
        <w:t xml:space="preserve"> for which Construction, Modification or Reconstruction Commenced After September 18, 2015</w:t>
      </w:r>
    </w:p>
    <w:p w14:paraId="7505F2E2" w14:textId="3900C4F3" w:rsidR="00105561" w:rsidRDefault="00105561" w:rsidP="004C7BF9">
      <w:pPr>
        <w:pStyle w:val="GeneralTables"/>
      </w:pPr>
      <w:hyperlink w:anchor="Table20a" w:history="1">
        <w:r w:rsidRPr="007F0A71">
          <w:rPr>
            <w:rStyle w:val="Hyperlink"/>
          </w:rPr>
          <w:t>Table</w:t>
        </w:r>
        <w:r w:rsidR="00562031" w:rsidRPr="007F0A71">
          <w:rPr>
            <w:rStyle w:val="Hyperlink"/>
          </w:rPr>
          <w:t>s</w:t>
        </w:r>
        <w:r w:rsidRPr="007F0A71">
          <w:rPr>
            <w:rStyle w:val="Hyperlink"/>
          </w:rPr>
          <w:t xml:space="preserve"> 20</w:t>
        </w:r>
        <w:r w:rsidR="00562031" w:rsidRPr="00205DE8">
          <w:rPr>
            <w:rStyle w:val="Hyperlink"/>
          </w:rPr>
          <w:t>a</w:t>
        </w:r>
      </w:hyperlink>
      <w:r w:rsidR="00562031" w:rsidRPr="00C22228">
        <w:t xml:space="preserve"> </w:t>
      </w:r>
      <w:r w:rsidR="00562031">
        <w:t>–</w:t>
      </w:r>
      <w:r w:rsidR="00562031" w:rsidRPr="00C22228">
        <w:t xml:space="preserve"> </w:t>
      </w:r>
      <w:hyperlink w:anchor="Table20o" w:history="1">
        <w:r w:rsidR="00562031">
          <w:rPr>
            <w:rStyle w:val="Hyperlink"/>
          </w:rPr>
          <w:t>20o</w:t>
        </w:r>
      </w:hyperlink>
      <w:r w:rsidRPr="00C22228">
        <w:t>:</w:t>
      </w:r>
      <w:r w:rsidRPr="00C22228">
        <w:tab/>
      </w:r>
      <w:r w:rsidRPr="00E34981">
        <w:t xml:space="preserve">Title 40 Code of Federal Regulations Part 60 (40 CFR Part 60), Subpart OOOO: Standards of Performance for Crude Oil and Natural Gas </w:t>
      </w:r>
      <w:r w:rsidR="000D04A8">
        <w:t>Facilities</w:t>
      </w:r>
      <w:r w:rsidRPr="00E34981">
        <w:t xml:space="preserve"> for which Construction, Modification or Reconstruction Commenced After August</w:t>
      </w:r>
      <w:r w:rsidR="009D2E8A">
        <w:t> </w:t>
      </w:r>
      <w:r w:rsidRPr="00E34981">
        <w:t>23,</w:t>
      </w:r>
      <w:r w:rsidR="009D2E8A">
        <w:t> </w:t>
      </w:r>
      <w:r w:rsidR="009D2E8A" w:rsidRPr="00E34981">
        <w:t>2011,</w:t>
      </w:r>
      <w:r w:rsidRPr="00E34981">
        <w:t xml:space="preserve"> and on or before September 18, 2015</w:t>
      </w:r>
    </w:p>
    <w:p w14:paraId="7089A788" w14:textId="6A2CDECE" w:rsidR="005F172E" w:rsidRDefault="005F172E">
      <w:pPr>
        <w:pStyle w:val="GeneralTables"/>
      </w:pPr>
      <w:hyperlink w:anchor="Table21a" w:history="1">
        <w:r w:rsidRPr="007F0A71">
          <w:rPr>
            <w:rStyle w:val="Hyperlink"/>
          </w:rPr>
          <w:t>Tables 2</w:t>
        </w:r>
        <w:r>
          <w:rPr>
            <w:rStyle w:val="Hyperlink"/>
          </w:rPr>
          <w:t>1</w:t>
        </w:r>
        <w:r w:rsidRPr="00205DE8">
          <w:rPr>
            <w:rStyle w:val="Hyperlink"/>
          </w:rPr>
          <w:t>a</w:t>
        </w:r>
      </w:hyperlink>
      <w:r w:rsidRPr="00C22228">
        <w:t xml:space="preserve"> </w:t>
      </w:r>
      <w:r>
        <w:t>–</w:t>
      </w:r>
      <w:r w:rsidRPr="00C22228">
        <w:t xml:space="preserve"> </w:t>
      </w:r>
      <w:hyperlink w:anchor="Table21aa" w:history="1">
        <w:r>
          <w:rPr>
            <w:rStyle w:val="Hyperlink"/>
          </w:rPr>
          <w:t>21aa</w:t>
        </w:r>
      </w:hyperlink>
      <w:r w:rsidRPr="00C22228">
        <w:t>:</w:t>
      </w:r>
      <w:r w:rsidRPr="00C22228">
        <w:tab/>
      </w:r>
      <w:r w:rsidRPr="00E34981">
        <w:t>Title 40 Code of Federal Regulations Part 6</w:t>
      </w:r>
      <w:r>
        <w:t>3</w:t>
      </w:r>
      <w:r w:rsidRPr="00E34981">
        <w:t xml:space="preserve"> (40 CFR Part 6</w:t>
      </w:r>
      <w:r>
        <w:t>3</w:t>
      </w:r>
      <w:r w:rsidRPr="00E34981">
        <w:t xml:space="preserve">), Subpart </w:t>
      </w:r>
      <w:r>
        <w:t>GGGGG</w:t>
      </w:r>
      <w:r w:rsidRPr="00E34981">
        <w:t xml:space="preserve">: </w:t>
      </w:r>
      <w:r w:rsidRPr="00FF5A6A">
        <w:t xml:space="preserve">National Emission Standards for Hazardous Air Pollutants: </w:t>
      </w:r>
      <w:r>
        <w:t>Site Remediation</w:t>
      </w:r>
    </w:p>
    <w:bookmarkStart w:id="2" w:name="_Hlk98338012"/>
    <w:p w14:paraId="6458F257" w14:textId="69F2762C" w:rsidR="0026668D" w:rsidRDefault="00A40F6D">
      <w:pPr>
        <w:pStyle w:val="GeneralTables"/>
      </w:pPr>
      <w:r w:rsidRPr="00A40F6D">
        <w:rPr>
          <w:color w:val="0000FF"/>
          <w:u w:val="single"/>
        </w:rPr>
        <w:fldChar w:fldCharType="begin"/>
      </w:r>
      <w:r w:rsidRPr="00A40F6D">
        <w:rPr>
          <w:color w:val="0000FF"/>
          <w:u w:val="single"/>
        </w:rPr>
        <w:instrText xml:space="preserve"> HYPERLINK  \l "Table22a" </w:instrText>
      </w:r>
      <w:r w:rsidRPr="00A40F6D">
        <w:rPr>
          <w:color w:val="0000FF"/>
          <w:u w:val="single"/>
        </w:rPr>
      </w:r>
      <w:r w:rsidRPr="00A40F6D">
        <w:rPr>
          <w:color w:val="0000FF"/>
          <w:u w:val="single"/>
        </w:rPr>
        <w:fldChar w:fldCharType="separate"/>
      </w:r>
      <w:r w:rsidRPr="00BE01EC">
        <w:rPr>
          <w:rStyle w:val="Hyperlink"/>
        </w:rPr>
        <w:t>Table 22a</w:t>
      </w:r>
      <w:r w:rsidRPr="00A40F6D">
        <w:rPr>
          <w:color w:val="0000FF"/>
          <w:u w:val="single"/>
        </w:rPr>
        <w:fldChar w:fldCharType="end"/>
      </w:r>
      <w:r w:rsidRPr="00BE01EC">
        <w:rPr>
          <w:color w:val="auto"/>
        </w:rPr>
        <w:t xml:space="preserve"> – </w:t>
      </w:r>
      <w:hyperlink w:anchor="Table22o" w:history="1">
        <w:r w:rsidRPr="00BE01EC">
          <w:rPr>
            <w:rStyle w:val="Hyperlink"/>
          </w:rPr>
          <w:t>22o</w:t>
        </w:r>
      </w:hyperlink>
      <w:r w:rsidRPr="00BE01EC">
        <w:rPr>
          <w:color w:val="auto"/>
        </w:rPr>
        <w:t>:</w:t>
      </w:r>
      <w:r w:rsidR="0026668D" w:rsidRPr="00C22228">
        <w:tab/>
      </w:r>
      <w:bookmarkStart w:id="3" w:name="_Hlk98338195"/>
      <w:r w:rsidR="0026668D" w:rsidRPr="00D41DDA">
        <w:t>Title 30 Texas Administrative Code Chapter 115 (30 TAC Chapter 115)</w:t>
      </w:r>
      <w:r w:rsidR="0026668D">
        <w:t xml:space="preserve">, </w:t>
      </w:r>
      <w:r w:rsidR="0026668D" w:rsidRPr="001F5D38">
        <w:t>Subchapter B, Division 7: Oil and Natural Gas Service in Ozone Nonattainment Areas</w:t>
      </w:r>
      <w:bookmarkEnd w:id="2"/>
      <w:bookmarkEnd w:id="3"/>
    </w:p>
    <w:p w14:paraId="6AD81688" w14:textId="7450F298" w:rsidR="00440533" w:rsidRPr="00440533" w:rsidRDefault="00440533" w:rsidP="00DF0D28">
      <w:pPr>
        <w:pStyle w:val="APDTable1stSpecific"/>
        <w:spacing w:after="120"/>
      </w:pPr>
      <w:hyperlink w:anchor="Table23a" w:history="1">
        <w:r w:rsidRPr="00440533">
          <w:rPr>
            <w:rStyle w:val="Hyperlink"/>
            <w:rFonts w:cs="Times New Roman"/>
          </w:rPr>
          <w:t>Table 23a</w:t>
        </w:r>
      </w:hyperlink>
      <w:r w:rsidRPr="004977DA">
        <w:rPr>
          <w:rFonts w:cs="Times New Roman"/>
        </w:rPr>
        <w:t xml:space="preserve"> – </w:t>
      </w:r>
      <w:hyperlink w:anchor="Table23i" w:history="1">
        <w:r w:rsidRPr="0063248D">
          <w:rPr>
            <w:rStyle w:val="Hyperlink"/>
          </w:rPr>
          <w:t>2</w:t>
        </w:r>
        <w:r w:rsidRPr="0063248D">
          <w:rPr>
            <w:rStyle w:val="Hyperlink"/>
            <w:rFonts w:cs="Times New Roman"/>
          </w:rPr>
          <w:t>3i</w:t>
        </w:r>
      </w:hyperlink>
      <w:r w:rsidRPr="004977DA">
        <w:rPr>
          <w:rFonts w:cs="Times New Roman"/>
        </w:rPr>
        <w:t>:</w:t>
      </w:r>
      <w:r w:rsidRPr="004977DA">
        <w:rPr>
          <w:rFonts w:cs="Times New Roman"/>
        </w:rPr>
        <w:tab/>
      </w:r>
      <w:r w:rsidRPr="00841EFD">
        <w:rPr>
          <w:rFonts w:cs="Times New Roman"/>
        </w:rPr>
        <w:t>Title 40 Code of Federal Regulations Part 63 (40 CFR Part 63), Subpart EEEE: National Emission Standards for Hazardous Air Pollutants: Organic Liquids Distribution</w:t>
      </w:r>
      <w:r w:rsidR="00B45506">
        <w:rPr>
          <w:rFonts w:cs="Times New Roman"/>
        </w:rPr>
        <w:t xml:space="preserve"> (Non-Gasoline)</w:t>
      </w:r>
    </w:p>
    <w:p w14:paraId="33BC00BC" w14:textId="3632415E" w:rsidR="00D41DDA" w:rsidRPr="00D41DDA" w:rsidRDefault="00D41DDA" w:rsidP="005C6D98">
      <w:pPr>
        <w:spacing w:after="120"/>
      </w:pPr>
      <w:r w:rsidRPr="00D41DDA">
        <w:t>The application area name from Form OP-1 entitled, “Site Information Summary” must appear in the header of each page for the purpose of identification for the initial submittal. The date of the initial form submittal must also be included and should be consistent throughout the application (</w:t>
      </w:r>
      <w:r w:rsidR="004B29DE">
        <w:rPr>
          <w:rFonts w:ascii="ZWAdobeF" w:hAnsi="ZWAdobeF" w:cs="ZWAdobeF"/>
          <w:color w:val="auto"/>
          <w:sz w:val="2"/>
          <w:szCs w:val="2"/>
        </w:rPr>
        <w:t>17T</w:t>
      </w:r>
      <w:r w:rsidRPr="00D41DDA">
        <w:rPr>
          <w:rStyle w:val="Emphasis"/>
        </w:rPr>
        <w:t>MM/DD/YYYY</w:t>
      </w:r>
      <w:r w:rsidR="004B29DE">
        <w:rPr>
          <w:rStyle w:val="Emphasis"/>
          <w:rFonts w:ascii="ZWAdobeF" w:hAnsi="ZWAdobeF" w:cs="ZWAdobeF"/>
          <w:i w:val="0"/>
          <w:color w:val="auto"/>
          <w:sz w:val="2"/>
          <w:szCs w:val="2"/>
        </w:rPr>
        <w:t>17T</w:t>
      </w:r>
      <w:r w:rsidRPr="00D41DDA">
        <w:t>). Leave the permit number blank for the initial form submittal. If this form is included as part of the permit revision process, enter the permit number assigned by the TCEQ, the area name (from Form OP-1), and the date of the revision submittal.</w:t>
      </w:r>
    </w:p>
    <w:p w14:paraId="33BC00BE" w14:textId="2BACE865" w:rsidR="00D41DDA" w:rsidRPr="00D41DDA" w:rsidRDefault="00D41DDA" w:rsidP="005C6D98">
      <w:pPr>
        <w:spacing w:after="120"/>
      </w:pPr>
      <w:r w:rsidRPr="00D41DDA">
        <w:t>Unit attribute questions that do not require a response from all applicants are preceded by qualification criteria in the instructions. If the unit does not meet the qualification criteria, a response to the question is not required. Anytime a response is not required based on the qualification criteria, leave the space on the form blank.</w:t>
      </w:r>
    </w:p>
    <w:p w14:paraId="33BC00C0" w14:textId="77777777" w:rsidR="00D41DDA" w:rsidRPr="00D41DDA" w:rsidRDefault="00D41DDA" w:rsidP="005C6D98">
      <w:pPr>
        <w:spacing w:after="120"/>
      </w:pPr>
      <w:r w:rsidRPr="00D41DDA">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14:paraId="58E01ADC" w14:textId="77777777" w:rsidR="007371EF" w:rsidRDefault="00D41DDA" w:rsidP="005C6D98">
      <w:pPr>
        <w:spacing w:after="120"/>
        <w:sectPr w:rsidR="007371EF" w:rsidSect="00363582">
          <w:headerReference w:type="default" r:id="rId9"/>
          <w:footnotePr>
            <w:numFmt w:val="lowerLetter"/>
          </w:footnotePr>
          <w:endnotePr>
            <w:numFmt w:val="lowerLetter"/>
          </w:endnotePr>
          <w:pgSz w:w="12240" w:h="15840" w:code="1"/>
          <w:pgMar w:top="720" w:right="720" w:bottom="720" w:left="720" w:header="720" w:footer="720" w:gutter="0"/>
          <w:cols w:space="720"/>
          <w:docGrid w:linePitch="299"/>
        </w:sectPr>
      </w:pPr>
      <w:r w:rsidRPr="00D41DDA">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Administrator before the federal operating permit application is submitted.</w:t>
      </w:r>
    </w:p>
    <w:p w14:paraId="1BD4BD1A" w14:textId="77777777" w:rsidR="000D0BB2" w:rsidRDefault="00D41DDA" w:rsidP="005214BA">
      <w:pPr>
        <w:spacing w:after="120"/>
      </w:pPr>
      <w:r w:rsidRPr="00D41DDA">
        <w:lastRenderedPageBreak/>
        <w:t xml:space="preserve">The Texas Commission on Environmental Quality (TCEQ) requires that a Core Data Form be submitted on all incoming registrations unless all of the following are met: the Regulated Entity and Customer Reference Numbers have been issued by the </w:t>
      </w:r>
      <w:proofErr w:type="gramStart"/>
      <w:r w:rsidRPr="00D41DDA">
        <w:t>TCEQ</w:t>
      </w:r>
      <w:proofErr w:type="gramEnd"/>
      <w:r w:rsidRPr="00D41DDA">
        <w:t xml:space="preserve"> and no core data information has changed. The Central Registry, a common record area of the TCEQ, maintains information about TCEQ customers and regulated activities, such as company names, addresses, and telephone numbers. This information is commonly referred to as “core data.” The Central Registry provides the regulated community with a central access point within the agency to check core data and make changes when necessary. </w:t>
      </w:r>
    </w:p>
    <w:p w14:paraId="33BC00C5" w14:textId="4B674A03" w:rsidR="00D41DDA" w:rsidRDefault="00D41DDA" w:rsidP="005214BA">
      <w:pPr>
        <w:spacing w:after="120"/>
      </w:pPr>
      <w:r w:rsidRPr="00D41DDA">
        <w:t>When core data about a facility is moved to the Central Registry, two new identification numbers are assigned: the Customer Reference (CN) number and the Regulated Entity (RN) number. The Core Data Form is required if facility records are not yet part of the Central Registry or if core data for a facility has changed. If this is the initial registration, permit, or license for a facility site, then the Core Data Form must be completed and submitted with application or registration forms.</w:t>
      </w:r>
      <w:r w:rsidR="00101789">
        <w:t xml:space="preserve"> </w:t>
      </w:r>
      <w:r w:rsidRPr="00D41DDA">
        <w:t xml:space="preserve">If amending, modifying, or otherwise updating an existing record for a facility site, the Core Data Form is not required, unless any core data information has changed. To review additional information regarding the Central Registry, go to the </w:t>
      </w:r>
      <w:r w:rsidRPr="00E302DA">
        <w:t xml:space="preserve">TCEQ </w:t>
      </w:r>
      <w:r w:rsidR="00A01178">
        <w:t>w</w:t>
      </w:r>
      <w:r w:rsidRPr="00E302DA">
        <w:t xml:space="preserve">ebsite at </w:t>
      </w:r>
      <w:r w:rsidR="004B29DE">
        <w:rPr>
          <w:rFonts w:ascii="ZWAdobeF" w:hAnsi="ZWAdobeF" w:cs="ZWAdobeF"/>
          <w:color w:val="auto"/>
          <w:sz w:val="2"/>
          <w:szCs w:val="2"/>
        </w:rPr>
        <w:t>44T</w:t>
      </w:r>
      <w:hyperlink r:id="rId10" w:history="1">
        <w:r w:rsidR="00E302DA" w:rsidRPr="00A01178">
          <w:rPr>
            <w:rStyle w:val="Hyperlink"/>
          </w:rPr>
          <w:t>www.tceq.texas.gov/permitting/</w:t>
        </w:r>
        <w:proofErr w:type="spellStart"/>
        <w:r w:rsidR="00E302DA" w:rsidRPr="00A01178">
          <w:rPr>
            <w:rStyle w:val="Hyperlink"/>
          </w:rPr>
          <w:t>central_registry</w:t>
        </w:r>
        <w:proofErr w:type="spellEnd"/>
      </w:hyperlink>
      <w:r w:rsidR="00DC7F92">
        <w:rPr>
          <w:rStyle w:val="Hyperlink"/>
        </w:rPr>
        <w:t>.</w:t>
      </w:r>
    </w:p>
    <w:p w14:paraId="57365F83" w14:textId="21E480E2" w:rsidR="003C4B00" w:rsidRPr="00F92CFD" w:rsidRDefault="00F92CFD" w:rsidP="005214BA">
      <w:pPr>
        <w:tabs>
          <w:tab w:val="right" w:pos="10710"/>
        </w:tabs>
        <w:rPr>
          <w:rFonts w:eastAsiaTheme="majorEastAsia" w:cstheme="majorBidi"/>
          <w:b/>
          <w:bCs/>
          <w:szCs w:val="28"/>
        </w:rPr>
      </w:pPr>
      <w:r>
        <w:rPr>
          <w:rFonts w:eastAsiaTheme="majorEastAsia" w:cstheme="majorBidi"/>
          <w:b/>
          <w:bCs/>
          <w:szCs w:val="28"/>
          <w:u w:val="double"/>
        </w:rPr>
        <w:tab/>
      </w:r>
    </w:p>
    <w:p w14:paraId="33BC00C6" w14:textId="299390DD" w:rsidR="00D41DDA" w:rsidRPr="0009624C" w:rsidRDefault="00D41DDA" w:rsidP="0009624C">
      <w:pPr>
        <w:spacing w:after="120"/>
        <w:rPr>
          <w:b/>
          <w:bCs/>
        </w:rPr>
      </w:pPr>
      <w:r w:rsidRPr="0009624C">
        <w:rPr>
          <w:b/>
          <w:bCs/>
        </w:rPr>
        <w:t>Specific:</w:t>
      </w:r>
    </w:p>
    <w:bookmarkStart w:id="4" w:name="Table1a"/>
    <w:p w14:paraId="33BC00C9" w14:textId="5E5458C3" w:rsidR="00D41DDA" w:rsidRPr="00D41DDA" w:rsidRDefault="00AD463C" w:rsidP="00D81858">
      <w:pPr>
        <w:pStyle w:val="SpecificTableHeading"/>
        <w:spacing w:after="240"/>
      </w:pPr>
      <w:r w:rsidRPr="00B677DF">
        <w:fldChar w:fldCharType="begin"/>
      </w:r>
      <w:r w:rsidRPr="00B677DF">
        <w:rPr>
          <w:color w:val="auto"/>
        </w:rPr>
        <w:instrText xml:space="preserve"> HYPERLINK \l "TBL1a" </w:instrText>
      </w:r>
      <w:r w:rsidRPr="00B677DF">
        <w:fldChar w:fldCharType="separate"/>
      </w:r>
      <w:r w:rsidR="00D41DDA" w:rsidRPr="00B677DF">
        <w:rPr>
          <w:rStyle w:val="Hyperlink"/>
          <w:color w:val="auto"/>
          <w:u w:val="none"/>
        </w:rPr>
        <w:t>Tables 1a</w:t>
      </w:r>
      <w:r w:rsidRPr="00B677DF">
        <w:rPr>
          <w:rStyle w:val="Hyperlink"/>
          <w:color w:val="auto"/>
          <w:u w:val="none"/>
        </w:rPr>
        <w:fldChar w:fldCharType="end"/>
      </w:r>
      <w:r w:rsidR="00D41DDA" w:rsidRPr="00B677DF">
        <w:rPr>
          <w:color w:val="auto"/>
        </w:rPr>
        <w:t xml:space="preserve"> </w:t>
      </w:r>
      <w:bookmarkEnd w:id="4"/>
      <w:r w:rsidR="00D41DDA" w:rsidRPr="00B677DF">
        <w:rPr>
          <w:color w:val="auto"/>
        </w:rPr>
        <w:t xml:space="preserve">- </w:t>
      </w:r>
      <w:bookmarkStart w:id="5" w:name="Table1j"/>
      <w:r w:rsidR="00DC5269" w:rsidRPr="00B677DF">
        <w:rPr>
          <w:color w:val="auto"/>
        </w:rPr>
        <w:fldChar w:fldCharType="begin"/>
      </w:r>
      <w:r w:rsidR="00DC5269" w:rsidRPr="00B677DF">
        <w:rPr>
          <w:color w:val="auto"/>
        </w:rPr>
        <w:instrText xml:space="preserve"> HYPERLINK  \l "TBL1j" </w:instrText>
      </w:r>
      <w:r w:rsidR="00DC5269" w:rsidRPr="00B677DF">
        <w:rPr>
          <w:color w:val="auto"/>
        </w:rPr>
      </w:r>
      <w:r w:rsidR="00DC5269" w:rsidRPr="00B677DF">
        <w:rPr>
          <w:color w:val="auto"/>
        </w:rPr>
        <w:fldChar w:fldCharType="separate"/>
      </w:r>
      <w:r w:rsidR="00D41DDA" w:rsidRPr="00B677DF">
        <w:rPr>
          <w:rStyle w:val="Hyperlink"/>
          <w:color w:val="auto"/>
          <w:u w:val="none"/>
        </w:rPr>
        <w:t>1j</w:t>
      </w:r>
      <w:bookmarkEnd w:id="5"/>
      <w:r w:rsidR="00DC5269" w:rsidRPr="00B677DF">
        <w:rPr>
          <w:color w:val="auto"/>
        </w:rPr>
        <w:fldChar w:fldCharType="end"/>
      </w:r>
      <w:r w:rsidR="00D41DDA" w:rsidRPr="00D41DDA">
        <w:t>:</w:t>
      </w:r>
      <w:r w:rsidR="00D41DDA" w:rsidRPr="00D41DDA">
        <w:tab/>
        <w:t>Title 40 Code of Federal Regulations Part 60 (40 CFR Part 60)</w:t>
      </w:r>
      <w:r w:rsidR="00D41DDA">
        <w:t xml:space="preserve">, </w:t>
      </w:r>
      <w:r w:rsidR="00D41DDA" w:rsidRPr="00D41DDA">
        <w:t>Subpart KKK: Standards of Performance for Equipment Leaks of VOC from Onshore Natural Gas Processing Plants</w:t>
      </w:r>
    </w:p>
    <w:p w14:paraId="33BC00CA" w14:textId="389EF3B0" w:rsidR="00D41DDA" w:rsidRPr="00D41DDA" w:rsidRDefault="00D41DDA" w:rsidP="0009624C">
      <w:pPr>
        <w:pStyle w:val="CompleteIf"/>
        <w:numPr>
          <w:ilvl w:val="0"/>
          <w:numId w:val="42"/>
        </w:numPr>
        <w:ind w:left="547" w:hanging="547"/>
      </w:pPr>
      <w:r w:rsidRPr="00D41DDA">
        <w:t>Complete Table 1 only for facilities</w:t>
      </w:r>
      <w:r w:rsidR="00FD4D6B">
        <w:t xml:space="preserve"> and equipment</w:t>
      </w:r>
      <w:r w:rsidRPr="00D41DDA">
        <w:t xml:space="preserve"> located at an onshore natural gas processing plant as defined in 40 CFR § 60.631.</w:t>
      </w:r>
    </w:p>
    <w:p w14:paraId="33BC00CC" w14:textId="4BF2F53A" w:rsidR="00D41DDA" w:rsidRPr="007D6D68" w:rsidRDefault="00D41DDA" w:rsidP="007D6D68">
      <w:pPr>
        <w:spacing w:after="120"/>
        <w:rPr>
          <w:i/>
          <w:iCs/>
        </w:rPr>
      </w:pPr>
      <w:r w:rsidRPr="007D6D68">
        <w:rPr>
          <w:i/>
          <w:iCs/>
        </w:rPr>
        <w:t>Note</w:t>
      </w:r>
      <w:r w:rsidR="0096479C" w:rsidRPr="007D6D68">
        <w:rPr>
          <w:i/>
          <w:iCs/>
        </w:rPr>
        <w:t xml:space="preserve">: </w:t>
      </w:r>
      <w:r w:rsidRPr="007D6D68">
        <w:rPr>
          <w:i/>
          <w:iCs/>
        </w:rPr>
        <w:t>For more information regarding the definition of “onshore,” refer to the TCE</w:t>
      </w:r>
      <w:r w:rsidR="00C75AC7" w:rsidRPr="007D6D68">
        <w:rPr>
          <w:i/>
          <w:iCs/>
        </w:rPr>
        <w:t>Q Rule Interpretation #60LLL.02 </w:t>
      </w:r>
      <w:r w:rsidRPr="007D6D68">
        <w:rPr>
          <w:i/>
          <w:iCs/>
        </w:rPr>
        <w:t xml:space="preserve">regarding the conditions under which gas sweetening units located in marshes or bays </w:t>
      </w:r>
      <w:proofErr w:type="gramStart"/>
      <w:r w:rsidRPr="007D6D68">
        <w:rPr>
          <w:i/>
          <w:iCs/>
        </w:rPr>
        <w:t>are considered to be</w:t>
      </w:r>
      <w:proofErr w:type="gramEnd"/>
      <w:r w:rsidRPr="007D6D68">
        <w:rPr>
          <w:i/>
          <w:iCs/>
        </w:rPr>
        <w:t xml:space="preserve"> part of the territorial seas for purposes of determining applicability of 40 CFR Part 60, Subpart LLL.</w:t>
      </w:r>
    </w:p>
    <w:p w14:paraId="33BC00CE" w14:textId="4641DC2B" w:rsidR="00D41DDA" w:rsidRPr="00D41DDA" w:rsidRDefault="00D41DDA" w:rsidP="00C82004">
      <w:pPr>
        <w:pStyle w:val="CompleteIf"/>
        <w:numPr>
          <w:ilvl w:val="0"/>
          <w:numId w:val="42"/>
        </w:numPr>
        <w:ind w:left="547" w:hanging="547"/>
      </w:pPr>
      <w:r w:rsidRPr="00D41DDA">
        <w:t>Complete Table 3 for sources subject to 40 CFR Part 61, Subpart V</w:t>
      </w:r>
      <w:r w:rsidR="00206994" w:rsidRPr="00D41DDA">
        <w:t xml:space="preserve">. </w:t>
      </w:r>
      <w:r w:rsidRPr="00D41DDA">
        <w:t>Do not complete Table 1.</w:t>
      </w:r>
    </w:p>
    <w:p w14:paraId="65991115" w14:textId="509FE8D5" w:rsidR="00E12D10" w:rsidRDefault="00D41DDA" w:rsidP="00792784">
      <w:pPr>
        <w:pStyle w:val="UnitAttribute"/>
      </w:pPr>
      <w:r w:rsidRPr="00D41DDA">
        <w:t xml:space="preserve">Unit </w:t>
      </w:r>
      <w:r w:rsidR="00BE159F">
        <w:t>ID</w:t>
      </w:r>
      <w:r w:rsidR="00E40EAC">
        <w:t xml:space="preserve"> No.:</w:t>
      </w:r>
    </w:p>
    <w:p w14:paraId="33BC00D0" w14:textId="3C3139BB" w:rsidR="00D41DDA" w:rsidRPr="00D41DDA" w:rsidRDefault="00D41DDA" w:rsidP="005C6D98">
      <w:pPr>
        <w:spacing w:after="120"/>
      </w:pPr>
      <w:r w:rsidRPr="00D41DDA">
        <w:t>Enter the identification number (ID No.) for the fugitive unit (maximum 10 characters) as listed on Form OP-SUM (Individual Unit Summary).</w:t>
      </w:r>
    </w:p>
    <w:p w14:paraId="47809260" w14:textId="16C67349" w:rsidR="00E12D10" w:rsidRDefault="00E40EAC" w:rsidP="00792784">
      <w:pPr>
        <w:pStyle w:val="UnitAttribute"/>
      </w:pPr>
      <w:r>
        <w:t>SOP/GOP Index No.:</w:t>
      </w:r>
    </w:p>
    <w:p w14:paraId="7F62EECB" w14:textId="77777777" w:rsidR="00BD0214" w:rsidRDefault="00D41DDA" w:rsidP="00BD0214">
      <w:pPr>
        <w:spacing w:after="120"/>
      </w:pPr>
      <w:r w:rsidRPr="00D41DDA">
        <w:t>Site operating permit (SOP) applicants should indicate the SOP index number for the uni</w:t>
      </w:r>
      <w:r w:rsidR="00C75AC7">
        <w:t>t or group of units (maximum 15 </w:t>
      </w:r>
      <w:r w:rsidRPr="00D41DDA">
        <w:t>characters consisting of numeric, alphanumeric characters, and/or dashes prefixed by a code for the applicable regulation [i.e., 60KB-XXXX])</w:t>
      </w:r>
      <w:r w:rsidR="0049300D" w:rsidRPr="00D41DDA">
        <w:t xml:space="preserve">. </w:t>
      </w:r>
      <w:r w:rsidRPr="00D41DDA">
        <w:t>General operating permit (GOP) applicants should indicate the appropriate GOP index number in this column from the applicable GOP table (SSS-FF-XXX)</w:t>
      </w:r>
      <w:r w:rsidR="0049300D" w:rsidRPr="00D41DDA">
        <w:t xml:space="preserve">. </w:t>
      </w:r>
      <w:r w:rsidR="00BD0214">
        <w:t xml:space="preserve">For additional information relating to SOP and GOP index numbers, please see the Completing FOP Applications – Additional Guidance on the TCEQ website at </w:t>
      </w:r>
      <w:hyperlink r:id="rId11" w:history="1">
        <w:r w:rsidR="00BD0214" w:rsidRPr="00BD0214">
          <w:rPr>
            <w:rStyle w:val="Hyperlink"/>
          </w:rPr>
          <w:t>www.tceq.texas.gov/permitting/air/guidance/titlev/tv_fop_guidance.html</w:t>
        </w:r>
      </w:hyperlink>
      <w:r w:rsidR="00BD0214">
        <w:t>.</w:t>
      </w:r>
    </w:p>
    <w:p w14:paraId="3E581D3B" w14:textId="31D68F5B" w:rsidR="00821745" w:rsidRPr="007D6D68" w:rsidRDefault="00821745" w:rsidP="007D6D68">
      <w:pPr>
        <w:spacing w:after="120"/>
        <w:rPr>
          <w:i/>
          <w:iCs/>
        </w:rPr>
      </w:pPr>
      <w:r w:rsidRPr="007D6D68">
        <w:rPr>
          <w:i/>
          <w:iCs/>
        </w:rPr>
        <w:t xml:space="preserve">Note to GOP Applicants: Use the component </w:t>
      </w:r>
      <w:r w:rsidR="0009624C" w:rsidRPr="007D6D68">
        <w:rPr>
          <w:i/>
          <w:iCs/>
        </w:rPr>
        <w:t>types of</w:t>
      </w:r>
      <w:r w:rsidRPr="007D6D68">
        <w:rPr>
          <w:i/>
          <w:iCs/>
        </w:rPr>
        <w:t xml:space="preserve"> </w:t>
      </w:r>
      <w:proofErr w:type="gramStart"/>
      <w:r w:rsidRPr="007D6D68">
        <w:rPr>
          <w:i/>
          <w:iCs/>
        </w:rPr>
        <w:t>table</w:t>
      </w:r>
      <w:proofErr w:type="gramEnd"/>
      <w:r w:rsidRPr="007D6D68">
        <w:rPr>
          <w:i/>
          <w:iCs/>
        </w:rPr>
        <w:t xml:space="preserve"> below and the applicable GOP table to determine the GOP Index Numbers that apply to the fugitive components subject to 40 CFR Part 60, Subpart KKK. Enter the “Unit ID No.” and the applicable GOP Index Numbers on Table 1a.</w:t>
      </w:r>
      <w:r w:rsidR="000D04A8">
        <w:rPr>
          <w:i/>
          <w:iCs/>
        </w:rPr>
        <w:t xml:space="preserve"> </w:t>
      </w:r>
      <w:r w:rsidR="000C2B28" w:rsidRPr="007D6D68">
        <w:rPr>
          <w:i/>
          <w:iCs/>
        </w:rPr>
        <w:t xml:space="preserve">If the component type and/or applicable GOP index number are not included in the component </w:t>
      </w:r>
      <w:r w:rsidR="0009624C" w:rsidRPr="007D6D68">
        <w:rPr>
          <w:i/>
          <w:iCs/>
        </w:rPr>
        <w:t>types of</w:t>
      </w:r>
      <w:r w:rsidR="000C2B28" w:rsidRPr="007D6D68">
        <w:rPr>
          <w:i/>
          <w:iCs/>
        </w:rPr>
        <w:t xml:space="preserve"> </w:t>
      </w:r>
      <w:proofErr w:type="gramStart"/>
      <w:r w:rsidR="000C2B28" w:rsidRPr="007D6D68">
        <w:rPr>
          <w:i/>
          <w:iCs/>
        </w:rPr>
        <w:t>table</w:t>
      </w:r>
      <w:proofErr w:type="gramEnd"/>
      <w:r w:rsidR="000C2B28" w:rsidRPr="007D6D68">
        <w:rPr>
          <w:i/>
          <w:iCs/>
        </w:rPr>
        <w:t xml:space="preserve"> below, answer the questions below and enter the “Unit ID No.” and the applicable GOP Index Numbers on Table 1</w:t>
      </w:r>
      <w:r w:rsidR="000D04A8">
        <w:rPr>
          <w:i/>
          <w:iCs/>
        </w:rPr>
        <w:t>a</w:t>
      </w:r>
      <w:r w:rsidR="000C2B28" w:rsidRPr="007D6D68">
        <w:rPr>
          <w:i/>
          <w:iCs/>
        </w:rPr>
        <w:t>.</w:t>
      </w:r>
    </w:p>
    <w:p w14:paraId="33BC00D6" w14:textId="02CE7E3E" w:rsidR="00D41DDA" w:rsidRPr="007D6D68" w:rsidRDefault="00D41DDA" w:rsidP="007D6D68">
      <w:pPr>
        <w:spacing w:after="120"/>
        <w:rPr>
          <w:i/>
          <w:iCs/>
        </w:rPr>
      </w:pPr>
      <w:r w:rsidRPr="007D6D68">
        <w:rPr>
          <w:i/>
          <w:iCs/>
        </w:rPr>
        <w:t>Note to SOP Applicants</w:t>
      </w:r>
      <w:r w:rsidR="0096479C" w:rsidRPr="007D6D68">
        <w:rPr>
          <w:i/>
          <w:iCs/>
        </w:rPr>
        <w:t xml:space="preserve">: </w:t>
      </w:r>
      <w:r w:rsidRPr="007D6D68">
        <w:rPr>
          <w:i/>
          <w:iCs/>
        </w:rPr>
        <w:t>Some fugitive units may have all equipment identified in 40 CFR Part 60, Subpart KKK</w:t>
      </w:r>
      <w:r w:rsidR="0049300D" w:rsidRPr="007D6D68">
        <w:rPr>
          <w:i/>
          <w:iCs/>
        </w:rPr>
        <w:t xml:space="preserve">. </w:t>
      </w:r>
      <w:r w:rsidRPr="007D6D68">
        <w:rPr>
          <w:i/>
          <w:iCs/>
        </w:rPr>
        <w:t>Applicants may choose to identify the SOP index number as “60KKK-ALL” in lieu of the corresponding unit attributes information</w:t>
      </w:r>
      <w:r w:rsidR="0049300D" w:rsidRPr="007D6D68">
        <w:rPr>
          <w:i/>
          <w:iCs/>
        </w:rPr>
        <w:t xml:space="preserve">. </w:t>
      </w:r>
      <w:r w:rsidRPr="007D6D68">
        <w:rPr>
          <w:i/>
          <w:iCs/>
        </w:rPr>
        <w:t>Use of this index number will imply that all requirements, other than closed vent system and control device requirements, in the regulation apply to the fugitive unit</w:t>
      </w:r>
      <w:r w:rsidR="0049300D" w:rsidRPr="007D6D68">
        <w:rPr>
          <w:i/>
          <w:iCs/>
        </w:rPr>
        <w:t xml:space="preserve">. </w:t>
      </w:r>
      <w:r w:rsidRPr="007D6D68">
        <w:rPr>
          <w:i/>
          <w:iCs/>
        </w:rPr>
        <w:t>If closed vent systems and control devices are also used to comply, this information, with identification numbers, must be submitted on the appropriate table of the form</w:t>
      </w:r>
      <w:r w:rsidR="0049300D" w:rsidRPr="007D6D68">
        <w:rPr>
          <w:i/>
          <w:iCs/>
        </w:rPr>
        <w:t xml:space="preserve">. </w:t>
      </w:r>
      <w:r w:rsidRPr="007D6D68">
        <w:rPr>
          <w:i/>
          <w:iCs/>
        </w:rPr>
        <w:t>Please note that this index number cannot be used if an alternative has been approved or for GOP applications.</w:t>
      </w:r>
    </w:p>
    <w:p w14:paraId="7C8C4DD5" w14:textId="7CEC0406" w:rsidR="00E12D10" w:rsidRDefault="00E40EAC" w:rsidP="00195BBE">
      <w:pPr>
        <w:pStyle w:val="UnitAttribute"/>
        <w:keepNext/>
        <w:keepLines/>
      </w:pPr>
      <w:r>
        <w:lastRenderedPageBreak/>
        <w:t>Facility Type:</w:t>
      </w:r>
    </w:p>
    <w:p w14:paraId="33BC00D8" w14:textId="2D92CCFB" w:rsidR="00D41DDA" w:rsidRDefault="00D41DDA" w:rsidP="00195BBE">
      <w:pPr>
        <w:keepNext/>
        <w:keepLines/>
        <w:spacing w:after="120"/>
      </w:pPr>
      <w:r w:rsidRPr="00D41DDA">
        <w:t xml:space="preserve">Select </w:t>
      </w:r>
      <w:r w:rsidRPr="00DF0D28">
        <w:t>one</w:t>
      </w:r>
      <w:r w:rsidRPr="00D41DDA">
        <w:t xml:space="preserve"> of the following codes for the type of facility</w:t>
      </w:r>
      <w:r w:rsidR="0049300D" w:rsidRPr="00D41DDA">
        <w:t xml:space="preserve">. </w:t>
      </w:r>
      <w:r w:rsidRPr="00D41DDA">
        <w:t xml:space="preserve">Enter the </w:t>
      </w:r>
      <w:r w:rsidRPr="00DF0D28">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F0D28" w14:paraId="30638926" w14:textId="77777777" w:rsidTr="00DF0D28">
        <w:trPr>
          <w:cantSplit/>
          <w:tblHeader/>
        </w:trPr>
        <w:tc>
          <w:tcPr>
            <w:tcW w:w="1507" w:type="dxa"/>
            <w:tcMar>
              <w:top w:w="29" w:type="dxa"/>
              <w:left w:w="29" w:type="dxa"/>
              <w:bottom w:w="29" w:type="dxa"/>
              <w:right w:w="29" w:type="dxa"/>
            </w:tcMar>
          </w:tcPr>
          <w:p w14:paraId="2F24A778" w14:textId="3580BBF9" w:rsidR="00DF0D28" w:rsidRDefault="00DF0D28" w:rsidP="00DF0D28">
            <w:bookmarkStart w:id="6" w:name="_Hlk190076337"/>
            <w:r w:rsidRPr="006D4BB2">
              <w:rPr>
                <w:b/>
                <w:bCs/>
              </w:rPr>
              <w:t>Code</w:t>
            </w:r>
          </w:p>
        </w:tc>
        <w:tc>
          <w:tcPr>
            <w:tcW w:w="8573" w:type="dxa"/>
            <w:tcMar>
              <w:top w:w="29" w:type="dxa"/>
              <w:left w:w="29" w:type="dxa"/>
              <w:bottom w:w="29" w:type="dxa"/>
              <w:right w:w="29" w:type="dxa"/>
            </w:tcMar>
          </w:tcPr>
          <w:p w14:paraId="2C3961A4" w14:textId="26B81361" w:rsidR="00DF0D28" w:rsidRDefault="00DF0D28" w:rsidP="00DF0D28">
            <w:r w:rsidRPr="006D4BB2">
              <w:rPr>
                <w:b/>
                <w:bCs/>
              </w:rPr>
              <w:t>Description</w:t>
            </w:r>
          </w:p>
        </w:tc>
      </w:tr>
      <w:tr w:rsidR="00DF0D28" w14:paraId="67190DBC" w14:textId="77777777" w:rsidTr="00DF0D28">
        <w:trPr>
          <w:cantSplit/>
          <w:tblHeader/>
        </w:trPr>
        <w:tc>
          <w:tcPr>
            <w:tcW w:w="1507" w:type="dxa"/>
            <w:tcMar>
              <w:top w:w="29" w:type="dxa"/>
              <w:left w:w="29" w:type="dxa"/>
              <w:bottom w:w="29" w:type="dxa"/>
              <w:right w:w="29" w:type="dxa"/>
            </w:tcMar>
          </w:tcPr>
          <w:p w14:paraId="759155F6" w14:textId="7ECC347F" w:rsidR="00DF0D28" w:rsidRDefault="00DF0D28" w:rsidP="00DF0D28">
            <w:r w:rsidRPr="006D4BB2">
              <w:t>GROUP</w:t>
            </w:r>
          </w:p>
        </w:tc>
        <w:tc>
          <w:tcPr>
            <w:tcW w:w="8573" w:type="dxa"/>
            <w:tcMar>
              <w:top w:w="29" w:type="dxa"/>
              <w:left w:w="29" w:type="dxa"/>
              <w:bottom w:w="29" w:type="dxa"/>
              <w:right w:w="29" w:type="dxa"/>
            </w:tcMar>
          </w:tcPr>
          <w:p w14:paraId="639BB26E" w14:textId="7B06D82E" w:rsidR="00DF0D28" w:rsidRDefault="00DF0D28" w:rsidP="00DF0D28">
            <w:r w:rsidRPr="006D4BB2">
              <w:t>The group of all equipment within a process unit at an onshore natural gas processing plant</w:t>
            </w:r>
          </w:p>
        </w:tc>
      </w:tr>
      <w:tr w:rsidR="00DF0D28" w14:paraId="38EBA852" w14:textId="77777777" w:rsidTr="00DF0D28">
        <w:trPr>
          <w:cantSplit/>
          <w:tblHeader/>
        </w:trPr>
        <w:tc>
          <w:tcPr>
            <w:tcW w:w="1507" w:type="dxa"/>
            <w:tcMar>
              <w:top w:w="29" w:type="dxa"/>
              <w:left w:w="29" w:type="dxa"/>
              <w:bottom w:w="29" w:type="dxa"/>
              <w:right w:w="29" w:type="dxa"/>
            </w:tcMar>
          </w:tcPr>
          <w:p w14:paraId="4730D517" w14:textId="50A05A37" w:rsidR="00DF0D28" w:rsidRDefault="00DF0D28" w:rsidP="00DF0D28">
            <w:r w:rsidRPr="006D4BB2">
              <w:t>OTHER</w:t>
            </w:r>
          </w:p>
        </w:tc>
        <w:tc>
          <w:tcPr>
            <w:tcW w:w="8573" w:type="dxa"/>
            <w:tcMar>
              <w:top w:w="29" w:type="dxa"/>
              <w:left w:w="29" w:type="dxa"/>
              <w:bottom w:w="29" w:type="dxa"/>
              <w:right w:w="29" w:type="dxa"/>
            </w:tcMar>
          </w:tcPr>
          <w:p w14:paraId="376BAD7F" w14:textId="32B1D369" w:rsidR="00DF0D28" w:rsidRDefault="00DF0D28" w:rsidP="00DF0D28">
            <w:r w:rsidRPr="006D4BB2">
              <w:t>The facility is not an affected facility as defined in 40 CFR § 60.630(a)(2) or (a)(3)</w:t>
            </w:r>
          </w:p>
        </w:tc>
      </w:tr>
    </w:tbl>
    <w:bookmarkEnd w:id="6"/>
    <w:p w14:paraId="33BC00DE" w14:textId="6005FF95" w:rsidR="00D41DDA" w:rsidRPr="00D41DDA" w:rsidRDefault="00D41DDA" w:rsidP="00DF0D28">
      <w:pPr>
        <w:pStyle w:val="ContinueOnly"/>
        <w:spacing w:before="120"/>
      </w:pPr>
      <w:r w:rsidRPr="00D41DDA">
        <w:t xml:space="preserve">Continue </w:t>
      </w:r>
      <w:r w:rsidR="00BD7810">
        <w:t>o</w:t>
      </w:r>
      <w:r w:rsidRPr="00D41DDA">
        <w:t>nly if “Facility Type” is “GROUP</w:t>
      </w:r>
      <w:r w:rsidR="0049300D">
        <w:t>.”</w:t>
      </w:r>
    </w:p>
    <w:p w14:paraId="73CE8289" w14:textId="24A578AC" w:rsidR="00E12D10" w:rsidRDefault="00D41DDA" w:rsidP="00792784">
      <w:pPr>
        <w:pStyle w:val="UnitAttribute"/>
      </w:pPr>
      <w:r w:rsidRPr="00D41DDA">
        <w:t>Construction/Modification Date</w:t>
      </w:r>
      <w:r w:rsidR="00C67A0A">
        <w:t>:</w:t>
      </w:r>
    </w:p>
    <w:p w14:paraId="33BC00E0" w14:textId="09ACB49A" w:rsidR="00D41DDA" w:rsidRDefault="00D41DDA" w:rsidP="005C6D98">
      <w:pPr>
        <w:spacing w:after="120"/>
      </w:pPr>
      <w:r w:rsidRPr="00D41DDA">
        <w:t xml:space="preserve">Select </w:t>
      </w:r>
      <w:r w:rsidRPr="00DF0D28">
        <w:t>one</w:t>
      </w:r>
      <w:r w:rsidRPr="00D41DDA">
        <w:t xml:space="preserve"> of the following codes that describes the date of commencement of the most recent construction, reconstruction, or modification</w:t>
      </w:r>
      <w:r w:rsidR="0049300D" w:rsidRPr="00D41DDA">
        <w:t xml:space="preserve">. </w:t>
      </w:r>
      <w:r w:rsidRPr="00D41DDA">
        <w:t xml:space="preserve">Enter the </w:t>
      </w:r>
      <w:r w:rsidRPr="00DF0D28">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F0D28" w14:paraId="09609664" w14:textId="77777777" w:rsidTr="00DF0D28">
        <w:trPr>
          <w:cantSplit/>
          <w:tblHeader/>
        </w:trPr>
        <w:tc>
          <w:tcPr>
            <w:tcW w:w="1507" w:type="dxa"/>
            <w:tcMar>
              <w:top w:w="29" w:type="dxa"/>
              <w:left w:w="29" w:type="dxa"/>
              <w:bottom w:w="29" w:type="dxa"/>
              <w:right w:w="29" w:type="dxa"/>
            </w:tcMar>
          </w:tcPr>
          <w:p w14:paraId="758AAEA4" w14:textId="35907C2F" w:rsidR="00DF0D28" w:rsidRDefault="00DF0D28" w:rsidP="00DF0D28">
            <w:r w:rsidRPr="00D0482B">
              <w:rPr>
                <w:b/>
                <w:bCs/>
              </w:rPr>
              <w:t>Code</w:t>
            </w:r>
          </w:p>
        </w:tc>
        <w:tc>
          <w:tcPr>
            <w:tcW w:w="8573" w:type="dxa"/>
            <w:tcMar>
              <w:top w:w="29" w:type="dxa"/>
              <w:left w:w="29" w:type="dxa"/>
              <w:bottom w:w="29" w:type="dxa"/>
              <w:right w:w="29" w:type="dxa"/>
            </w:tcMar>
          </w:tcPr>
          <w:p w14:paraId="645AC5BB" w14:textId="02F8D4AB" w:rsidR="00DF0D28" w:rsidRDefault="00DF0D28" w:rsidP="00DF0D28">
            <w:r w:rsidRPr="00D0482B">
              <w:rPr>
                <w:b/>
                <w:bCs/>
              </w:rPr>
              <w:t>Description</w:t>
            </w:r>
          </w:p>
        </w:tc>
      </w:tr>
      <w:tr w:rsidR="00DF0D28" w14:paraId="10016542" w14:textId="77777777" w:rsidTr="00DF0D28">
        <w:trPr>
          <w:cantSplit/>
          <w:tblHeader/>
        </w:trPr>
        <w:tc>
          <w:tcPr>
            <w:tcW w:w="1507" w:type="dxa"/>
            <w:tcMar>
              <w:top w:w="29" w:type="dxa"/>
              <w:left w:w="29" w:type="dxa"/>
              <w:bottom w:w="29" w:type="dxa"/>
              <w:right w:w="29" w:type="dxa"/>
            </w:tcMar>
          </w:tcPr>
          <w:p w14:paraId="59762CAE" w14:textId="1F036370" w:rsidR="00DF0D28" w:rsidRDefault="00DF0D28" w:rsidP="00DF0D28">
            <w:r w:rsidRPr="00D0482B">
              <w:t>84-</w:t>
            </w:r>
          </w:p>
        </w:tc>
        <w:tc>
          <w:tcPr>
            <w:tcW w:w="8573" w:type="dxa"/>
            <w:tcMar>
              <w:top w:w="29" w:type="dxa"/>
              <w:left w:w="29" w:type="dxa"/>
              <w:bottom w:w="29" w:type="dxa"/>
              <w:right w:w="29" w:type="dxa"/>
            </w:tcMar>
          </w:tcPr>
          <w:p w14:paraId="259CEB73" w14:textId="600A85D2" w:rsidR="00DF0D28" w:rsidRDefault="00DF0D28" w:rsidP="00DF0D28">
            <w:r w:rsidRPr="00D0482B">
              <w:t>On or before January 20, 1984</w:t>
            </w:r>
          </w:p>
        </w:tc>
      </w:tr>
      <w:tr w:rsidR="00DF0D28" w14:paraId="2B6DB91F" w14:textId="77777777" w:rsidTr="00DF0D28">
        <w:trPr>
          <w:cantSplit/>
          <w:tblHeader/>
        </w:trPr>
        <w:tc>
          <w:tcPr>
            <w:tcW w:w="1507" w:type="dxa"/>
            <w:tcMar>
              <w:top w:w="29" w:type="dxa"/>
              <w:left w:w="29" w:type="dxa"/>
              <w:bottom w:w="29" w:type="dxa"/>
              <w:right w:w="29" w:type="dxa"/>
            </w:tcMar>
          </w:tcPr>
          <w:p w14:paraId="20965D96" w14:textId="0EBCBABC" w:rsidR="00DF0D28" w:rsidRDefault="00DF0D28" w:rsidP="00DF0D28">
            <w:r w:rsidRPr="00D0482B">
              <w:t>84-11</w:t>
            </w:r>
          </w:p>
        </w:tc>
        <w:tc>
          <w:tcPr>
            <w:tcW w:w="8573" w:type="dxa"/>
            <w:tcMar>
              <w:top w:w="29" w:type="dxa"/>
              <w:left w:w="29" w:type="dxa"/>
              <w:bottom w:w="29" w:type="dxa"/>
              <w:right w:w="29" w:type="dxa"/>
            </w:tcMar>
          </w:tcPr>
          <w:p w14:paraId="4390F758" w14:textId="795471EB" w:rsidR="00DF0D28" w:rsidRDefault="00DF0D28" w:rsidP="00DF0D28">
            <w:r w:rsidRPr="00D0482B">
              <w:t>After January 20, 1984, and on or before August 23, 2011</w:t>
            </w:r>
          </w:p>
        </w:tc>
      </w:tr>
      <w:tr w:rsidR="00DF0D28" w14:paraId="592FEC03" w14:textId="77777777" w:rsidTr="00DF0D28">
        <w:trPr>
          <w:cantSplit/>
          <w:tblHeader/>
        </w:trPr>
        <w:tc>
          <w:tcPr>
            <w:tcW w:w="1507" w:type="dxa"/>
            <w:tcMar>
              <w:top w:w="29" w:type="dxa"/>
              <w:left w:w="29" w:type="dxa"/>
              <w:bottom w:w="29" w:type="dxa"/>
              <w:right w:w="29" w:type="dxa"/>
            </w:tcMar>
          </w:tcPr>
          <w:p w14:paraId="2B639F0C" w14:textId="37A34A58" w:rsidR="00DF0D28" w:rsidRDefault="00DF0D28" w:rsidP="00DF0D28">
            <w:r w:rsidRPr="00D0482B">
              <w:t>11+</w:t>
            </w:r>
          </w:p>
        </w:tc>
        <w:tc>
          <w:tcPr>
            <w:tcW w:w="8573" w:type="dxa"/>
            <w:tcMar>
              <w:top w:w="29" w:type="dxa"/>
              <w:left w:w="29" w:type="dxa"/>
              <w:bottom w:w="29" w:type="dxa"/>
              <w:right w:w="29" w:type="dxa"/>
            </w:tcMar>
          </w:tcPr>
          <w:p w14:paraId="27D95F76" w14:textId="0E67E31F" w:rsidR="00DF0D28" w:rsidRDefault="00DF0D28" w:rsidP="00DF0D28">
            <w:r w:rsidRPr="00D0482B">
              <w:t>After August 23, 2011</w:t>
            </w:r>
          </w:p>
        </w:tc>
      </w:tr>
    </w:tbl>
    <w:p w14:paraId="33BC00E6" w14:textId="612AF05C" w:rsidR="00D41DDA" w:rsidRPr="00D41DDA" w:rsidRDefault="00D41DDA" w:rsidP="00DF0D28">
      <w:pPr>
        <w:pStyle w:val="ContinueOnly"/>
        <w:spacing w:before="120"/>
      </w:pPr>
      <w:r w:rsidRPr="00D41DDA">
        <w:t xml:space="preserve">Continue </w:t>
      </w:r>
      <w:r w:rsidR="00BD7810">
        <w:t>o</w:t>
      </w:r>
      <w:r w:rsidRPr="00D41DDA">
        <w:t xml:space="preserve">nly if </w:t>
      </w:r>
      <w:r w:rsidRPr="00D41DDA">
        <w:rPr>
          <w:rFonts w:cs="Georgia"/>
        </w:rPr>
        <w:t>“</w:t>
      </w:r>
      <w:r w:rsidRPr="00D41DDA">
        <w:t>Construction/Modification Date</w:t>
      </w:r>
      <w:r w:rsidRPr="00D41DDA">
        <w:rPr>
          <w:rFonts w:cs="Georgia"/>
        </w:rPr>
        <w:t>”</w:t>
      </w:r>
      <w:r w:rsidRPr="00D41DDA">
        <w:t xml:space="preserve"> Is </w:t>
      </w:r>
      <w:r w:rsidRPr="00D41DDA">
        <w:rPr>
          <w:rFonts w:cs="Georgia"/>
        </w:rPr>
        <w:t>“</w:t>
      </w:r>
      <w:r w:rsidR="00FD4D6B">
        <w:t>84-11</w:t>
      </w:r>
      <w:r w:rsidRPr="00D41DDA">
        <w:t>.</w:t>
      </w:r>
      <w:r w:rsidRPr="00D41DDA">
        <w:rPr>
          <w:rFonts w:cs="Georgia"/>
        </w:rPr>
        <w:t>”</w:t>
      </w:r>
    </w:p>
    <w:p w14:paraId="50886AA3" w14:textId="0452E835" w:rsidR="00E12D10" w:rsidRDefault="00D41DDA" w:rsidP="00792784">
      <w:pPr>
        <w:pStyle w:val="UnitAttribute"/>
      </w:pPr>
      <w:r w:rsidRPr="00D41DDA">
        <w:t>Facility Covered by 40 CFR Part 60, Subpar</w:t>
      </w:r>
      <w:r w:rsidR="00E40EAC">
        <w:t xml:space="preserve">ts VV </w:t>
      </w:r>
      <w:r w:rsidR="00CC419B">
        <w:t>o</w:t>
      </w:r>
      <w:r w:rsidR="00E40EAC">
        <w:t>r GGG:</w:t>
      </w:r>
    </w:p>
    <w:p w14:paraId="33BC00E8" w14:textId="6EF2607D" w:rsidR="00D41DDA" w:rsidRPr="00D41DDA" w:rsidRDefault="00D41DDA" w:rsidP="005C6D98">
      <w:pPr>
        <w:spacing w:after="120"/>
      </w:pPr>
      <w:r w:rsidRPr="00D41DDA">
        <w:t xml:space="preserve">Enter “YES” if the facility is already covered by 40 CFR Part 60, Subparts </w:t>
      </w:r>
      <w:r w:rsidR="0049300D" w:rsidRPr="00D41DDA">
        <w:t>VV</w:t>
      </w:r>
      <w:r w:rsidRPr="00D41DDA">
        <w:t xml:space="preserve"> or GGG</w:t>
      </w:r>
      <w:r w:rsidR="0049300D" w:rsidRPr="00D41DDA">
        <w:t xml:space="preserve">. </w:t>
      </w:r>
      <w:r w:rsidRPr="00D41DDA">
        <w:t>Otherwise, enter “NO.”</w:t>
      </w:r>
    </w:p>
    <w:p w14:paraId="33BC00EA" w14:textId="4753F594" w:rsidR="00D41DDA" w:rsidRPr="00D41DDA" w:rsidRDefault="00D41DDA" w:rsidP="005C6D98">
      <w:pPr>
        <w:pStyle w:val="ContinueOnly"/>
      </w:pPr>
      <w:r w:rsidRPr="00D41DDA">
        <w:t xml:space="preserve">Continue </w:t>
      </w:r>
      <w:r w:rsidR="00BD7810">
        <w:t>o</w:t>
      </w:r>
      <w:r w:rsidRPr="00D41DDA">
        <w:t xml:space="preserve">nly if </w:t>
      </w:r>
      <w:r w:rsidRPr="00D41DDA">
        <w:rPr>
          <w:rFonts w:cs="Georgia"/>
        </w:rPr>
        <w:t>“</w:t>
      </w:r>
      <w:r w:rsidRPr="00D41DDA">
        <w:t xml:space="preserve">Facility Covered by 40 CFR Part 60, Subparts </w:t>
      </w:r>
      <w:r w:rsidR="0049300D" w:rsidRPr="00D41DDA">
        <w:t>VV</w:t>
      </w:r>
      <w:r w:rsidRPr="00D41DDA">
        <w:t xml:space="preserve"> or GGG</w:t>
      </w:r>
      <w:r w:rsidRPr="00D41DDA">
        <w:rPr>
          <w:rFonts w:cs="Georgia"/>
        </w:rPr>
        <w:t>”</w:t>
      </w:r>
      <w:r w:rsidRPr="00D41DDA">
        <w:t xml:space="preserve"> is </w:t>
      </w:r>
      <w:r w:rsidRPr="00D41DDA">
        <w:rPr>
          <w:rFonts w:cs="Georgia"/>
        </w:rPr>
        <w:t>“</w:t>
      </w:r>
      <w:r w:rsidRPr="00D41DDA">
        <w:t>NO.</w:t>
      </w:r>
      <w:r w:rsidRPr="00D41DDA">
        <w:rPr>
          <w:rFonts w:cs="Georgia"/>
        </w:rPr>
        <w:t>”</w:t>
      </w:r>
    </w:p>
    <w:p w14:paraId="0AA8AB6C" w14:textId="292DB0D1" w:rsidR="00E12D10" w:rsidRDefault="00D41DDA" w:rsidP="00792784">
      <w:pPr>
        <w:pStyle w:val="UnitAttribute"/>
      </w:pPr>
      <w:r w:rsidRPr="00D41DDA">
        <w:t>Title 40 CFR Part 60, Subpart KKK Fugitive Unit</w:t>
      </w:r>
      <w:r w:rsidR="00E40EAC">
        <w:t xml:space="preserve"> Components:</w:t>
      </w:r>
    </w:p>
    <w:p w14:paraId="3D5F7A70" w14:textId="22BA9AAE" w:rsidR="00E47AAD" w:rsidRPr="00DF0D28" w:rsidRDefault="00D41DDA" w:rsidP="00DF0D28">
      <w:pPr>
        <w:spacing w:after="120"/>
      </w:pPr>
      <w:r w:rsidRPr="00D41DDA">
        <w:t>The columns on Tables 1a through 1i correspond to the types of fugitive unit components addressed in 40 CFR P</w:t>
      </w:r>
      <w:r w:rsidR="007C1BD7">
        <w:t>art 60 </w:t>
      </w:r>
      <w:r w:rsidRPr="00D41DDA">
        <w:t>Subpart KKK</w:t>
      </w:r>
      <w:r w:rsidR="0049300D" w:rsidRPr="00D41DDA">
        <w:t xml:space="preserve">. </w:t>
      </w:r>
      <w:r w:rsidR="00FD4D6B" w:rsidRPr="00FD4D6B">
        <w:t>In the row for each fugitive</w:t>
      </w:r>
      <w:r w:rsidRPr="00D41DDA">
        <w:t xml:space="preserve"> unit identification number, enter “YES” in a column if the described component(s) are included in the fugitive unit</w:t>
      </w:r>
      <w:r w:rsidR="0049300D" w:rsidRPr="00D41DDA">
        <w:t xml:space="preserve">. </w:t>
      </w:r>
      <w:r w:rsidRPr="00D41DDA">
        <w:t>If no such components are present in the fugitive unit, enter “NO” in the column</w:t>
      </w:r>
      <w:r w:rsidR="0049300D" w:rsidRPr="00D41DDA">
        <w:t xml:space="preserve">. </w:t>
      </w:r>
      <w:r w:rsidRPr="00D41DDA">
        <w:t>Indicate components subject to 40 CFR Part 60, Subpart KKK only</w:t>
      </w:r>
      <w:r w:rsidR="0049300D" w:rsidRPr="00D41DDA">
        <w:t xml:space="preserve">. </w:t>
      </w:r>
      <w:r w:rsidRPr="00D41DDA">
        <w:t>This information will ensure that only the appropriate requirements for each fugitive unit are reflected in the permit</w:t>
      </w:r>
      <w:r w:rsidR="0049300D" w:rsidRPr="00D41DDA">
        <w:t xml:space="preserve">. </w:t>
      </w:r>
      <w:r w:rsidRPr="00D41DDA">
        <w:t>The following table lists the component types.</w:t>
      </w:r>
      <w:r w:rsidR="00DF0D28">
        <w:br w:type="page"/>
      </w:r>
    </w:p>
    <w:p w14:paraId="6BC4E244" w14:textId="2C8C0D8F" w:rsidR="007C1BD7" w:rsidRPr="007C1BD7" w:rsidRDefault="007F6FA1" w:rsidP="00362347">
      <w:pPr>
        <w:pStyle w:val="Caption"/>
      </w:pPr>
      <w:r w:rsidRPr="006A34EF">
        <w:lastRenderedPageBreak/>
        <w:t>Title 40 CFR Part 60, Subpart KKK Fugitive Unit Component Types</w:t>
      </w:r>
    </w:p>
    <w:tbl>
      <w:tblPr>
        <w:tblStyle w:val="TableGrid"/>
        <w:tblW w:w="10800" w:type="dxa"/>
        <w:jc w:val="center"/>
        <w:tblLayout w:type="fixed"/>
        <w:tblCellMar>
          <w:top w:w="58" w:type="dxa"/>
          <w:left w:w="58" w:type="dxa"/>
          <w:bottom w:w="58" w:type="dxa"/>
          <w:right w:w="58" w:type="dxa"/>
        </w:tblCellMar>
        <w:tblLook w:val="04A0" w:firstRow="1" w:lastRow="0" w:firstColumn="1" w:lastColumn="0" w:noHBand="0" w:noVBand="1"/>
        <w:tblDescription w:val="Title 40 CFR Part 60, Subpart KKK Fugitive Unit Component Types"/>
      </w:tblPr>
      <w:tblGrid>
        <w:gridCol w:w="3269"/>
        <w:gridCol w:w="4456"/>
        <w:gridCol w:w="3075"/>
      </w:tblGrid>
      <w:tr w:rsidR="00D41DDA" w:rsidRPr="00C1036B" w14:paraId="33BC00F2" w14:textId="77777777" w:rsidTr="00E47AAD">
        <w:trPr>
          <w:cantSplit/>
          <w:tblHeader/>
          <w:jc w:val="center"/>
        </w:trPr>
        <w:tc>
          <w:tcPr>
            <w:tcW w:w="3269" w:type="dxa"/>
            <w:tcBorders>
              <w:top w:val="double" w:sz="4" w:space="0" w:color="auto"/>
              <w:left w:val="double" w:sz="4" w:space="0" w:color="auto"/>
              <w:bottom w:val="single" w:sz="4" w:space="0" w:color="auto"/>
            </w:tcBorders>
            <w:shd w:val="pct15" w:color="auto" w:fill="auto"/>
            <w:vAlign w:val="center"/>
          </w:tcPr>
          <w:p w14:paraId="33BC00EF" w14:textId="2167E45B" w:rsidR="00D41DDA" w:rsidRPr="00C1036B" w:rsidRDefault="00D41DDA" w:rsidP="00B62DFA">
            <w:pPr>
              <w:jc w:val="center"/>
              <w:rPr>
                <w:rStyle w:val="Strong"/>
                <w:rFonts w:eastAsiaTheme="majorEastAsia" w:cstheme="majorBidi"/>
                <w:b w:val="0"/>
                <w:sz w:val="20"/>
                <w:szCs w:val="20"/>
              </w:rPr>
            </w:pPr>
            <w:r w:rsidRPr="00C1036B">
              <w:rPr>
                <w:rStyle w:val="Strong"/>
                <w:rFonts w:eastAsiaTheme="majorEastAsia"/>
                <w:sz w:val="20"/>
                <w:szCs w:val="20"/>
              </w:rPr>
              <w:t>Component Type</w:t>
            </w:r>
          </w:p>
        </w:tc>
        <w:tc>
          <w:tcPr>
            <w:tcW w:w="4456" w:type="dxa"/>
            <w:tcBorders>
              <w:top w:val="double" w:sz="4" w:space="0" w:color="auto"/>
            </w:tcBorders>
            <w:shd w:val="pct15" w:color="auto" w:fill="auto"/>
            <w:vAlign w:val="center"/>
          </w:tcPr>
          <w:p w14:paraId="33BC00F0" w14:textId="29B02A63" w:rsidR="00D41DDA" w:rsidRPr="00C1036B" w:rsidRDefault="00D41DDA" w:rsidP="00B62DFA">
            <w:pPr>
              <w:jc w:val="center"/>
              <w:rPr>
                <w:rStyle w:val="Strong"/>
                <w:sz w:val="20"/>
                <w:szCs w:val="20"/>
              </w:rPr>
            </w:pPr>
            <w:r w:rsidRPr="00C1036B">
              <w:rPr>
                <w:rStyle w:val="Strong"/>
                <w:rFonts w:eastAsiaTheme="majorEastAsia"/>
                <w:sz w:val="20"/>
                <w:szCs w:val="20"/>
              </w:rPr>
              <w:t>Type of Service or Control Device</w:t>
            </w:r>
          </w:p>
        </w:tc>
        <w:tc>
          <w:tcPr>
            <w:tcW w:w="3075" w:type="dxa"/>
            <w:tcBorders>
              <w:top w:val="double" w:sz="4" w:space="0" w:color="auto"/>
              <w:right w:val="double" w:sz="4" w:space="0" w:color="auto"/>
            </w:tcBorders>
            <w:shd w:val="pct15" w:color="auto" w:fill="auto"/>
            <w:vAlign w:val="center"/>
          </w:tcPr>
          <w:p w14:paraId="33BC00F1" w14:textId="6656DBB3" w:rsidR="00D41DDA" w:rsidRPr="00C1036B" w:rsidRDefault="00D41DDA" w:rsidP="00B62DFA">
            <w:pPr>
              <w:jc w:val="center"/>
              <w:rPr>
                <w:rStyle w:val="Strong"/>
                <w:sz w:val="20"/>
                <w:szCs w:val="20"/>
              </w:rPr>
            </w:pPr>
            <w:r w:rsidRPr="00C1036B">
              <w:rPr>
                <w:rStyle w:val="Strong"/>
                <w:rFonts w:eastAsiaTheme="majorEastAsia"/>
                <w:sz w:val="20"/>
                <w:szCs w:val="20"/>
              </w:rPr>
              <w:t>GOP Index Number</w:t>
            </w:r>
          </w:p>
        </w:tc>
      </w:tr>
      <w:tr w:rsidR="00D41DDA" w:rsidRPr="00C1036B" w14:paraId="33BC00F7" w14:textId="77777777" w:rsidTr="00E47AAD">
        <w:trPr>
          <w:cantSplit/>
          <w:tblHeader/>
          <w:jc w:val="center"/>
        </w:trPr>
        <w:tc>
          <w:tcPr>
            <w:tcW w:w="3269" w:type="dxa"/>
            <w:tcBorders>
              <w:top w:val="single" w:sz="4" w:space="0" w:color="auto"/>
              <w:left w:val="double" w:sz="4" w:space="0" w:color="auto"/>
              <w:bottom w:val="nil"/>
              <w:right w:val="single" w:sz="4" w:space="0" w:color="auto"/>
            </w:tcBorders>
            <w:vAlign w:val="center"/>
          </w:tcPr>
          <w:p w14:paraId="33BC00F3" w14:textId="7ECBF449" w:rsidR="00D41DDA" w:rsidRPr="00C1036B" w:rsidRDefault="00D41DDA" w:rsidP="00B62DFA">
            <w:pPr>
              <w:rPr>
                <w:sz w:val="20"/>
                <w:szCs w:val="20"/>
              </w:rPr>
            </w:pPr>
            <w:r w:rsidRPr="00C1036B">
              <w:rPr>
                <w:rFonts w:eastAsiaTheme="majorEastAsia"/>
                <w:sz w:val="20"/>
                <w:szCs w:val="20"/>
              </w:rPr>
              <w:t>Compressors</w:t>
            </w:r>
          </w:p>
        </w:tc>
        <w:tc>
          <w:tcPr>
            <w:tcW w:w="4456" w:type="dxa"/>
            <w:tcBorders>
              <w:left w:val="single" w:sz="4" w:space="0" w:color="auto"/>
            </w:tcBorders>
            <w:vAlign w:val="center"/>
          </w:tcPr>
          <w:p w14:paraId="33BC00F4" w14:textId="771BA130" w:rsidR="00D41DDA" w:rsidRPr="00C1036B" w:rsidRDefault="00D41DDA" w:rsidP="005C6D98">
            <w:pPr>
              <w:rPr>
                <w:rFonts w:cs="Arial"/>
                <w:b/>
                <w:bCs/>
                <w:sz w:val="20"/>
                <w:szCs w:val="20"/>
              </w:rPr>
            </w:pPr>
            <w:r w:rsidRPr="00C1036B">
              <w:rPr>
                <w:rFonts w:eastAsiaTheme="majorEastAsia"/>
                <w:sz w:val="20"/>
                <w:szCs w:val="20"/>
              </w:rPr>
              <w:t xml:space="preserve">Any (Not Reciprocating in Wet Gas Service) </w:t>
            </w:r>
            <w:r w:rsidRPr="00C1036B">
              <w:rPr>
                <w:rStyle w:val="Emphasis"/>
                <w:rFonts w:eastAsiaTheme="majorEastAsia"/>
                <w:sz w:val="20"/>
                <w:szCs w:val="20"/>
              </w:rPr>
              <w:t>(Table</w:t>
            </w:r>
            <w:r w:rsidR="00767AE9">
              <w:rPr>
                <w:rStyle w:val="Emphasis"/>
                <w:rFonts w:eastAsiaTheme="majorEastAsia"/>
                <w:sz w:val="20"/>
                <w:szCs w:val="20"/>
              </w:rPr>
              <w:t> </w:t>
            </w:r>
            <w:r w:rsidRPr="00C1036B">
              <w:rPr>
                <w:rStyle w:val="Emphasis"/>
                <w:rFonts w:eastAsiaTheme="majorEastAsia"/>
                <w:sz w:val="20"/>
                <w:szCs w:val="20"/>
              </w:rPr>
              <w:t>1a)</w:t>
            </w:r>
          </w:p>
        </w:tc>
        <w:tc>
          <w:tcPr>
            <w:tcW w:w="3075" w:type="dxa"/>
            <w:tcBorders>
              <w:right w:val="double" w:sz="4" w:space="0" w:color="auto"/>
            </w:tcBorders>
            <w:vAlign w:val="center"/>
          </w:tcPr>
          <w:p w14:paraId="33BC00F6" w14:textId="169DCEFF" w:rsidR="00D41DDA" w:rsidRPr="00C1036B" w:rsidRDefault="00D41DDA" w:rsidP="005C6D98">
            <w:pPr>
              <w:rPr>
                <w:rFonts w:eastAsiaTheme="majorEastAsia" w:cs="Arial"/>
                <w:b/>
                <w:bCs/>
                <w:sz w:val="20"/>
                <w:szCs w:val="20"/>
              </w:rPr>
            </w:pPr>
            <w:r w:rsidRPr="00C1036B">
              <w:rPr>
                <w:rFonts w:eastAsiaTheme="majorEastAsia"/>
                <w:sz w:val="20"/>
                <w:szCs w:val="20"/>
              </w:rPr>
              <w:t>511-10-007</w:t>
            </w:r>
          </w:p>
        </w:tc>
      </w:tr>
      <w:tr w:rsidR="00D41DDA" w:rsidRPr="00C1036B" w14:paraId="33BC00FB" w14:textId="77777777" w:rsidTr="00E47AAD">
        <w:trPr>
          <w:cantSplit/>
          <w:tblHeader/>
          <w:jc w:val="center"/>
        </w:trPr>
        <w:tc>
          <w:tcPr>
            <w:tcW w:w="3269" w:type="dxa"/>
            <w:tcBorders>
              <w:top w:val="nil"/>
              <w:left w:val="double" w:sz="4" w:space="0" w:color="auto"/>
              <w:bottom w:val="single" w:sz="4" w:space="0" w:color="auto"/>
              <w:right w:val="single" w:sz="4" w:space="0" w:color="auto"/>
            </w:tcBorders>
            <w:vAlign w:val="center"/>
          </w:tcPr>
          <w:p w14:paraId="33BC00F8" w14:textId="7348CA1B" w:rsidR="00D41DDA" w:rsidRPr="00C1036B" w:rsidRDefault="00D41DDA" w:rsidP="005C6D98">
            <w:pPr>
              <w:rPr>
                <w:rFonts w:cs="Arial"/>
                <w:b/>
                <w:bCs/>
                <w:sz w:val="20"/>
                <w:szCs w:val="20"/>
              </w:rPr>
            </w:pPr>
          </w:p>
        </w:tc>
        <w:tc>
          <w:tcPr>
            <w:tcW w:w="4456" w:type="dxa"/>
            <w:tcBorders>
              <w:left w:val="single" w:sz="4" w:space="0" w:color="auto"/>
            </w:tcBorders>
            <w:vAlign w:val="center"/>
          </w:tcPr>
          <w:p w14:paraId="33BC00F9" w14:textId="3C2B77DF" w:rsidR="00D41DDA" w:rsidRPr="00C1036B" w:rsidRDefault="00D41DDA" w:rsidP="005C6D98">
            <w:pPr>
              <w:rPr>
                <w:rFonts w:cs="Arial"/>
                <w:b/>
                <w:bCs/>
                <w:sz w:val="20"/>
                <w:szCs w:val="20"/>
              </w:rPr>
            </w:pPr>
            <w:r w:rsidRPr="00C1036B">
              <w:rPr>
                <w:rFonts w:eastAsiaTheme="majorEastAsia"/>
                <w:sz w:val="20"/>
                <w:szCs w:val="20"/>
              </w:rPr>
              <w:t>Reciprocating in Wet Gas Service</w:t>
            </w:r>
            <w:r w:rsidRPr="00C1036B">
              <w:rPr>
                <w:rStyle w:val="Emphasis"/>
                <w:rFonts w:eastAsiaTheme="majorEastAsia"/>
                <w:sz w:val="20"/>
                <w:szCs w:val="20"/>
              </w:rPr>
              <w:t xml:space="preserve"> (Table 1a)</w:t>
            </w:r>
          </w:p>
        </w:tc>
        <w:tc>
          <w:tcPr>
            <w:tcW w:w="3075" w:type="dxa"/>
            <w:tcBorders>
              <w:right w:val="double" w:sz="4" w:space="0" w:color="auto"/>
            </w:tcBorders>
            <w:vAlign w:val="center"/>
          </w:tcPr>
          <w:p w14:paraId="33BC00FA" w14:textId="77777777" w:rsidR="00D41DDA" w:rsidRPr="00C1036B" w:rsidRDefault="00D41DDA" w:rsidP="005C6D98">
            <w:pPr>
              <w:rPr>
                <w:rFonts w:cs="Arial"/>
                <w:b/>
                <w:bCs/>
                <w:sz w:val="20"/>
                <w:szCs w:val="20"/>
              </w:rPr>
            </w:pPr>
            <w:r w:rsidRPr="00C1036B">
              <w:rPr>
                <w:rFonts w:eastAsiaTheme="majorEastAsia"/>
                <w:sz w:val="20"/>
                <w:szCs w:val="20"/>
              </w:rPr>
              <w:t>511-10-006</w:t>
            </w:r>
          </w:p>
        </w:tc>
      </w:tr>
      <w:tr w:rsidR="00D41DDA" w:rsidRPr="00C1036B" w14:paraId="33BC00FF" w14:textId="77777777" w:rsidTr="00E47AAD">
        <w:trPr>
          <w:cantSplit/>
          <w:tblHeader/>
          <w:jc w:val="center"/>
        </w:trPr>
        <w:tc>
          <w:tcPr>
            <w:tcW w:w="3269" w:type="dxa"/>
            <w:tcBorders>
              <w:top w:val="single" w:sz="4" w:space="0" w:color="auto"/>
              <w:left w:val="double" w:sz="4" w:space="0" w:color="auto"/>
              <w:bottom w:val="nil"/>
              <w:right w:val="single" w:sz="4" w:space="0" w:color="auto"/>
            </w:tcBorders>
            <w:vAlign w:val="center"/>
          </w:tcPr>
          <w:p w14:paraId="33BC00FC" w14:textId="77777777" w:rsidR="00D41DDA" w:rsidRPr="00C1036B" w:rsidRDefault="00D41DDA" w:rsidP="005C6D98">
            <w:pPr>
              <w:rPr>
                <w:rFonts w:cs="Arial"/>
                <w:b/>
                <w:bCs/>
                <w:sz w:val="20"/>
                <w:szCs w:val="20"/>
              </w:rPr>
            </w:pPr>
            <w:r w:rsidRPr="00C1036B">
              <w:rPr>
                <w:rFonts w:eastAsiaTheme="majorEastAsia"/>
                <w:sz w:val="20"/>
                <w:szCs w:val="20"/>
              </w:rPr>
              <w:t>Any Component</w:t>
            </w:r>
          </w:p>
        </w:tc>
        <w:tc>
          <w:tcPr>
            <w:tcW w:w="4456" w:type="dxa"/>
            <w:tcBorders>
              <w:left w:val="single" w:sz="4" w:space="0" w:color="auto"/>
            </w:tcBorders>
            <w:vAlign w:val="center"/>
          </w:tcPr>
          <w:p w14:paraId="33BC00FD" w14:textId="6AA278CE" w:rsidR="00D41DDA" w:rsidRPr="00C1036B" w:rsidRDefault="00D41DDA" w:rsidP="005C6D98">
            <w:pPr>
              <w:rPr>
                <w:rFonts w:cs="Arial"/>
                <w:b/>
                <w:bCs/>
                <w:sz w:val="20"/>
                <w:szCs w:val="20"/>
              </w:rPr>
            </w:pPr>
            <w:r w:rsidRPr="00C1036B">
              <w:rPr>
                <w:rFonts w:eastAsiaTheme="majorEastAsia"/>
                <w:sz w:val="20"/>
                <w:szCs w:val="20"/>
              </w:rPr>
              <w:t xml:space="preserve">Vacuum Service </w:t>
            </w:r>
            <w:r w:rsidRPr="00C1036B">
              <w:rPr>
                <w:rStyle w:val="Emphasis"/>
                <w:rFonts w:eastAsiaTheme="majorEastAsia"/>
                <w:sz w:val="20"/>
                <w:szCs w:val="20"/>
              </w:rPr>
              <w:t>(Table 1b)</w:t>
            </w:r>
          </w:p>
        </w:tc>
        <w:tc>
          <w:tcPr>
            <w:tcW w:w="3075" w:type="dxa"/>
            <w:tcBorders>
              <w:right w:val="double" w:sz="4" w:space="0" w:color="auto"/>
            </w:tcBorders>
            <w:vAlign w:val="center"/>
          </w:tcPr>
          <w:p w14:paraId="33BC00FE" w14:textId="77777777" w:rsidR="00D41DDA" w:rsidRPr="00C1036B" w:rsidRDefault="00D41DDA" w:rsidP="005C6D98">
            <w:pPr>
              <w:rPr>
                <w:rFonts w:cs="Arial"/>
                <w:b/>
                <w:bCs/>
                <w:sz w:val="20"/>
                <w:szCs w:val="20"/>
              </w:rPr>
            </w:pPr>
            <w:r w:rsidRPr="00C1036B">
              <w:rPr>
                <w:rFonts w:eastAsiaTheme="majorEastAsia"/>
                <w:sz w:val="20"/>
                <w:szCs w:val="20"/>
              </w:rPr>
              <w:t>511-10-002</w:t>
            </w:r>
          </w:p>
        </w:tc>
      </w:tr>
      <w:tr w:rsidR="00D41DDA" w:rsidRPr="00C1036B" w14:paraId="33BC0103" w14:textId="77777777" w:rsidTr="00E47AAD">
        <w:trPr>
          <w:cantSplit/>
          <w:tblHeader/>
          <w:jc w:val="center"/>
        </w:trPr>
        <w:tc>
          <w:tcPr>
            <w:tcW w:w="3269" w:type="dxa"/>
            <w:tcBorders>
              <w:top w:val="nil"/>
              <w:left w:val="double" w:sz="4" w:space="0" w:color="auto"/>
              <w:bottom w:val="single" w:sz="4" w:space="0" w:color="auto"/>
              <w:right w:val="single" w:sz="4" w:space="0" w:color="auto"/>
            </w:tcBorders>
            <w:vAlign w:val="center"/>
          </w:tcPr>
          <w:p w14:paraId="33BC0100" w14:textId="2680A47A" w:rsidR="00D41DDA" w:rsidRPr="00C1036B" w:rsidRDefault="00D41DDA" w:rsidP="00B42761">
            <w:pPr>
              <w:rPr>
                <w:rFonts w:cs="Arial"/>
                <w:b/>
                <w:bCs/>
                <w:sz w:val="20"/>
                <w:szCs w:val="20"/>
              </w:rPr>
            </w:pPr>
          </w:p>
        </w:tc>
        <w:tc>
          <w:tcPr>
            <w:tcW w:w="4456" w:type="dxa"/>
            <w:tcBorders>
              <w:left w:val="single" w:sz="4" w:space="0" w:color="auto"/>
            </w:tcBorders>
            <w:vAlign w:val="center"/>
          </w:tcPr>
          <w:p w14:paraId="33BC0101" w14:textId="76016C05" w:rsidR="00D41DDA" w:rsidRPr="00C1036B" w:rsidRDefault="00D41DDA" w:rsidP="00B62DFA">
            <w:pPr>
              <w:rPr>
                <w:rFonts w:cs="Arial"/>
                <w:b/>
                <w:bCs/>
                <w:sz w:val="20"/>
                <w:szCs w:val="20"/>
              </w:rPr>
            </w:pPr>
            <w:r w:rsidRPr="00C1036B">
              <w:rPr>
                <w:rFonts w:eastAsiaTheme="majorEastAsia"/>
                <w:sz w:val="20"/>
                <w:szCs w:val="20"/>
              </w:rPr>
              <w:t xml:space="preserve">Non-VOC or Non-wet Gas Service </w:t>
            </w:r>
            <w:r w:rsidRPr="00C1036B">
              <w:rPr>
                <w:rStyle w:val="Emphasis"/>
                <w:rFonts w:eastAsiaTheme="majorEastAsia"/>
                <w:sz w:val="20"/>
                <w:szCs w:val="20"/>
              </w:rPr>
              <w:t>(Table 1b)</w:t>
            </w:r>
          </w:p>
        </w:tc>
        <w:tc>
          <w:tcPr>
            <w:tcW w:w="3075" w:type="dxa"/>
            <w:tcBorders>
              <w:right w:val="double" w:sz="4" w:space="0" w:color="auto"/>
            </w:tcBorders>
            <w:vAlign w:val="center"/>
          </w:tcPr>
          <w:p w14:paraId="33BC0102" w14:textId="77777777" w:rsidR="00D41DDA" w:rsidRPr="00C1036B" w:rsidRDefault="00D41DDA" w:rsidP="00B62DFA">
            <w:pPr>
              <w:rPr>
                <w:rFonts w:cs="Arial"/>
                <w:b/>
                <w:bCs/>
                <w:sz w:val="20"/>
                <w:szCs w:val="20"/>
              </w:rPr>
            </w:pPr>
            <w:r w:rsidRPr="00C1036B">
              <w:rPr>
                <w:rFonts w:eastAsiaTheme="majorEastAsia"/>
                <w:sz w:val="20"/>
                <w:szCs w:val="20"/>
              </w:rPr>
              <w:t>511-10-003</w:t>
            </w:r>
          </w:p>
        </w:tc>
      </w:tr>
      <w:tr w:rsidR="00D41DDA" w:rsidRPr="00C1036B" w14:paraId="33BC0107" w14:textId="77777777" w:rsidTr="00E47AAD">
        <w:trPr>
          <w:cantSplit/>
          <w:tblHeader/>
          <w:jc w:val="center"/>
        </w:trPr>
        <w:tc>
          <w:tcPr>
            <w:tcW w:w="3269" w:type="dxa"/>
            <w:tcBorders>
              <w:top w:val="single" w:sz="4" w:space="0" w:color="auto"/>
              <w:left w:val="double" w:sz="4" w:space="0" w:color="auto"/>
              <w:bottom w:val="nil"/>
              <w:right w:val="single" w:sz="4" w:space="0" w:color="auto"/>
            </w:tcBorders>
            <w:vAlign w:val="center"/>
          </w:tcPr>
          <w:p w14:paraId="33BC0104" w14:textId="77777777" w:rsidR="00D41DDA" w:rsidRPr="00C1036B" w:rsidRDefault="00D41DDA" w:rsidP="005C6D98">
            <w:pPr>
              <w:rPr>
                <w:rFonts w:cs="Arial"/>
                <w:b/>
                <w:bCs/>
                <w:sz w:val="20"/>
                <w:szCs w:val="20"/>
              </w:rPr>
            </w:pPr>
            <w:r w:rsidRPr="00C1036B">
              <w:rPr>
                <w:rFonts w:eastAsiaTheme="majorEastAsia"/>
                <w:sz w:val="20"/>
                <w:szCs w:val="20"/>
              </w:rPr>
              <w:t>Pumps</w:t>
            </w:r>
          </w:p>
        </w:tc>
        <w:tc>
          <w:tcPr>
            <w:tcW w:w="4456" w:type="dxa"/>
            <w:tcBorders>
              <w:left w:val="single" w:sz="4" w:space="0" w:color="auto"/>
            </w:tcBorders>
            <w:vAlign w:val="center"/>
          </w:tcPr>
          <w:p w14:paraId="33BC0105" w14:textId="2F99FF51" w:rsidR="00D41DDA" w:rsidRPr="00C1036B" w:rsidRDefault="00D41DDA" w:rsidP="005C6D98">
            <w:pPr>
              <w:rPr>
                <w:rFonts w:cs="Arial"/>
                <w:b/>
                <w:bCs/>
                <w:sz w:val="20"/>
                <w:szCs w:val="20"/>
              </w:rPr>
            </w:pPr>
            <w:r w:rsidRPr="00C1036B">
              <w:rPr>
                <w:rFonts w:eastAsiaTheme="majorEastAsia"/>
                <w:sz w:val="20"/>
                <w:szCs w:val="20"/>
              </w:rPr>
              <w:t xml:space="preserve">Light Liquid Service </w:t>
            </w:r>
            <w:r w:rsidRPr="00C1036B">
              <w:rPr>
                <w:rStyle w:val="Emphasis"/>
                <w:rFonts w:eastAsiaTheme="majorEastAsia"/>
                <w:sz w:val="20"/>
                <w:szCs w:val="20"/>
              </w:rPr>
              <w:t>(Table 1b)</w:t>
            </w:r>
          </w:p>
        </w:tc>
        <w:tc>
          <w:tcPr>
            <w:tcW w:w="3075" w:type="dxa"/>
            <w:tcBorders>
              <w:right w:val="double" w:sz="4" w:space="0" w:color="auto"/>
            </w:tcBorders>
            <w:vAlign w:val="center"/>
          </w:tcPr>
          <w:p w14:paraId="33BC0106" w14:textId="77777777" w:rsidR="00D41DDA" w:rsidRPr="00C1036B" w:rsidRDefault="00D41DDA" w:rsidP="005C6D98">
            <w:pPr>
              <w:rPr>
                <w:rFonts w:cs="Arial"/>
                <w:b/>
                <w:bCs/>
                <w:sz w:val="20"/>
                <w:szCs w:val="20"/>
              </w:rPr>
            </w:pPr>
            <w:r w:rsidRPr="00C1036B">
              <w:rPr>
                <w:rFonts w:eastAsiaTheme="majorEastAsia"/>
                <w:sz w:val="20"/>
                <w:szCs w:val="20"/>
              </w:rPr>
              <w:t>511-10-004</w:t>
            </w:r>
          </w:p>
        </w:tc>
      </w:tr>
      <w:tr w:rsidR="00D41DDA" w:rsidRPr="00C1036B" w14:paraId="33BC010B" w14:textId="77777777" w:rsidTr="00E47AAD">
        <w:trPr>
          <w:cantSplit/>
          <w:tblHeader/>
          <w:jc w:val="center"/>
        </w:trPr>
        <w:tc>
          <w:tcPr>
            <w:tcW w:w="3269" w:type="dxa"/>
            <w:tcBorders>
              <w:top w:val="nil"/>
              <w:left w:val="double" w:sz="4" w:space="0" w:color="auto"/>
              <w:bottom w:val="single" w:sz="4" w:space="0" w:color="auto"/>
              <w:right w:val="single" w:sz="4" w:space="0" w:color="auto"/>
            </w:tcBorders>
            <w:vAlign w:val="center"/>
          </w:tcPr>
          <w:p w14:paraId="33BC0108" w14:textId="4DC7565B" w:rsidR="00D41DDA" w:rsidRPr="00C1036B" w:rsidRDefault="00D41DDA" w:rsidP="005C6D98">
            <w:pPr>
              <w:rPr>
                <w:rFonts w:cs="Arial"/>
                <w:b/>
                <w:bCs/>
                <w:sz w:val="20"/>
                <w:szCs w:val="20"/>
              </w:rPr>
            </w:pPr>
          </w:p>
        </w:tc>
        <w:tc>
          <w:tcPr>
            <w:tcW w:w="4456" w:type="dxa"/>
            <w:tcBorders>
              <w:left w:val="single" w:sz="4" w:space="0" w:color="auto"/>
            </w:tcBorders>
            <w:vAlign w:val="center"/>
          </w:tcPr>
          <w:p w14:paraId="33BC0109" w14:textId="41E497DF" w:rsidR="00D41DDA" w:rsidRPr="00C1036B" w:rsidRDefault="00D41DDA" w:rsidP="005C6D98">
            <w:pPr>
              <w:rPr>
                <w:rFonts w:cs="Arial"/>
                <w:b/>
                <w:bCs/>
                <w:sz w:val="20"/>
                <w:szCs w:val="20"/>
              </w:rPr>
            </w:pPr>
            <w:r w:rsidRPr="00C1036B">
              <w:rPr>
                <w:rFonts w:eastAsiaTheme="majorEastAsia"/>
                <w:sz w:val="20"/>
                <w:szCs w:val="20"/>
              </w:rPr>
              <w:t xml:space="preserve">Heavy Liquid Service </w:t>
            </w:r>
            <w:r w:rsidRPr="00C1036B">
              <w:rPr>
                <w:rStyle w:val="Emphasis"/>
                <w:rFonts w:eastAsiaTheme="majorEastAsia"/>
                <w:sz w:val="20"/>
                <w:szCs w:val="20"/>
              </w:rPr>
              <w:t>(Table 1c)</w:t>
            </w:r>
          </w:p>
        </w:tc>
        <w:tc>
          <w:tcPr>
            <w:tcW w:w="3075" w:type="dxa"/>
            <w:tcBorders>
              <w:right w:val="double" w:sz="4" w:space="0" w:color="auto"/>
            </w:tcBorders>
            <w:vAlign w:val="center"/>
          </w:tcPr>
          <w:p w14:paraId="33BC010A" w14:textId="77777777" w:rsidR="00D41DDA" w:rsidRPr="00C1036B" w:rsidRDefault="00D41DDA" w:rsidP="005C6D98">
            <w:pPr>
              <w:rPr>
                <w:rFonts w:cs="Arial"/>
                <w:b/>
                <w:bCs/>
                <w:sz w:val="20"/>
                <w:szCs w:val="20"/>
              </w:rPr>
            </w:pPr>
            <w:r w:rsidRPr="00C1036B">
              <w:rPr>
                <w:rFonts w:eastAsiaTheme="majorEastAsia"/>
                <w:sz w:val="20"/>
                <w:szCs w:val="20"/>
              </w:rPr>
              <w:t>511-10-005</w:t>
            </w:r>
          </w:p>
        </w:tc>
      </w:tr>
      <w:tr w:rsidR="00D41DDA" w:rsidRPr="00C1036B" w14:paraId="33BC010F" w14:textId="77777777" w:rsidTr="00E47AAD">
        <w:trPr>
          <w:cantSplit/>
          <w:tblHeader/>
          <w:jc w:val="center"/>
        </w:trPr>
        <w:tc>
          <w:tcPr>
            <w:tcW w:w="3269" w:type="dxa"/>
            <w:tcBorders>
              <w:top w:val="single" w:sz="4" w:space="0" w:color="auto"/>
              <w:left w:val="double" w:sz="4" w:space="0" w:color="auto"/>
              <w:bottom w:val="nil"/>
              <w:right w:val="single" w:sz="4" w:space="0" w:color="auto"/>
            </w:tcBorders>
            <w:vAlign w:val="center"/>
          </w:tcPr>
          <w:p w14:paraId="33BC010C" w14:textId="77777777" w:rsidR="00D41DDA" w:rsidRPr="00C1036B" w:rsidRDefault="00BE2BB7" w:rsidP="005C6D98">
            <w:pPr>
              <w:rPr>
                <w:rFonts w:cs="Arial"/>
                <w:b/>
                <w:bCs/>
                <w:sz w:val="20"/>
                <w:szCs w:val="20"/>
              </w:rPr>
            </w:pPr>
            <w:r w:rsidRPr="00C1036B">
              <w:rPr>
                <w:rFonts w:eastAsiaTheme="majorEastAsia"/>
                <w:sz w:val="20"/>
                <w:szCs w:val="20"/>
              </w:rPr>
              <w:t>Pressure Relief Devices</w:t>
            </w:r>
          </w:p>
        </w:tc>
        <w:tc>
          <w:tcPr>
            <w:tcW w:w="4456" w:type="dxa"/>
            <w:tcBorders>
              <w:left w:val="single" w:sz="4" w:space="0" w:color="auto"/>
            </w:tcBorders>
            <w:vAlign w:val="center"/>
          </w:tcPr>
          <w:p w14:paraId="33BC010D" w14:textId="79A330DB" w:rsidR="00D41DDA" w:rsidRPr="00C1036B" w:rsidRDefault="00BE2BB7" w:rsidP="005C6D98">
            <w:pPr>
              <w:rPr>
                <w:rFonts w:cs="Arial"/>
                <w:b/>
                <w:bCs/>
                <w:sz w:val="20"/>
                <w:szCs w:val="20"/>
              </w:rPr>
            </w:pPr>
            <w:r w:rsidRPr="00C1036B">
              <w:rPr>
                <w:rFonts w:eastAsiaTheme="majorEastAsia"/>
                <w:sz w:val="20"/>
                <w:szCs w:val="20"/>
              </w:rPr>
              <w:t xml:space="preserve">Gas/Vapor Service </w:t>
            </w:r>
            <w:r w:rsidRPr="00C1036B">
              <w:rPr>
                <w:rStyle w:val="Emphasis"/>
                <w:rFonts w:eastAsiaTheme="majorEastAsia"/>
                <w:sz w:val="20"/>
                <w:szCs w:val="20"/>
              </w:rPr>
              <w:t>(Table 1c)</w:t>
            </w:r>
          </w:p>
        </w:tc>
        <w:tc>
          <w:tcPr>
            <w:tcW w:w="3075" w:type="dxa"/>
            <w:tcBorders>
              <w:right w:val="double" w:sz="4" w:space="0" w:color="auto"/>
            </w:tcBorders>
            <w:vAlign w:val="center"/>
          </w:tcPr>
          <w:p w14:paraId="33BC010E" w14:textId="77777777" w:rsidR="00D41DDA" w:rsidRPr="00C1036B" w:rsidRDefault="00BE2BB7" w:rsidP="005C6D98">
            <w:pPr>
              <w:rPr>
                <w:rFonts w:cs="Arial"/>
                <w:b/>
                <w:bCs/>
                <w:sz w:val="20"/>
                <w:szCs w:val="20"/>
              </w:rPr>
            </w:pPr>
            <w:r w:rsidRPr="00C1036B">
              <w:rPr>
                <w:rFonts w:eastAsiaTheme="majorEastAsia"/>
                <w:sz w:val="20"/>
                <w:szCs w:val="20"/>
              </w:rPr>
              <w:t>511-10-008</w:t>
            </w:r>
          </w:p>
        </w:tc>
      </w:tr>
      <w:tr w:rsidR="00D41DDA" w:rsidRPr="00C1036B" w14:paraId="33BC0113" w14:textId="77777777" w:rsidTr="00E47AAD">
        <w:trPr>
          <w:cantSplit/>
          <w:tblHeader/>
          <w:jc w:val="center"/>
        </w:trPr>
        <w:tc>
          <w:tcPr>
            <w:tcW w:w="3269" w:type="dxa"/>
            <w:tcBorders>
              <w:top w:val="nil"/>
              <w:left w:val="double" w:sz="4" w:space="0" w:color="auto"/>
              <w:bottom w:val="nil"/>
              <w:right w:val="single" w:sz="4" w:space="0" w:color="auto"/>
            </w:tcBorders>
            <w:vAlign w:val="center"/>
          </w:tcPr>
          <w:p w14:paraId="33BC0110" w14:textId="66B9F8D7" w:rsidR="00D41DDA" w:rsidRPr="00C1036B" w:rsidRDefault="00D41DDA" w:rsidP="005C6D98">
            <w:pPr>
              <w:rPr>
                <w:rFonts w:cs="Arial"/>
                <w:b/>
                <w:bCs/>
                <w:color w:val="FFFFFF" w:themeColor="background1"/>
                <w:sz w:val="20"/>
                <w:szCs w:val="20"/>
              </w:rPr>
            </w:pPr>
          </w:p>
        </w:tc>
        <w:tc>
          <w:tcPr>
            <w:tcW w:w="4456" w:type="dxa"/>
            <w:tcBorders>
              <w:left w:val="single" w:sz="4" w:space="0" w:color="auto"/>
            </w:tcBorders>
            <w:vAlign w:val="center"/>
          </w:tcPr>
          <w:p w14:paraId="33BC0111" w14:textId="04EB7EF8" w:rsidR="00D41DDA" w:rsidRPr="00C1036B" w:rsidRDefault="00BE2BB7" w:rsidP="005C6D98">
            <w:pPr>
              <w:rPr>
                <w:rFonts w:cs="Arial"/>
                <w:b/>
                <w:bCs/>
                <w:sz w:val="20"/>
                <w:szCs w:val="20"/>
              </w:rPr>
            </w:pPr>
            <w:r w:rsidRPr="00C1036B">
              <w:rPr>
                <w:rFonts w:eastAsiaTheme="majorEastAsia"/>
                <w:sz w:val="20"/>
                <w:szCs w:val="20"/>
              </w:rPr>
              <w:t xml:space="preserve">Light Liquid Service </w:t>
            </w:r>
            <w:r w:rsidRPr="00C1036B">
              <w:rPr>
                <w:rStyle w:val="Emphasis"/>
                <w:rFonts w:eastAsiaTheme="majorEastAsia"/>
                <w:sz w:val="20"/>
                <w:szCs w:val="20"/>
              </w:rPr>
              <w:t>(Table 1d)</w:t>
            </w:r>
          </w:p>
        </w:tc>
        <w:tc>
          <w:tcPr>
            <w:tcW w:w="3075" w:type="dxa"/>
            <w:tcBorders>
              <w:right w:val="double" w:sz="4" w:space="0" w:color="auto"/>
            </w:tcBorders>
            <w:vAlign w:val="center"/>
          </w:tcPr>
          <w:p w14:paraId="33BC0112" w14:textId="77777777" w:rsidR="00D41DDA" w:rsidRPr="00C1036B" w:rsidRDefault="00BE2BB7" w:rsidP="005C6D98">
            <w:pPr>
              <w:rPr>
                <w:rFonts w:cs="Arial"/>
                <w:b/>
                <w:bCs/>
                <w:sz w:val="20"/>
                <w:szCs w:val="20"/>
              </w:rPr>
            </w:pPr>
            <w:r w:rsidRPr="00C1036B">
              <w:rPr>
                <w:rFonts w:eastAsiaTheme="majorEastAsia"/>
                <w:sz w:val="20"/>
                <w:szCs w:val="20"/>
              </w:rPr>
              <w:t>511-10-009</w:t>
            </w:r>
          </w:p>
        </w:tc>
      </w:tr>
      <w:tr w:rsidR="00D41DDA" w:rsidRPr="00C1036B" w14:paraId="33BC0117" w14:textId="77777777" w:rsidTr="00E47AAD">
        <w:trPr>
          <w:cantSplit/>
          <w:tblHeader/>
          <w:jc w:val="center"/>
        </w:trPr>
        <w:tc>
          <w:tcPr>
            <w:tcW w:w="3269" w:type="dxa"/>
            <w:tcBorders>
              <w:top w:val="nil"/>
              <w:left w:val="double" w:sz="4" w:space="0" w:color="auto"/>
              <w:bottom w:val="single" w:sz="4" w:space="0" w:color="auto"/>
              <w:right w:val="single" w:sz="4" w:space="0" w:color="auto"/>
            </w:tcBorders>
            <w:vAlign w:val="center"/>
          </w:tcPr>
          <w:p w14:paraId="33BC0114" w14:textId="6D5B1156" w:rsidR="00D41DDA" w:rsidRPr="00C1036B" w:rsidRDefault="00D41DDA" w:rsidP="005C6D98">
            <w:pPr>
              <w:rPr>
                <w:rFonts w:cs="Arial"/>
                <w:b/>
                <w:bCs/>
                <w:color w:val="FFFFFF" w:themeColor="background1"/>
                <w:sz w:val="20"/>
                <w:szCs w:val="20"/>
              </w:rPr>
            </w:pPr>
          </w:p>
        </w:tc>
        <w:tc>
          <w:tcPr>
            <w:tcW w:w="4456" w:type="dxa"/>
            <w:tcBorders>
              <w:left w:val="single" w:sz="4" w:space="0" w:color="auto"/>
            </w:tcBorders>
            <w:vAlign w:val="center"/>
          </w:tcPr>
          <w:p w14:paraId="33BC0115" w14:textId="5972A8D0" w:rsidR="00D41DDA" w:rsidRPr="00C1036B" w:rsidRDefault="00BE2BB7" w:rsidP="005C6D98">
            <w:pPr>
              <w:rPr>
                <w:rFonts w:cs="Arial"/>
                <w:b/>
                <w:bCs/>
                <w:sz w:val="20"/>
                <w:szCs w:val="20"/>
              </w:rPr>
            </w:pPr>
            <w:r w:rsidRPr="00C1036B">
              <w:rPr>
                <w:rFonts w:eastAsiaTheme="majorEastAsia"/>
                <w:sz w:val="20"/>
                <w:szCs w:val="20"/>
              </w:rPr>
              <w:t xml:space="preserve">Heavy Liquid Service </w:t>
            </w:r>
            <w:r w:rsidRPr="00C1036B">
              <w:rPr>
                <w:rStyle w:val="Emphasis"/>
                <w:rFonts w:eastAsiaTheme="majorEastAsia"/>
                <w:sz w:val="20"/>
                <w:szCs w:val="20"/>
              </w:rPr>
              <w:t>(Table 1d)</w:t>
            </w:r>
          </w:p>
        </w:tc>
        <w:tc>
          <w:tcPr>
            <w:tcW w:w="3075" w:type="dxa"/>
            <w:tcBorders>
              <w:right w:val="double" w:sz="4" w:space="0" w:color="auto"/>
            </w:tcBorders>
            <w:vAlign w:val="center"/>
          </w:tcPr>
          <w:p w14:paraId="33BC0116" w14:textId="77777777" w:rsidR="00D41DDA" w:rsidRPr="00C1036B" w:rsidRDefault="00BE2BB7" w:rsidP="005C6D98">
            <w:pPr>
              <w:rPr>
                <w:rFonts w:cs="Arial"/>
                <w:b/>
                <w:bCs/>
                <w:sz w:val="20"/>
                <w:szCs w:val="20"/>
              </w:rPr>
            </w:pPr>
            <w:r w:rsidRPr="00C1036B">
              <w:rPr>
                <w:rFonts w:eastAsiaTheme="majorEastAsia"/>
                <w:sz w:val="20"/>
                <w:szCs w:val="20"/>
              </w:rPr>
              <w:t>511-10-009</w:t>
            </w:r>
          </w:p>
        </w:tc>
      </w:tr>
      <w:tr w:rsidR="00D41DDA" w:rsidRPr="00C1036B" w14:paraId="33BC011B" w14:textId="77777777" w:rsidTr="00E47AAD">
        <w:trPr>
          <w:cantSplit/>
          <w:tblHeader/>
          <w:jc w:val="center"/>
        </w:trPr>
        <w:tc>
          <w:tcPr>
            <w:tcW w:w="3269" w:type="dxa"/>
            <w:tcBorders>
              <w:top w:val="single" w:sz="4" w:space="0" w:color="auto"/>
              <w:left w:val="double" w:sz="4" w:space="0" w:color="auto"/>
            </w:tcBorders>
            <w:vAlign w:val="center"/>
          </w:tcPr>
          <w:p w14:paraId="33BC0118" w14:textId="48A402B8" w:rsidR="00D41DDA" w:rsidRPr="00C1036B" w:rsidRDefault="00BE2BB7" w:rsidP="005C6D98">
            <w:pPr>
              <w:rPr>
                <w:rFonts w:cs="Arial"/>
                <w:b/>
                <w:bCs/>
                <w:sz w:val="20"/>
                <w:szCs w:val="20"/>
              </w:rPr>
            </w:pPr>
            <w:r w:rsidRPr="00C1036B">
              <w:rPr>
                <w:rFonts w:eastAsiaTheme="majorEastAsia"/>
                <w:sz w:val="20"/>
                <w:szCs w:val="20"/>
              </w:rPr>
              <w:t>Open-</w:t>
            </w:r>
            <w:r w:rsidR="00414CFD">
              <w:rPr>
                <w:rFonts w:eastAsiaTheme="majorEastAsia"/>
                <w:sz w:val="20"/>
                <w:szCs w:val="20"/>
              </w:rPr>
              <w:t>e</w:t>
            </w:r>
            <w:r w:rsidRPr="00C1036B">
              <w:rPr>
                <w:rFonts w:eastAsiaTheme="majorEastAsia"/>
                <w:sz w:val="20"/>
                <w:szCs w:val="20"/>
              </w:rPr>
              <w:t>nded Valves or Lines</w:t>
            </w:r>
          </w:p>
        </w:tc>
        <w:tc>
          <w:tcPr>
            <w:tcW w:w="4456" w:type="dxa"/>
            <w:vAlign w:val="center"/>
          </w:tcPr>
          <w:p w14:paraId="33BC0119" w14:textId="1EC320A9" w:rsidR="00D41DDA" w:rsidRPr="00C1036B" w:rsidRDefault="00BE2BB7" w:rsidP="005C6D98">
            <w:pPr>
              <w:rPr>
                <w:rFonts w:cs="Arial"/>
                <w:b/>
                <w:bCs/>
                <w:sz w:val="20"/>
                <w:szCs w:val="20"/>
              </w:rPr>
            </w:pPr>
            <w:r w:rsidRPr="00C1036B">
              <w:rPr>
                <w:rFonts w:eastAsiaTheme="majorEastAsia"/>
                <w:sz w:val="20"/>
                <w:szCs w:val="20"/>
              </w:rPr>
              <w:t xml:space="preserve">Any </w:t>
            </w:r>
            <w:r w:rsidRPr="00C1036B">
              <w:rPr>
                <w:rStyle w:val="Emphasis"/>
                <w:rFonts w:eastAsiaTheme="majorEastAsia"/>
                <w:sz w:val="20"/>
                <w:szCs w:val="20"/>
              </w:rPr>
              <w:t>(Table 1e)</w:t>
            </w:r>
          </w:p>
        </w:tc>
        <w:tc>
          <w:tcPr>
            <w:tcW w:w="3075" w:type="dxa"/>
            <w:tcBorders>
              <w:right w:val="double" w:sz="4" w:space="0" w:color="auto"/>
            </w:tcBorders>
            <w:vAlign w:val="center"/>
          </w:tcPr>
          <w:p w14:paraId="33BC011A" w14:textId="77777777" w:rsidR="00D41DDA" w:rsidRPr="00C1036B" w:rsidRDefault="00BE2BB7" w:rsidP="005C6D98">
            <w:pPr>
              <w:rPr>
                <w:rFonts w:cs="Arial"/>
                <w:b/>
                <w:bCs/>
                <w:sz w:val="20"/>
                <w:szCs w:val="20"/>
              </w:rPr>
            </w:pPr>
            <w:r w:rsidRPr="00C1036B">
              <w:rPr>
                <w:rFonts w:eastAsiaTheme="majorEastAsia"/>
                <w:sz w:val="20"/>
                <w:szCs w:val="20"/>
              </w:rPr>
              <w:t>511-10-011</w:t>
            </w:r>
          </w:p>
        </w:tc>
      </w:tr>
      <w:tr w:rsidR="00D41DDA" w:rsidRPr="00C1036B" w14:paraId="33BC011F" w14:textId="77777777" w:rsidTr="00E47AAD">
        <w:trPr>
          <w:cantSplit/>
          <w:tblHeader/>
          <w:jc w:val="center"/>
        </w:trPr>
        <w:tc>
          <w:tcPr>
            <w:tcW w:w="3269" w:type="dxa"/>
            <w:tcBorders>
              <w:left w:val="double" w:sz="4" w:space="0" w:color="auto"/>
              <w:bottom w:val="single" w:sz="4" w:space="0" w:color="auto"/>
            </w:tcBorders>
            <w:vAlign w:val="center"/>
          </w:tcPr>
          <w:p w14:paraId="33BC011C" w14:textId="77777777" w:rsidR="00D41DDA" w:rsidRPr="00C1036B" w:rsidRDefault="00BE2BB7" w:rsidP="005C6D98">
            <w:pPr>
              <w:rPr>
                <w:rFonts w:cs="Arial"/>
                <w:b/>
                <w:bCs/>
                <w:sz w:val="20"/>
                <w:szCs w:val="20"/>
              </w:rPr>
            </w:pPr>
            <w:r w:rsidRPr="00C1036B">
              <w:rPr>
                <w:rFonts w:eastAsiaTheme="majorEastAsia"/>
                <w:sz w:val="20"/>
                <w:szCs w:val="20"/>
              </w:rPr>
              <w:t>Flanges and Other Connectors</w:t>
            </w:r>
          </w:p>
        </w:tc>
        <w:tc>
          <w:tcPr>
            <w:tcW w:w="4456" w:type="dxa"/>
            <w:vAlign w:val="center"/>
          </w:tcPr>
          <w:p w14:paraId="33BC011D" w14:textId="35686BA5" w:rsidR="00D41DDA" w:rsidRPr="00C1036B" w:rsidRDefault="00BE2BB7" w:rsidP="005C6D98">
            <w:pPr>
              <w:rPr>
                <w:rFonts w:cs="Arial"/>
                <w:b/>
                <w:bCs/>
                <w:sz w:val="20"/>
                <w:szCs w:val="20"/>
              </w:rPr>
            </w:pPr>
            <w:r w:rsidRPr="00C1036B">
              <w:rPr>
                <w:rFonts w:eastAsiaTheme="majorEastAsia"/>
                <w:sz w:val="20"/>
                <w:szCs w:val="20"/>
              </w:rPr>
              <w:t xml:space="preserve">Any </w:t>
            </w:r>
            <w:r w:rsidRPr="00C1036B">
              <w:rPr>
                <w:rStyle w:val="Emphasis"/>
                <w:rFonts w:eastAsiaTheme="majorEastAsia"/>
                <w:sz w:val="20"/>
                <w:szCs w:val="20"/>
              </w:rPr>
              <w:t>(Table 1e)</w:t>
            </w:r>
          </w:p>
        </w:tc>
        <w:tc>
          <w:tcPr>
            <w:tcW w:w="3075" w:type="dxa"/>
            <w:tcBorders>
              <w:right w:val="double" w:sz="4" w:space="0" w:color="auto"/>
            </w:tcBorders>
            <w:vAlign w:val="center"/>
          </w:tcPr>
          <w:p w14:paraId="33BC011E" w14:textId="77777777" w:rsidR="00D41DDA" w:rsidRPr="00C1036B" w:rsidRDefault="00BE2BB7" w:rsidP="005C6D98">
            <w:pPr>
              <w:rPr>
                <w:rFonts w:cs="Arial"/>
                <w:b/>
                <w:bCs/>
                <w:sz w:val="20"/>
                <w:szCs w:val="20"/>
              </w:rPr>
            </w:pPr>
            <w:r w:rsidRPr="00C1036B">
              <w:rPr>
                <w:rFonts w:eastAsiaTheme="majorEastAsia"/>
                <w:sz w:val="20"/>
                <w:szCs w:val="20"/>
              </w:rPr>
              <w:t>511-10-014</w:t>
            </w:r>
          </w:p>
        </w:tc>
      </w:tr>
      <w:tr w:rsidR="00D41DDA" w:rsidRPr="00C1036B" w14:paraId="33BC0123" w14:textId="77777777" w:rsidTr="00E47AAD">
        <w:trPr>
          <w:cantSplit/>
          <w:tblHeader/>
          <w:jc w:val="center"/>
        </w:trPr>
        <w:tc>
          <w:tcPr>
            <w:tcW w:w="3269" w:type="dxa"/>
            <w:tcBorders>
              <w:top w:val="single" w:sz="4" w:space="0" w:color="auto"/>
              <w:left w:val="double" w:sz="4" w:space="0" w:color="auto"/>
              <w:bottom w:val="nil"/>
              <w:right w:val="single" w:sz="4" w:space="0" w:color="auto"/>
            </w:tcBorders>
            <w:vAlign w:val="center"/>
          </w:tcPr>
          <w:p w14:paraId="33BC0120" w14:textId="77777777" w:rsidR="00D41DDA" w:rsidRPr="00C1036B" w:rsidRDefault="00BE2BB7" w:rsidP="005C6D98">
            <w:pPr>
              <w:rPr>
                <w:rFonts w:cs="Arial"/>
                <w:b/>
                <w:bCs/>
                <w:sz w:val="20"/>
                <w:szCs w:val="20"/>
              </w:rPr>
            </w:pPr>
            <w:r w:rsidRPr="00C1036B">
              <w:rPr>
                <w:rFonts w:eastAsiaTheme="majorEastAsia"/>
                <w:sz w:val="20"/>
                <w:szCs w:val="20"/>
              </w:rPr>
              <w:t>Valves</w:t>
            </w:r>
          </w:p>
        </w:tc>
        <w:tc>
          <w:tcPr>
            <w:tcW w:w="4456" w:type="dxa"/>
            <w:tcBorders>
              <w:left w:val="single" w:sz="4" w:space="0" w:color="auto"/>
            </w:tcBorders>
            <w:vAlign w:val="center"/>
          </w:tcPr>
          <w:p w14:paraId="33BC0121" w14:textId="07722C52" w:rsidR="00D41DDA" w:rsidRPr="00C1036B" w:rsidRDefault="00BE2BB7" w:rsidP="005C6D98">
            <w:pPr>
              <w:rPr>
                <w:rFonts w:cs="Arial"/>
                <w:b/>
                <w:bCs/>
                <w:sz w:val="20"/>
                <w:szCs w:val="20"/>
              </w:rPr>
            </w:pPr>
            <w:r w:rsidRPr="00C1036B">
              <w:rPr>
                <w:rFonts w:eastAsiaTheme="majorEastAsia"/>
                <w:sz w:val="20"/>
                <w:szCs w:val="20"/>
              </w:rPr>
              <w:t>Gas/Vapor Service</w:t>
            </w:r>
            <w:r w:rsidRPr="00C1036B">
              <w:rPr>
                <w:rStyle w:val="Emphasis"/>
                <w:rFonts w:eastAsiaTheme="majorEastAsia"/>
                <w:sz w:val="20"/>
                <w:szCs w:val="20"/>
              </w:rPr>
              <w:t xml:space="preserve"> (Table 1f)</w:t>
            </w:r>
          </w:p>
        </w:tc>
        <w:tc>
          <w:tcPr>
            <w:tcW w:w="3075" w:type="dxa"/>
            <w:tcBorders>
              <w:right w:val="double" w:sz="4" w:space="0" w:color="auto"/>
            </w:tcBorders>
            <w:vAlign w:val="center"/>
          </w:tcPr>
          <w:p w14:paraId="33BC0122" w14:textId="77777777" w:rsidR="00D41DDA" w:rsidRPr="00C1036B" w:rsidRDefault="00BE2BB7" w:rsidP="005C6D98">
            <w:pPr>
              <w:rPr>
                <w:rFonts w:cs="Arial"/>
                <w:b/>
                <w:bCs/>
                <w:sz w:val="20"/>
                <w:szCs w:val="20"/>
              </w:rPr>
            </w:pPr>
            <w:r w:rsidRPr="00C1036B">
              <w:rPr>
                <w:rFonts w:eastAsiaTheme="majorEastAsia"/>
                <w:sz w:val="20"/>
                <w:szCs w:val="20"/>
              </w:rPr>
              <w:t>511-10-012</w:t>
            </w:r>
          </w:p>
        </w:tc>
      </w:tr>
      <w:tr w:rsidR="00D41DDA" w:rsidRPr="00C1036B" w14:paraId="33BC0127" w14:textId="77777777" w:rsidTr="00E47AAD">
        <w:trPr>
          <w:cantSplit/>
          <w:tblHeader/>
          <w:jc w:val="center"/>
        </w:trPr>
        <w:tc>
          <w:tcPr>
            <w:tcW w:w="3269" w:type="dxa"/>
            <w:tcBorders>
              <w:top w:val="nil"/>
              <w:left w:val="double" w:sz="4" w:space="0" w:color="auto"/>
              <w:bottom w:val="nil"/>
              <w:right w:val="single" w:sz="4" w:space="0" w:color="auto"/>
            </w:tcBorders>
            <w:vAlign w:val="center"/>
          </w:tcPr>
          <w:p w14:paraId="33BC0124" w14:textId="078C34E3" w:rsidR="00D41DDA" w:rsidRPr="00C1036B" w:rsidRDefault="00D41DDA" w:rsidP="005C6D98">
            <w:pPr>
              <w:rPr>
                <w:rFonts w:cs="Arial"/>
                <w:b/>
                <w:bCs/>
                <w:color w:val="FFFFFF" w:themeColor="background1"/>
                <w:sz w:val="20"/>
                <w:szCs w:val="20"/>
              </w:rPr>
            </w:pPr>
          </w:p>
        </w:tc>
        <w:tc>
          <w:tcPr>
            <w:tcW w:w="4456" w:type="dxa"/>
            <w:tcBorders>
              <w:left w:val="single" w:sz="4" w:space="0" w:color="auto"/>
            </w:tcBorders>
            <w:vAlign w:val="center"/>
          </w:tcPr>
          <w:p w14:paraId="33BC0125" w14:textId="421B0601" w:rsidR="00D41DDA" w:rsidRPr="00C1036B" w:rsidRDefault="00BE2BB7" w:rsidP="005C6D98">
            <w:pPr>
              <w:rPr>
                <w:rFonts w:cs="Arial"/>
                <w:b/>
                <w:bCs/>
                <w:sz w:val="20"/>
                <w:szCs w:val="20"/>
              </w:rPr>
            </w:pPr>
            <w:r w:rsidRPr="00C1036B">
              <w:rPr>
                <w:rFonts w:eastAsiaTheme="majorEastAsia"/>
                <w:sz w:val="20"/>
                <w:szCs w:val="20"/>
              </w:rPr>
              <w:t xml:space="preserve">Light Liquid Service </w:t>
            </w:r>
            <w:r w:rsidRPr="00C1036B">
              <w:rPr>
                <w:rStyle w:val="Emphasis"/>
                <w:rFonts w:eastAsiaTheme="majorEastAsia"/>
                <w:sz w:val="20"/>
                <w:szCs w:val="20"/>
              </w:rPr>
              <w:t>(Table 1f)</w:t>
            </w:r>
          </w:p>
        </w:tc>
        <w:tc>
          <w:tcPr>
            <w:tcW w:w="3075" w:type="dxa"/>
            <w:tcBorders>
              <w:right w:val="double" w:sz="4" w:space="0" w:color="auto"/>
            </w:tcBorders>
            <w:vAlign w:val="center"/>
          </w:tcPr>
          <w:p w14:paraId="33BC0126" w14:textId="77777777" w:rsidR="00D41DDA" w:rsidRPr="00C1036B" w:rsidRDefault="00BE2BB7" w:rsidP="005C6D98">
            <w:pPr>
              <w:rPr>
                <w:rFonts w:cs="Arial"/>
                <w:b/>
                <w:bCs/>
                <w:sz w:val="20"/>
                <w:szCs w:val="20"/>
              </w:rPr>
            </w:pPr>
            <w:r w:rsidRPr="00C1036B">
              <w:rPr>
                <w:rFonts w:eastAsiaTheme="majorEastAsia"/>
                <w:sz w:val="20"/>
                <w:szCs w:val="20"/>
              </w:rPr>
              <w:t>511-10-012</w:t>
            </w:r>
          </w:p>
        </w:tc>
      </w:tr>
      <w:tr w:rsidR="00D41DDA" w:rsidRPr="00C1036B" w14:paraId="33BC012B" w14:textId="77777777" w:rsidTr="00E47AAD">
        <w:trPr>
          <w:cantSplit/>
          <w:tblHeader/>
          <w:jc w:val="center"/>
        </w:trPr>
        <w:tc>
          <w:tcPr>
            <w:tcW w:w="3269" w:type="dxa"/>
            <w:tcBorders>
              <w:top w:val="nil"/>
              <w:left w:val="double" w:sz="4" w:space="0" w:color="auto"/>
              <w:bottom w:val="single" w:sz="4" w:space="0" w:color="auto"/>
              <w:right w:val="single" w:sz="4" w:space="0" w:color="auto"/>
            </w:tcBorders>
            <w:vAlign w:val="center"/>
          </w:tcPr>
          <w:p w14:paraId="33BC0128" w14:textId="28D5A7B5" w:rsidR="00D41DDA" w:rsidRPr="00C1036B" w:rsidRDefault="00D41DDA" w:rsidP="005C6D98">
            <w:pPr>
              <w:rPr>
                <w:rFonts w:cs="Arial"/>
                <w:b/>
                <w:bCs/>
                <w:color w:val="FFFFFF" w:themeColor="background1"/>
                <w:sz w:val="20"/>
                <w:szCs w:val="20"/>
              </w:rPr>
            </w:pPr>
          </w:p>
        </w:tc>
        <w:tc>
          <w:tcPr>
            <w:tcW w:w="4456" w:type="dxa"/>
            <w:tcBorders>
              <w:left w:val="single" w:sz="4" w:space="0" w:color="auto"/>
            </w:tcBorders>
            <w:vAlign w:val="center"/>
          </w:tcPr>
          <w:p w14:paraId="33BC0129" w14:textId="21C22164" w:rsidR="00D41DDA" w:rsidRPr="00C1036B" w:rsidRDefault="00BE2BB7" w:rsidP="005C6D98">
            <w:pPr>
              <w:rPr>
                <w:rFonts w:cs="Arial"/>
                <w:b/>
                <w:bCs/>
                <w:sz w:val="20"/>
                <w:szCs w:val="20"/>
              </w:rPr>
            </w:pPr>
            <w:r w:rsidRPr="00C1036B">
              <w:rPr>
                <w:rFonts w:eastAsiaTheme="majorEastAsia"/>
                <w:sz w:val="20"/>
                <w:szCs w:val="20"/>
              </w:rPr>
              <w:t xml:space="preserve">Heavy Liquid Service </w:t>
            </w:r>
            <w:r w:rsidRPr="00C1036B">
              <w:rPr>
                <w:rStyle w:val="Emphasis"/>
                <w:rFonts w:eastAsiaTheme="majorEastAsia"/>
                <w:sz w:val="20"/>
                <w:szCs w:val="20"/>
              </w:rPr>
              <w:t>(Table 1g)</w:t>
            </w:r>
          </w:p>
        </w:tc>
        <w:tc>
          <w:tcPr>
            <w:tcW w:w="3075" w:type="dxa"/>
            <w:tcBorders>
              <w:right w:val="double" w:sz="4" w:space="0" w:color="auto"/>
            </w:tcBorders>
            <w:vAlign w:val="center"/>
          </w:tcPr>
          <w:p w14:paraId="33BC012A" w14:textId="77777777" w:rsidR="00D41DDA" w:rsidRPr="00C1036B" w:rsidRDefault="00BE2BB7" w:rsidP="005C6D98">
            <w:pPr>
              <w:rPr>
                <w:rFonts w:cs="Arial"/>
                <w:b/>
                <w:bCs/>
                <w:sz w:val="20"/>
                <w:szCs w:val="20"/>
              </w:rPr>
            </w:pPr>
            <w:r w:rsidRPr="00C1036B">
              <w:rPr>
                <w:rFonts w:eastAsiaTheme="majorEastAsia"/>
                <w:sz w:val="20"/>
                <w:szCs w:val="20"/>
              </w:rPr>
              <w:t>511-10-013</w:t>
            </w:r>
          </w:p>
        </w:tc>
      </w:tr>
      <w:tr w:rsidR="00D41DDA" w:rsidRPr="00C1036B" w14:paraId="33BC012F" w14:textId="77777777" w:rsidTr="00E47AAD">
        <w:trPr>
          <w:cantSplit/>
          <w:tblHeader/>
          <w:jc w:val="center"/>
        </w:trPr>
        <w:tc>
          <w:tcPr>
            <w:tcW w:w="3269" w:type="dxa"/>
            <w:tcBorders>
              <w:top w:val="single" w:sz="4" w:space="0" w:color="auto"/>
              <w:left w:val="double" w:sz="4" w:space="0" w:color="auto"/>
              <w:bottom w:val="nil"/>
              <w:right w:val="single" w:sz="4" w:space="0" w:color="auto"/>
            </w:tcBorders>
            <w:vAlign w:val="center"/>
          </w:tcPr>
          <w:p w14:paraId="33BC012C" w14:textId="5C158E60" w:rsidR="00D41DDA" w:rsidRPr="00C1036B" w:rsidRDefault="00314255" w:rsidP="005C6D98">
            <w:pPr>
              <w:rPr>
                <w:rFonts w:cs="Arial"/>
                <w:b/>
                <w:bCs/>
                <w:sz w:val="20"/>
                <w:szCs w:val="20"/>
              </w:rPr>
            </w:pPr>
            <w:r w:rsidRPr="00C1036B">
              <w:rPr>
                <w:rFonts w:eastAsiaTheme="majorEastAsia"/>
                <w:sz w:val="20"/>
                <w:szCs w:val="20"/>
              </w:rPr>
              <w:t xml:space="preserve">Closed Vent Systems (CVS) and </w:t>
            </w:r>
            <w:r w:rsidR="00BE2BB7" w:rsidRPr="00C1036B">
              <w:rPr>
                <w:rFonts w:eastAsiaTheme="majorEastAsia"/>
                <w:sz w:val="20"/>
                <w:szCs w:val="20"/>
              </w:rPr>
              <w:t xml:space="preserve">Control Devices </w:t>
            </w:r>
          </w:p>
        </w:tc>
        <w:tc>
          <w:tcPr>
            <w:tcW w:w="4456" w:type="dxa"/>
            <w:tcBorders>
              <w:left w:val="single" w:sz="4" w:space="0" w:color="auto"/>
            </w:tcBorders>
            <w:vAlign w:val="center"/>
          </w:tcPr>
          <w:p w14:paraId="33BC012D" w14:textId="2F87C8AE" w:rsidR="00D41DDA" w:rsidRPr="00C1036B" w:rsidRDefault="00BE2BB7" w:rsidP="005C6D98">
            <w:pPr>
              <w:rPr>
                <w:rFonts w:cs="Arial"/>
                <w:b/>
                <w:bCs/>
                <w:sz w:val="20"/>
                <w:szCs w:val="20"/>
              </w:rPr>
            </w:pPr>
            <w:r w:rsidRPr="00C1036B">
              <w:rPr>
                <w:rFonts w:eastAsiaTheme="majorEastAsia"/>
                <w:sz w:val="20"/>
                <w:szCs w:val="20"/>
              </w:rPr>
              <w:t xml:space="preserve">Flare </w:t>
            </w:r>
            <w:r w:rsidRPr="00C1036B">
              <w:rPr>
                <w:rStyle w:val="Emphasis"/>
                <w:rFonts w:eastAsiaTheme="majorEastAsia"/>
                <w:sz w:val="20"/>
                <w:szCs w:val="20"/>
              </w:rPr>
              <w:t>(Table 1g)</w:t>
            </w:r>
          </w:p>
        </w:tc>
        <w:tc>
          <w:tcPr>
            <w:tcW w:w="3075" w:type="dxa"/>
            <w:tcBorders>
              <w:right w:val="double" w:sz="4" w:space="0" w:color="auto"/>
            </w:tcBorders>
            <w:vAlign w:val="center"/>
          </w:tcPr>
          <w:p w14:paraId="33BC012E" w14:textId="77777777" w:rsidR="00D41DDA" w:rsidRPr="00C1036B" w:rsidRDefault="00BE2BB7" w:rsidP="005C6D98">
            <w:pPr>
              <w:rPr>
                <w:rFonts w:cs="Arial"/>
                <w:b/>
                <w:bCs/>
                <w:sz w:val="20"/>
                <w:szCs w:val="20"/>
              </w:rPr>
            </w:pPr>
            <w:r w:rsidRPr="00C1036B">
              <w:rPr>
                <w:rFonts w:eastAsiaTheme="majorEastAsia"/>
                <w:sz w:val="20"/>
                <w:szCs w:val="20"/>
              </w:rPr>
              <w:t>511-10-015</w:t>
            </w:r>
          </w:p>
        </w:tc>
      </w:tr>
      <w:tr w:rsidR="00D41DDA" w:rsidRPr="00C1036B" w14:paraId="33BC0133" w14:textId="77777777" w:rsidTr="00E47AAD">
        <w:trPr>
          <w:cantSplit/>
          <w:tblHeader/>
          <w:jc w:val="center"/>
        </w:trPr>
        <w:tc>
          <w:tcPr>
            <w:tcW w:w="3269" w:type="dxa"/>
            <w:tcBorders>
              <w:top w:val="nil"/>
              <w:left w:val="double" w:sz="4" w:space="0" w:color="auto"/>
              <w:bottom w:val="nil"/>
              <w:right w:val="single" w:sz="4" w:space="0" w:color="auto"/>
            </w:tcBorders>
            <w:vAlign w:val="center"/>
          </w:tcPr>
          <w:p w14:paraId="33BC0130" w14:textId="278F89EC" w:rsidR="00D41DDA" w:rsidRPr="00C1036B" w:rsidRDefault="00D41DDA" w:rsidP="005C6D98">
            <w:pPr>
              <w:rPr>
                <w:rFonts w:cs="Arial"/>
                <w:b/>
                <w:bCs/>
                <w:color w:val="FFFFFF" w:themeColor="background1"/>
                <w:sz w:val="20"/>
                <w:szCs w:val="20"/>
              </w:rPr>
            </w:pPr>
          </w:p>
        </w:tc>
        <w:tc>
          <w:tcPr>
            <w:tcW w:w="4456" w:type="dxa"/>
            <w:tcBorders>
              <w:left w:val="single" w:sz="4" w:space="0" w:color="auto"/>
            </w:tcBorders>
            <w:vAlign w:val="center"/>
          </w:tcPr>
          <w:p w14:paraId="33BC0131" w14:textId="072A7C67" w:rsidR="00D41DDA" w:rsidRPr="00C1036B" w:rsidRDefault="00BE2BB7" w:rsidP="005C6D98">
            <w:pPr>
              <w:rPr>
                <w:rFonts w:cs="Arial"/>
                <w:b/>
                <w:bCs/>
                <w:sz w:val="20"/>
                <w:szCs w:val="20"/>
              </w:rPr>
            </w:pPr>
            <w:r w:rsidRPr="00C1036B">
              <w:rPr>
                <w:rFonts w:eastAsiaTheme="majorEastAsia"/>
                <w:sz w:val="20"/>
                <w:szCs w:val="20"/>
              </w:rPr>
              <w:t xml:space="preserve">Vapor Recovery System </w:t>
            </w:r>
            <w:r w:rsidRPr="00C1036B">
              <w:rPr>
                <w:rStyle w:val="Emphasis"/>
                <w:rFonts w:eastAsiaTheme="majorEastAsia"/>
                <w:sz w:val="20"/>
                <w:szCs w:val="20"/>
              </w:rPr>
              <w:t>(Table 1h)</w:t>
            </w:r>
          </w:p>
        </w:tc>
        <w:tc>
          <w:tcPr>
            <w:tcW w:w="3075" w:type="dxa"/>
            <w:tcBorders>
              <w:right w:val="double" w:sz="4" w:space="0" w:color="auto"/>
            </w:tcBorders>
            <w:vAlign w:val="center"/>
          </w:tcPr>
          <w:p w14:paraId="33BC0132" w14:textId="77777777" w:rsidR="00D41DDA" w:rsidRPr="00C1036B" w:rsidRDefault="00BE2BB7" w:rsidP="005C6D98">
            <w:pPr>
              <w:rPr>
                <w:rFonts w:cs="Arial"/>
                <w:b/>
                <w:bCs/>
                <w:sz w:val="20"/>
                <w:szCs w:val="20"/>
              </w:rPr>
            </w:pPr>
            <w:r w:rsidRPr="00C1036B">
              <w:rPr>
                <w:rFonts w:eastAsiaTheme="majorEastAsia"/>
                <w:sz w:val="20"/>
                <w:szCs w:val="20"/>
              </w:rPr>
              <w:t>511-10-016</w:t>
            </w:r>
          </w:p>
        </w:tc>
      </w:tr>
      <w:tr w:rsidR="00D41DDA" w:rsidRPr="00C1036B" w14:paraId="33BC0137" w14:textId="77777777" w:rsidTr="00E47AAD">
        <w:trPr>
          <w:cantSplit/>
          <w:tblHeader/>
          <w:jc w:val="center"/>
        </w:trPr>
        <w:tc>
          <w:tcPr>
            <w:tcW w:w="3269" w:type="dxa"/>
            <w:tcBorders>
              <w:top w:val="nil"/>
              <w:left w:val="double" w:sz="4" w:space="0" w:color="auto"/>
              <w:bottom w:val="nil"/>
              <w:right w:val="single" w:sz="4" w:space="0" w:color="auto"/>
            </w:tcBorders>
            <w:vAlign w:val="center"/>
          </w:tcPr>
          <w:p w14:paraId="33BC0134" w14:textId="48AADAEE" w:rsidR="00D41DDA" w:rsidRPr="00C1036B" w:rsidRDefault="00D41DDA" w:rsidP="005C6D98">
            <w:pPr>
              <w:rPr>
                <w:rFonts w:cs="Arial"/>
                <w:b/>
                <w:bCs/>
                <w:color w:val="FFFFFF" w:themeColor="background1"/>
                <w:sz w:val="20"/>
                <w:szCs w:val="20"/>
              </w:rPr>
            </w:pPr>
          </w:p>
        </w:tc>
        <w:tc>
          <w:tcPr>
            <w:tcW w:w="4456" w:type="dxa"/>
            <w:tcBorders>
              <w:left w:val="single" w:sz="4" w:space="0" w:color="auto"/>
            </w:tcBorders>
            <w:vAlign w:val="center"/>
          </w:tcPr>
          <w:p w14:paraId="33BC0135" w14:textId="03F32FF2" w:rsidR="00D41DDA" w:rsidRPr="00C1036B" w:rsidRDefault="00BE2BB7" w:rsidP="005C6D98">
            <w:pPr>
              <w:rPr>
                <w:rFonts w:cs="Arial"/>
                <w:b/>
                <w:bCs/>
                <w:sz w:val="20"/>
                <w:szCs w:val="20"/>
              </w:rPr>
            </w:pPr>
            <w:r w:rsidRPr="00C1036B">
              <w:rPr>
                <w:rFonts w:eastAsiaTheme="majorEastAsia"/>
                <w:sz w:val="20"/>
                <w:szCs w:val="20"/>
              </w:rPr>
              <w:t>Enclosed Combustion Device</w:t>
            </w:r>
            <w:r w:rsidRPr="00C1036B">
              <w:rPr>
                <w:rStyle w:val="Emphasis"/>
                <w:rFonts w:eastAsiaTheme="majorEastAsia"/>
                <w:sz w:val="20"/>
                <w:szCs w:val="20"/>
              </w:rPr>
              <w:t xml:space="preserve"> (Table 1h)</w:t>
            </w:r>
          </w:p>
        </w:tc>
        <w:tc>
          <w:tcPr>
            <w:tcW w:w="3075" w:type="dxa"/>
            <w:tcBorders>
              <w:right w:val="double" w:sz="4" w:space="0" w:color="auto"/>
            </w:tcBorders>
            <w:vAlign w:val="center"/>
          </w:tcPr>
          <w:p w14:paraId="33BC0136" w14:textId="65BAB1E6" w:rsidR="00D41DDA" w:rsidRPr="00C1036B" w:rsidRDefault="00BE2BB7" w:rsidP="005C6D98">
            <w:pPr>
              <w:rPr>
                <w:rFonts w:cs="Arial"/>
                <w:b/>
                <w:bCs/>
                <w:sz w:val="20"/>
                <w:szCs w:val="20"/>
              </w:rPr>
            </w:pPr>
            <w:r w:rsidRPr="00C1036B">
              <w:rPr>
                <w:rFonts w:eastAsiaTheme="majorEastAsia"/>
                <w:sz w:val="20"/>
                <w:szCs w:val="20"/>
              </w:rPr>
              <w:t>511-10-</w:t>
            </w:r>
            <w:r w:rsidR="00314255" w:rsidRPr="00C1036B">
              <w:rPr>
                <w:rFonts w:eastAsiaTheme="majorEastAsia"/>
                <w:sz w:val="20"/>
                <w:szCs w:val="20"/>
              </w:rPr>
              <w:t>017</w:t>
            </w:r>
          </w:p>
        </w:tc>
      </w:tr>
      <w:tr w:rsidR="00D41DDA" w:rsidRPr="00C1036B" w14:paraId="33BC013B" w14:textId="77777777" w:rsidTr="00E47AAD">
        <w:trPr>
          <w:cantSplit/>
          <w:tblHeader/>
          <w:jc w:val="center"/>
        </w:trPr>
        <w:tc>
          <w:tcPr>
            <w:tcW w:w="3269" w:type="dxa"/>
            <w:tcBorders>
              <w:top w:val="nil"/>
              <w:left w:val="double" w:sz="4" w:space="0" w:color="auto"/>
              <w:bottom w:val="double" w:sz="4" w:space="0" w:color="auto"/>
              <w:right w:val="single" w:sz="4" w:space="0" w:color="auto"/>
            </w:tcBorders>
            <w:vAlign w:val="center"/>
          </w:tcPr>
          <w:p w14:paraId="33BC0138" w14:textId="5D9DBF24" w:rsidR="00D41DDA" w:rsidRPr="00C1036B" w:rsidRDefault="00D41DDA" w:rsidP="005C6D98">
            <w:pPr>
              <w:rPr>
                <w:rFonts w:cs="Arial"/>
                <w:b/>
                <w:bCs/>
                <w:color w:val="FFFFFF" w:themeColor="background1"/>
                <w:sz w:val="20"/>
                <w:szCs w:val="20"/>
              </w:rPr>
            </w:pPr>
          </w:p>
        </w:tc>
        <w:tc>
          <w:tcPr>
            <w:tcW w:w="4456" w:type="dxa"/>
            <w:tcBorders>
              <w:left w:val="single" w:sz="4" w:space="0" w:color="auto"/>
              <w:bottom w:val="double" w:sz="4" w:space="0" w:color="auto"/>
            </w:tcBorders>
            <w:vAlign w:val="center"/>
          </w:tcPr>
          <w:p w14:paraId="33BC0139" w14:textId="2383170E" w:rsidR="00D41DDA" w:rsidRPr="00C1036B" w:rsidRDefault="00314255" w:rsidP="005C6D98">
            <w:pPr>
              <w:rPr>
                <w:rFonts w:cs="Arial"/>
                <w:b/>
                <w:bCs/>
                <w:sz w:val="20"/>
                <w:szCs w:val="20"/>
              </w:rPr>
            </w:pPr>
            <w:r w:rsidRPr="00C1036B">
              <w:rPr>
                <w:rFonts w:eastAsiaTheme="majorEastAsia"/>
                <w:sz w:val="20"/>
                <w:szCs w:val="20"/>
              </w:rPr>
              <w:t>Closed Vent System</w:t>
            </w:r>
            <w:r w:rsidR="00BE2BB7" w:rsidRPr="00C1036B">
              <w:rPr>
                <w:rFonts w:eastAsiaTheme="majorEastAsia"/>
                <w:sz w:val="20"/>
                <w:szCs w:val="20"/>
              </w:rPr>
              <w:t xml:space="preserve"> </w:t>
            </w:r>
            <w:r w:rsidR="00BE2BB7" w:rsidRPr="00C1036B">
              <w:rPr>
                <w:rStyle w:val="Emphasis"/>
                <w:rFonts w:eastAsiaTheme="majorEastAsia"/>
                <w:sz w:val="20"/>
                <w:szCs w:val="20"/>
              </w:rPr>
              <w:t>(Table 1i)</w:t>
            </w:r>
          </w:p>
        </w:tc>
        <w:tc>
          <w:tcPr>
            <w:tcW w:w="3075" w:type="dxa"/>
            <w:tcBorders>
              <w:bottom w:val="double" w:sz="4" w:space="0" w:color="auto"/>
              <w:right w:val="double" w:sz="4" w:space="0" w:color="auto"/>
            </w:tcBorders>
            <w:vAlign w:val="center"/>
          </w:tcPr>
          <w:p w14:paraId="33BC013A" w14:textId="3937FFC7" w:rsidR="00D41DDA" w:rsidRPr="00C1036B" w:rsidRDefault="00BE2BB7" w:rsidP="005C6D98">
            <w:pPr>
              <w:rPr>
                <w:rFonts w:cs="Arial"/>
                <w:b/>
                <w:bCs/>
                <w:sz w:val="20"/>
                <w:szCs w:val="20"/>
              </w:rPr>
            </w:pPr>
            <w:r w:rsidRPr="00C1036B">
              <w:rPr>
                <w:rFonts w:eastAsiaTheme="majorEastAsia"/>
                <w:sz w:val="20"/>
                <w:szCs w:val="20"/>
              </w:rPr>
              <w:t>511-10-</w:t>
            </w:r>
            <w:r w:rsidR="00314255" w:rsidRPr="00C1036B">
              <w:rPr>
                <w:rFonts w:eastAsiaTheme="majorEastAsia"/>
                <w:sz w:val="20"/>
                <w:szCs w:val="20"/>
              </w:rPr>
              <w:t>018</w:t>
            </w:r>
          </w:p>
        </w:tc>
      </w:tr>
    </w:tbl>
    <w:p w14:paraId="33BC013D" w14:textId="1AD44AB9" w:rsidR="00D41DDA" w:rsidRPr="00D41DDA" w:rsidRDefault="00D41DDA" w:rsidP="00C82004">
      <w:pPr>
        <w:pStyle w:val="CompleteIf"/>
        <w:numPr>
          <w:ilvl w:val="0"/>
          <w:numId w:val="42"/>
        </w:numPr>
        <w:spacing w:before="120"/>
        <w:ind w:left="547" w:hanging="547"/>
      </w:pPr>
      <w:r w:rsidRPr="00D41DDA">
        <w:t xml:space="preserve">Complete the </w:t>
      </w:r>
      <w:r w:rsidR="00D33E8A">
        <w:t>F</w:t>
      </w:r>
      <w:r w:rsidRPr="00D41DDA">
        <w:t xml:space="preserve">ollowing </w:t>
      </w:r>
      <w:r w:rsidR="007C34B6">
        <w:t>I</w:t>
      </w:r>
      <w:r w:rsidRPr="00D41DDA">
        <w:t xml:space="preserve">tems, </w:t>
      </w:r>
      <w:r w:rsidR="007C34B6">
        <w:t>W</w:t>
      </w:r>
      <w:r w:rsidRPr="00D41DDA">
        <w:t xml:space="preserve">here </w:t>
      </w:r>
      <w:r w:rsidR="007C34B6">
        <w:t>A</w:t>
      </w:r>
      <w:r w:rsidRPr="00D41DDA">
        <w:t>ppropriate.</w:t>
      </w:r>
    </w:p>
    <w:p w14:paraId="36BD21DA" w14:textId="7B4D3EB4" w:rsidR="00E12D10" w:rsidRDefault="00D41DDA" w:rsidP="00C86430">
      <w:pPr>
        <w:pStyle w:val="UnitAttribute"/>
        <w:keepNext/>
        <w:keepLines/>
      </w:pPr>
      <w:r w:rsidRPr="00BE2BB7">
        <w:t>AMEL:</w:t>
      </w:r>
    </w:p>
    <w:p w14:paraId="33BC013F" w14:textId="10C87BD2" w:rsidR="00D41DDA" w:rsidRPr="00D41DDA" w:rsidRDefault="00D41DDA" w:rsidP="00C86430">
      <w:pPr>
        <w:keepNext/>
        <w:keepLines/>
        <w:spacing w:after="120"/>
      </w:pPr>
      <w:r w:rsidRPr="00D41DDA">
        <w:t xml:space="preserve">An alternate </w:t>
      </w:r>
      <w:r w:rsidR="00314255">
        <w:t>means</w:t>
      </w:r>
      <w:r w:rsidR="00314255" w:rsidRPr="00D41DDA">
        <w:t xml:space="preserve"> </w:t>
      </w:r>
      <w:r w:rsidRPr="00D41DDA">
        <w:t>of emission limitation (AMEL), approved by</w:t>
      </w:r>
      <w:r w:rsidR="00F82800">
        <w:t xml:space="preserve"> the EPA Administrator under 40 </w:t>
      </w:r>
      <w:r w:rsidR="00386E78">
        <w:t>CFR § </w:t>
      </w:r>
      <w:r w:rsidRPr="00D41DDA">
        <w:t>60.634, may be used for certain fugitive unit components to achieve a reduction in VOC emissions at least equivalent to the reduction in VOC emissions achieved under any design, equipment, work practice, or operational standard.</w:t>
      </w:r>
    </w:p>
    <w:p w14:paraId="33BC0141" w14:textId="761F5364" w:rsidR="00D41DDA" w:rsidRPr="00B21F4B" w:rsidRDefault="004B29DE" w:rsidP="005C6D98">
      <w:pPr>
        <w:spacing w:after="120"/>
        <w:rPr>
          <w:rStyle w:val="Emphasis"/>
        </w:rPr>
      </w:pPr>
      <w:r>
        <w:rPr>
          <w:rStyle w:val="Emphasis"/>
          <w:rFonts w:ascii="ZWAdobeF" w:hAnsi="ZWAdobeF" w:cs="ZWAdobeF"/>
          <w:i w:val="0"/>
          <w:color w:val="auto"/>
          <w:sz w:val="2"/>
          <w:szCs w:val="2"/>
        </w:rPr>
        <w:t>17T</w:t>
      </w:r>
      <w:r w:rsidR="00D41DDA" w:rsidRPr="00B21F4B">
        <w:rPr>
          <w:rStyle w:val="Emphasis"/>
        </w:rPr>
        <w:t>If any of the types of fugitive unit components indicated in the preceding columns are com</w:t>
      </w:r>
      <w:r w:rsidR="00B21F4B">
        <w:rPr>
          <w:rStyle w:val="Emphasis"/>
        </w:rPr>
        <w:t>plying with an AMEL, enter “YES</w:t>
      </w:r>
      <w:r w:rsidR="0049300D" w:rsidRPr="00B21F4B">
        <w:rPr>
          <w:rStyle w:val="Emphasis"/>
        </w:rPr>
        <w:t>.”</w:t>
      </w:r>
      <w:r w:rsidR="00B21F4B">
        <w:rPr>
          <w:rStyle w:val="Emphasis"/>
        </w:rPr>
        <w:t xml:space="preserve"> </w:t>
      </w:r>
      <w:r w:rsidR="00D41DDA" w:rsidRPr="00B21F4B">
        <w:rPr>
          <w:rStyle w:val="Emphasis"/>
        </w:rPr>
        <w:t>Otherwise, enter “NO</w:t>
      </w:r>
      <w:r w:rsidR="0049300D" w:rsidRPr="00B21F4B">
        <w:rPr>
          <w:rStyle w:val="Emphasis"/>
        </w:rPr>
        <w:t xml:space="preserve">.” </w:t>
      </w:r>
      <w:r w:rsidR="00D41DDA" w:rsidRPr="00B21F4B">
        <w:rPr>
          <w:rStyle w:val="Emphasis"/>
        </w:rPr>
        <w:t>The GOP applicants must leave this column blank.</w:t>
      </w:r>
    </w:p>
    <w:p w14:paraId="7642CFAC" w14:textId="11D6E624" w:rsidR="00E12D10" w:rsidRDefault="00D41DDA" w:rsidP="00792784">
      <w:pPr>
        <w:pStyle w:val="UnitAttribute"/>
      </w:pPr>
      <w:r w:rsidRPr="00BE2BB7">
        <w:t xml:space="preserve">AMEL </w:t>
      </w:r>
      <w:r w:rsidR="00BE2BB7" w:rsidRPr="00BE2BB7">
        <w:t>I</w:t>
      </w:r>
      <w:r w:rsidR="00314255">
        <w:t>D</w:t>
      </w:r>
      <w:r w:rsidR="00BE2BB7" w:rsidRPr="00BE2BB7">
        <w:t xml:space="preserve"> No.</w:t>
      </w:r>
      <w:r w:rsidRPr="00BE2BB7">
        <w:t>:</w:t>
      </w:r>
    </w:p>
    <w:p w14:paraId="33BC0143" w14:textId="7C25F603" w:rsidR="00D41DDA" w:rsidRDefault="00D41DDA" w:rsidP="005C6D98">
      <w:pPr>
        <w:spacing w:after="120"/>
      </w:pPr>
      <w:r w:rsidRPr="00D41DDA">
        <w:t>If an AMEL has been approved, enter the corresponding AME</w:t>
      </w:r>
      <w:r w:rsidR="00F82800">
        <w:t>L unique identifier (maximum 10 </w:t>
      </w:r>
      <w:r w:rsidRPr="00D41DDA">
        <w:t>characters) for each fugitive unit</w:t>
      </w:r>
      <w:r w:rsidR="0049300D" w:rsidRPr="00D41DDA">
        <w:t xml:space="preserve">. </w:t>
      </w:r>
      <w:r w:rsidRPr="00D41DDA">
        <w:t>If the unique identifier is unavailable, then enter the date of the AMEL approval letter in the table column</w:t>
      </w:r>
      <w:r w:rsidR="0049300D" w:rsidRPr="00D41DDA">
        <w:t xml:space="preserve">. </w:t>
      </w:r>
      <w:r w:rsidRPr="00D41DDA">
        <w:t>The unique identifier and/or the date of the approval letter is contained in the Compliance File under the appropriate account number</w:t>
      </w:r>
      <w:r w:rsidR="0049300D" w:rsidRPr="00D41DDA">
        <w:t xml:space="preserve">. </w:t>
      </w:r>
      <w:r w:rsidRPr="00D41DDA">
        <w:t>Otherwise, leave this column blank.</w:t>
      </w:r>
    </w:p>
    <w:p w14:paraId="575BCCF2" w14:textId="7D897AD4" w:rsidR="00E12D10" w:rsidRDefault="00E40EAC" w:rsidP="00792784">
      <w:pPr>
        <w:pStyle w:val="UnitAttribute"/>
      </w:pPr>
      <w:r>
        <w:t>2% Valves Leaking:</w:t>
      </w:r>
    </w:p>
    <w:p w14:paraId="4177FB08" w14:textId="77D2437E" w:rsidR="00314255" w:rsidRPr="00D41DDA" w:rsidRDefault="00314255" w:rsidP="005C6D98">
      <w:pPr>
        <w:spacing w:after="120"/>
      </w:pPr>
      <w:r w:rsidRPr="00314255">
        <w:t>Enter “YES” if the owner or operator is electing to comply with an allowable percentage of valves leaking equal to or less than 2.0 percent</w:t>
      </w:r>
      <w:r w:rsidR="0049300D" w:rsidRPr="00314255">
        <w:t xml:space="preserve">. </w:t>
      </w:r>
      <w:r w:rsidRPr="00314255">
        <w:t>Otherwise, enter “NO.</w:t>
      </w:r>
      <w:r w:rsidR="0049300D" w:rsidRPr="00314255">
        <w:t xml:space="preserve">” </w:t>
      </w:r>
      <w:r w:rsidRPr="00314255">
        <w:t>GOP applicants must leave this column blank.</w:t>
      </w:r>
    </w:p>
    <w:p w14:paraId="78C9A2D0" w14:textId="0CCF4D3C" w:rsidR="00B21F4B" w:rsidRDefault="004B29DE" w:rsidP="005C6D98">
      <w:pPr>
        <w:spacing w:after="120"/>
        <w:rPr>
          <w:rStyle w:val="Emphasis"/>
        </w:rPr>
      </w:pPr>
      <w:r>
        <w:rPr>
          <w:rStyle w:val="Emphasis"/>
          <w:rFonts w:ascii="ZWAdobeF" w:hAnsi="ZWAdobeF" w:cs="ZWAdobeF"/>
          <w:i w:val="0"/>
          <w:color w:val="auto"/>
          <w:sz w:val="2"/>
          <w:szCs w:val="2"/>
        </w:rPr>
        <w:t>17T</w:t>
      </w:r>
      <w:r w:rsidR="00B21F4B" w:rsidRPr="00BE2BB7">
        <w:rPr>
          <w:rStyle w:val="Emphasis"/>
        </w:rPr>
        <w:t>Note</w:t>
      </w:r>
      <w:r w:rsidR="0096479C">
        <w:rPr>
          <w:rStyle w:val="Emphasis"/>
        </w:rPr>
        <w:t xml:space="preserve">: </w:t>
      </w:r>
      <w:r w:rsidR="00B21F4B" w:rsidRPr="00BE2BB7">
        <w:rPr>
          <w:rStyle w:val="Emphasis"/>
        </w:rPr>
        <w:t xml:space="preserve">Enter “YES” for “Complying with 40 CFR § 60.482” unless </w:t>
      </w:r>
      <w:proofErr w:type="gramStart"/>
      <w:r w:rsidR="00B21F4B" w:rsidRPr="00BE2BB7">
        <w:rPr>
          <w:rStyle w:val="Emphasis"/>
        </w:rPr>
        <w:t>all of</w:t>
      </w:r>
      <w:proofErr w:type="gramEnd"/>
      <w:r w:rsidR="00B21F4B" w:rsidRPr="00BE2BB7">
        <w:rPr>
          <w:rStyle w:val="Emphasis"/>
        </w:rPr>
        <w:t xml:space="preserve"> those specified fugitive unit components are operating under an AMEL</w:t>
      </w:r>
      <w:r>
        <w:rPr>
          <w:rStyle w:val="Emphasis"/>
          <w:rFonts w:ascii="ZWAdobeF" w:hAnsi="ZWAdobeF" w:cs="ZWAdobeF"/>
          <w:i w:val="0"/>
          <w:color w:val="auto"/>
          <w:sz w:val="2"/>
          <w:szCs w:val="2"/>
        </w:rPr>
        <w:t>17T</w:t>
      </w:r>
      <w:r w:rsidR="00B21F4B" w:rsidRPr="00314255">
        <w:t xml:space="preserve"> </w:t>
      </w:r>
      <w:r>
        <w:rPr>
          <w:rFonts w:ascii="ZWAdobeF" w:hAnsi="ZWAdobeF" w:cs="ZWAdobeF"/>
          <w:color w:val="auto"/>
          <w:sz w:val="2"/>
          <w:szCs w:val="2"/>
        </w:rPr>
        <w:t>17T</w:t>
      </w:r>
      <w:r w:rsidR="00B21F4B" w:rsidRPr="00314255">
        <w:rPr>
          <w:rStyle w:val="Emphasis"/>
        </w:rPr>
        <w:t>or if “2% Valves Leaking” is “YES</w:t>
      </w:r>
      <w:r w:rsidR="0049300D" w:rsidRPr="00314255">
        <w:rPr>
          <w:rStyle w:val="Emphasis"/>
        </w:rPr>
        <w:t>.”</w:t>
      </w:r>
    </w:p>
    <w:p w14:paraId="1715F4F7" w14:textId="77777777" w:rsidR="00AB7FC7" w:rsidRDefault="00AB7FC7" w:rsidP="00792784">
      <w:pPr>
        <w:pStyle w:val="UnitAttribute"/>
      </w:pPr>
      <w:r>
        <w:br w:type="page"/>
      </w:r>
    </w:p>
    <w:p w14:paraId="7577493D" w14:textId="1F7CF028" w:rsidR="00E12D10" w:rsidRDefault="00BE2BB7" w:rsidP="00792784">
      <w:pPr>
        <w:pStyle w:val="UnitAttribute"/>
      </w:pPr>
      <w:r w:rsidRPr="00BE2BB7">
        <w:lastRenderedPageBreak/>
        <w:t>Complying with</w:t>
      </w:r>
      <w:r w:rsidR="00D41DDA" w:rsidRPr="00BE2BB7">
        <w:t xml:space="preserve"> 40 CFR § 60.482:</w:t>
      </w:r>
    </w:p>
    <w:p w14:paraId="33BC0145" w14:textId="1CF1C942" w:rsidR="00D41DDA" w:rsidRPr="00D41DDA" w:rsidRDefault="00D41DDA" w:rsidP="005C6D98">
      <w:pPr>
        <w:spacing w:after="120"/>
      </w:pPr>
      <w:r w:rsidRPr="00D41DDA">
        <w:t xml:space="preserve">Some fugitive unit components have the option to comply with 40 CFR </w:t>
      </w:r>
      <w:r w:rsidR="00F82800">
        <w:t>§ </w:t>
      </w:r>
      <w:r w:rsidRPr="00D41DDA">
        <w:t>60.482 (This applies only to those fugitive unit components with the “Complying with 40 CFR § 60.482” column proceeding it)</w:t>
      </w:r>
      <w:r w:rsidR="0049300D" w:rsidRPr="00D41DDA">
        <w:t xml:space="preserve">. </w:t>
      </w:r>
      <w:r w:rsidRPr="00D41DDA">
        <w:t xml:space="preserve">Enter “YES” if any of those </w:t>
      </w:r>
      <w:proofErr w:type="gramStart"/>
      <w:r w:rsidRPr="00D41DDA">
        <w:t>particular fugitive</w:t>
      </w:r>
      <w:proofErr w:type="gramEnd"/>
      <w:r w:rsidRPr="00D41DDA">
        <w:t xml:space="preserve"> unit components are comply</w:t>
      </w:r>
      <w:r w:rsidR="00386E78">
        <w:t>ing with the requirements in 40</w:t>
      </w:r>
      <w:r w:rsidR="007C34B6">
        <w:t xml:space="preserve"> </w:t>
      </w:r>
      <w:r w:rsidRPr="00D41DDA">
        <w:t>CFR §§ 60.482-2 - 4,</w:t>
      </w:r>
      <w:r w:rsidR="007C1BD7">
        <w:t xml:space="preserve"> 40 CFR §§ 60.482-6 - 8, and 40 </w:t>
      </w:r>
      <w:r w:rsidRPr="00D41DDA">
        <w:t>CFR § 60.482-10</w:t>
      </w:r>
      <w:r w:rsidR="0049300D" w:rsidRPr="00D41DDA">
        <w:t xml:space="preserve">. </w:t>
      </w:r>
      <w:r w:rsidRPr="00D41DDA">
        <w:t>Otherwise, enter “NO.</w:t>
      </w:r>
      <w:r w:rsidR="0049300D" w:rsidRPr="00D41DDA">
        <w:t xml:space="preserve">” </w:t>
      </w:r>
      <w:r w:rsidRPr="00D41DDA">
        <w:t>The GOP applicants must leave this column blank.</w:t>
      </w:r>
    </w:p>
    <w:p w14:paraId="7CB7F5CA" w14:textId="316B109C" w:rsidR="00E12D10" w:rsidRDefault="005C0F33" w:rsidP="00792784">
      <w:pPr>
        <w:pStyle w:val="UnitAttribute"/>
      </w:pPr>
      <w:r w:rsidRPr="005C0F33">
        <w:t>Control Device I</w:t>
      </w:r>
      <w:r w:rsidR="00B21F4B">
        <w:t>D</w:t>
      </w:r>
      <w:r w:rsidRPr="005C0F33">
        <w:t xml:space="preserve"> No.:</w:t>
      </w:r>
    </w:p>
    <w:p w14:paraId="33BC0149" w14:textId="3259C587" w:rsidR="00D41DDA" w:rsidRPr="00D41DDA" w:rsidRDefault="00D41DDA" w:rsidP="005C6D98">
      <w:pPr>
        <w:spacing w:after="120"/>
      </w:pPr>
      <w:r w:rsidRPr="00D41DDA">
        <w:t>If applicable, enter the identification number (ID No.) for the control device to which e</w:t>
      </w:r>
      <w:r w:rsidR="007C1BD7">
        <w:t>missions are routed (maximum 10 </w:t>
      </w:r>
      <w:r w:rsidRPr="00D41DDA">
        <w:t>characters)</w:t>
      </w:r>
      <w:r w:rsidR="0049300D" w:rsidRPr="00D41DDA">
        <w:t xml:space="preserve">. </w:t>
      </w:r>
      <w:r w:rsidRPr="00D41DDA">
        <w:t>This number should be consistent with the control device identification number on Form OP</w:t>
      </w:r>
      <w:r w:rsidR="007C1BD7">
        <w:noBreakHyphen/>
      </w:r>
      <w:r w:rsidRPr="00D41DDA">
        <w:t>SUM (Individual Unit Summary)</w:t>
      </w:r>
      <w:r w:rsidR="0049300D" w:rsidRPr="00D41DDA">
        <w:t xml:space="preserve">. </w:t>
      </w:r>
      <w:r w:rsidRPr="00D41DDA">
        <w:t>Use multiple lines, if more than one control device is used</w:t>
      </w:r>
      <w:r w:rsidR="0049300D" w:rsidRPr="00D41DDA">
        <w:t xml:space="preserve">. </w:t>
      </w:r>
      <w:r w:rsidRPr="00D41DDA">
        <w:t>If there is no control device, then leave this column blank.</w:t>
      </w:r>
    </w:p>
    <w:p w14:paraId="6C898453" w14:textId="53782A5E" w:rsidR="00E12D10" w:rsidRDefault="00D777F3" w:rsidP="00792784">
      <w:pPr>
        <w:pStyle w:val="UnitAttribute"/>
      </w:pPr>
      <w:r w:rsidRPr="00D777F3">
        <w:t>Title</w:t>
      </w:r>
      <w:r w:rsidR="00D41DDA" w:rsidRPr="00D777F3">
        <w:t xml:space="preserve"> 40 CFR </w:t>
      </w:r>
      <w:r w:rsidRPr="00D777F3">
        <w:t>Part</w:t>
      </w:r>
      <w:r w:rsidR="00D41DDA" w:rsidRPr="00D777F3">
        <w:t xml:space="preserve"> 60, </w:t>
      </w:r>
      <w:r w:rsidRPr="00D777F3">
        <w:t>Subpart</w:t>
      </w:r>
      <w:r w:rsidR="00D41DDA" w:rsidRPr="00D777F3">
        <w:t xml:space="preserve"> KKK </w:t>
      </w:r>
      <w:r w:rsidRPr="00D777F3">
        <w:t>Fugitive Unit Description:</w:t>
      </w:r>
    </w:p>
    <w:p w14:paraId="33BC014B" w14:textId="44F9FB02" w:rsidR="00D41DDA" w:rsidRDefault="00D41DDA" w:rsidP="005C6D98">
      <w:pPr>
        <w:spacing w:after="120"/>
      </w:pPr>
      <w:r w:rsidRPr="00D41DDA">
        <w:t>Provide a brief description of the area containing the fugitive equipment or the gro</w:t>
      </w:r>
      <w:r w:rsidR="007C1BD7">
        <w:t>uping of equipment (maximum 250 </w:t>
      </w:r>
      <w:r w:rsidRPr="00D41DDA">
        <w:t>characters)</w:t>
      </w:r>
      <w:r w:rsidR="0049300D" w:rsidRPr="00D41DDA">
        <w:t xml:space="preserve">. </w:t>
      </w:r>
      <w:r w:rsidRPr="00D41DDA">
        <w:t>Example descriptions include</w:t>
      </w:r>
      <w:r w:rsidR="00C67A0A">
        <w:t xml:space="preserve">: </w:t>
      </w:r>
      <w:r w:rsidRPr="00D41DDA">
        <w:t>“transfer and loading fugitives,” “storage area fugitives,” “manufacturing fugitives,” “pipeline fugitives,” etc</w:t>
      </w:r>
      <w:r w:rsidR="0049300D" w:rsidRPr="00D41DDA">
        <w:t xml:space="preserve">. </w:t>
      </w:r>
      <w:r w:rsidRPr="00D41DDA">
        <w:t>Use multiple lines, if necessary.</w:t>
      </w:r>
    </w:p>
    <w:p w14:paraId="2774C262" w14:textId="77777777" w:rsidR="00B257DE" w:rsidRPr="00F92CFD" w:rsidRDefault="00B257DE" w:rsidP="00DF0D28">
      <w:pPr>
        <w:tabs>
          <w:tab w:val="right" w:pos="10710"/>
        </w:tabs>
        <w:spacing w:before="120"/>
        <w:rPr>
          <w:rFonts w:eastAsiaTheme="majorEastAsia" w:cstheme="majorBidi"/>
          <w:b/>
          <w:bCs/>
          <w:szCs w:val="28"/>
        </w:rPr>
      </w:pPr>
      <w:r>
        <w:rPr>
          <w:rFonts w:eastAsiaTheme="majorEastAsia" w:cstheme="majorBidi"/>
          <w:b/>
          <w:bCs/>
          <w:szCs w:val="28"/>
          <w:u w:val="double"/>
        </w:rPr>
        <w:tab/>
      </w:r>
    </w:p>
    <w:p w14:paraId="33BC014D" w14:textId="5527A989" w:rsidR="00D41DDA" w:rsidRPr="00D41DDA" w:rsidRDefault="00D41DDA" w:rsidP="00D81858">
      <w:pPr>
        <w:pStyle w:val="SpecificTableHeading"/>
        <w:spacing w:after="240"/>
      </w:pPr>
      <w:hyperlink w:anchor="TBL2a" w:history="1">
        <w:r w:rsidRPr="0037219C">
          <w:rPr>
            <w:rStyle w:val="Hyperlink"/>
            <w:color w:val="auto"/>
            <w:u w:val="none"/>
          </w:rPr>
          <w:t xml:space="preserve">Tables </w:t>
        </w:r>
        <w:bookmarkStart w:id="7" w:name="Table2a"/>
        <w:r w:rsidRPr="0037219C">
          <w:rPr>
            <w:rStyle w:val="Hyperlink"/>
            <w:color w:val="auto"/>
            <w:u w:val="none"/>
          </w:rPr>
          <w:t>2a</w:t>
        </w:r>
        <w:bookmarkEnd w:id="7"/>
      </w:hyperlink>
      <w:r w:rsidRPr="0037219C">
        <w:t xml:space="preserve"> - </w:t>
      </w:r>
      <w:bookmarkStart w:id="8" w:name="Table2k"/>
      <w:r w:rsidR="00DC5269" w:rsidRPr="0037219C">
        <w:fldChar w:fldCharType="begin"/>
      </w:r>
      <w:r w:rsidR="002A456B" w:rsidRPr="0037219C">
        <w:instrText>HYPERLINK  \l "TBL2k"</w:instrText>
      </w:r>
      <w:r w:rsidR="00DC5269" w:rsidRPr="0037219C">
        <w:fldChar w:fldCharType="separate"/>
      </w:r>
      <w:r w:rsidRPr="0037219C">
        <w:rPr>
          <w:rStyle w:val="Hyperlink"/>
          <w:color w:val="auto"/>
          <w:u w:val="none"/>
        </w:rPr>
        <w:t>2k</w:t>
      </w:r>
      <w:bookmarkEnd w:id="8"/>
      <w:r w:rsidR="00DC5269" w:rsidRPr="0037219C">
        <w:fldChar w:fldCharType="end"/>
      </w:r>
      <w:r w:rsidRPr="00D41DDA">
        <w:t>:</w:t>
      </w:r>
      <w:r w:rsidRPr="00D41DDA">
        <w:tab/>
      </w:r>
      <w:r w:rsidRPr="003575A1">
        <w:t>Title 30 Texas Administrative Code C</w:t>
      </w:r>
      <w:r w:rsidR="00D777F3" w:rsidRPr="003575A1">
        <w:t xml:space="preserve">hapter 115 (30 TAC Chapter 115), </w:t>
      </w:r>
      <w:r w:rsidRPr="003575A1">
        <w:t>Subchapter D</w:t>
      </w:r>
      <w:r w:rsidR="00677BFE">
        <w:t>, Division 3</w:t>
      </w:r>
      <w:r w:rsidRPr="003575A1">
        <w:t>:  Fugitive Emission Control in Petroleum Refining, Natural Gas/Gasoline Processing, and Petrochemical Processes in Ozone Nonattainment Areas</w:t>
      </w:r>
    </w:p>
    <w:p w14:paraId="7CD8DB52" w14:textId="77777777" w:rsidR="007B3779" w:rsidRDefault="007B3779" w:rsidP="007B3779">
      <w:pPr>
        <w:pStyle w:val="CompleteIf"/>
        <w:numPr>
          <w:ilvl w:val="0"/>
          <w:numId w:val="42"/>
        </w:numPr>
        <w:ind w:left="547" w:hanging="547"/>
      </w:pPr>
      <w:bookmarkStart w:id="9" w:name="_Hlk113367405"/>
      <w:r w:rsidRPr="00D41DDA">
        <w:t>Complete Table 2 only for</w:t>
      </w:r>
      <w:r>
        <w:t>:</w:t>
      </w:r>
    </w:p>
    <w:p w14:paraId="2662CE6E" w14:textId="0F96B521" w:rsidR="007B3779" w:rsidRDefault="007B3779" w:rsidP="00AB7FC7">
      <w:pPr>
        <w:pStyle w:val="CompleteIf"/>
        <w:numPr>
          <w:ilvl w:val="1"/>
          <w:numId w:val="42"/>
        </w:numPr>
        <w:tabs>
          <w:tab w:val="left" w:pos="1094"/>
        </w:tabs>
        <w:ind w:left="1094" w:hanging="547"/>
      </w:pPr>
      <w:r>
        <w:t>S</w:t>
      </w:r>
      <w:r w:rsidRPr="00D41DDA">
        <w:t>ites located in the Beaumont</w:t>
      </w:r>
      <w:r w:rsidR="00200B58">
        <w:t>-</w:t>
      </w:r>
      <w:r w:rsidRPr="00D41DDA">
        <w:t xml:space="preserve">Port Arthur, </w:t>
      </w:r>
      <w:r w:rsidR="00200B58">
        <w:t xml:space="preserve">Bexar County, </w:t>
      </w:r>
      <w:r w:rsidRPr="00D41DDA">
        <w:t>Dallas</w:t>
      </w:r>
      <w:r w:rsidR="00200B58">
        <w:t>-</w:t>
      </w:r>
      <w:r w:rsidRPr="00D41DDA">
        <w:t>Fort Worth, El Paso, or Houston</w:t>
      </w:r>
      <w:r w:rsidR="00200B58">
        <w:t>-</w:t>
      </w:r>
      <w:r w:rsidRPr="00D41DDA">
        <w:t>Galveston</w:t>
      </w:r>
      <w:r w:rsidR="00200B58">
        <w:t>-Brazoria</w:t>
      </w:r>
      <w:r w:rsidRPr="00D41DDA">
        <w:t xml:space="preserve"> areas</w:t>
      </w:r>
      <w:r>
        <w:t>; and</w:t>
      </w:r>
    </w:p>
    <w:p w14:paraId="37960C55" w14:textId="63FAD075" w:rsidR="007B3779" w:rsidRDefault="007B3779" w:rsidP="00AB7FC7">
      <w:pPr>
        <w:pStyle w:val="CompleteIf"/>
        <w:numPr>
          <w:ilvl w:val="1"/>
          <w:numId w:val="42"/>
        </w:numPr>
        <w:tabs>
          <w:tab w:val="left" w:pos="1094"/>
        </w:tabs>
        <w:ind w:left="1094" w:hanging="547"/>
      </w:pPr>
      <w:r>
        <w:t xml:space="preserve">Gasoline terminals </w:t>
      </w:r>
      <w:r w:rsidRPr="008F67DA">
        <w:t>in the Beaumont</w:t>
      </w:r>
      <w:r w:rsidR="00200B58">
        <w:t>-</w:t>
      </w:r>
      <w:r w:rsidRPr="008F67DA">
        <w:t>Port Arthur, Dallas</w:t>
      </w:r>
      <w:r w:rsidR="00200B58">
        <w:t>-</w:t>
      </w:r>
      <w:r w:rsidRPr="008F67DA">
        <w:t xml:space="preserve">Fort Worth, or El Paso areas or a covered attainment county </w:t>
      </w:r>
      <w:r>
        <w:t xml:space="preserve">opting to comply with this rule as provided in </w:t>
      </w:r>
      <w:r w:rsidRPr="008F67DA">
        <w:t xml:space="preserve">§ 115.214(a)(2) </w:t>
      </w:r>
      <w:r>
        <w:t xml:space="preserve">or </w:t>
      </w:r>
      <w:r w:rsidRPr="006A089A">
        <w:t>§ 115.214(b)(2)</w:t>
      </w:r>
      <w:r>
        <w:t>.</w:t>
      </w:r>
    </w:p>
    <w:p w14:paraId="1263DF77" w14:textId="2432F3CB" w:rsidR="007B3779" w:rsidRPr="00D41DDA" w:rsidRDefault="007B3779" w:rsidP="00AB7FC7">
      <w:pPr>
        <w:pStyle w:val="CompleteIf"/>
        <w:numPr>
          <w:ilvl w:val="1"/>
          <w:numId w:val="42"/>
        </w:numPr>
        <w:tabs>
          <w:tab w:val="left" w:pos="1094"/>
        </w:tabs>
        <w:ind w:left="1094" w:hanging="547"/>
      </w:pPr>
      <w:r>
        <w:t xml:space="preserve">Marine terminals </w:t>
      </w:r>
      <w:r w:rsidRPr="008F67DA">
        <w:t>in the Houston</w:t>
      </w:r>
      <w:r w:rsidR="00200B58">
        <w:t>-</w:t>
      </w:r>
      <w:r w:rsidRPr="008F67DA">
        <w:t xml:space="preserve">Galveston area </w:t>
      </w:r>
      <w:r>
        <w:t xml:space="preserve">opting to comply with this rule as provided in </w:t>
      </w:r>
      <w:r w:rsidRPr="006A089A">
        <w:t>§</w:t>
      </w:r>
      <w:r w:rsidRPr="008F67DA">
        <w:t>115.214(a)(3)(F)</w:t>
      </w:r>
      <w:r>
        <w:t>.</w:t>
      </w:r>
    </w:p>
    <w:p w14:paraId="1C808FC1" w14:textId="77777777" w:rsidR="007B3779" w:rsidRDefault="007B3779" w:rsidP="007B3779">
      <w:pPr>
        <w:pStyle w:val="UnitAttribute"/>
      </w:pPr>
      <w:r w:rsidRPr="00D777F3">
        <w:t>Unit I</w:t>
      </w:r>
      <w:r>
        <w:t>D</w:t>
      </w:r>
      <w:r w:rsidRPr="00D777F3">
        <w:t xml:space="preserve"> No.</w:t>
      </w:r>
      <w:r>
        <w:t>:</w:t>
      </w:r>
    </w:p>
    <w:p w14:paraId="0B17A972" w14:textId="77777777" w:rsidR="007B3779" w:rsidRDefault="007B3779" w:rsidP="007B3779">
      <w:pPr>
        <w:spacing w:after="120"/>
      </w:pPr>
      <w:r w:rsidRPr="00D41DDA">
        <w:t>Enter the identification number (ID No.) for the fugitive unit (maximum 10 characters) as listed on Form OP-SUM (Individual Unit Summary).</w:t>
      </w:r>
    </w:p>
    <w:p w14:paraId="4C899E65" w14:textId="77777777" w:rsidR="007B3779" w:rsidRDefault="007B3779" w:rsidP="007B3779">
      <w:pPr>
        <w:pStyle w:val="UnitAttribute"/>
      </w:pPr>
      <w:r w:rsidRPr="00D777F3">
        <w:t>SOP/GOP Index No.:</w:t>
      </w:r>
    </w:p>
    <w:p w14:paraId="568E5485" w14:textId="4971083B" w:rsidR="007B3779" w:rsidRPr="00D41DDA" w:rsidRDefault="007B3779" w:rsidP="007B3779">
      <w:pPr>
        <w:spacing w:after="120"/>
      </w:pPr>
      <w:r w:rsidRPr="00D41DDA">
        <w:t>Site operating permit (SOP) applicants should indicate the SOP index number for the uni</w:t>
      </w:r>
      <w:r>
        <w:t>t or group of units (maximum 15 </w:t>
      </w:r>
      <w:r w:rsidRPr="00D41DDA">
        <w:t xml:space="preserve">characters consisting of numeric, alphanumeric characters, and/or dashes prefixed by a code for the applicable regulation [i.e., 60KB-XXXX]). General operating permit (GOP) applicants should indicate the appropriate GOP index number in this column from the applicable GOP table (SSS-FF-XXX). </w:t>
      </w:r>
      <w:r w:rsidR="00BD0214">
        <w:t xml:space="preserve">For additional information relating to SOP and GOP index numbers, please see the Completing FOP Applications – Additional Guidance on the TCEQ website at </w:t>
      </w:r>
      <w:hyperlink r:id="rId12" w:history="1">
        <w:r w:rsidR="00BD0214" w:rsidRPr="00BD0214">
          <w:rPr>
            <w:rStyle w:val="Hyperlink"/>
          </w:rPr>
          <w:t>www.tceq.texas.gov/permitting/air/guidance/titlev/tv_fop_guidance.html</w:t>
        </w:r>
      </w:hyperlink>
      <w:r w:rsidR="00BD0214">
        <w:t>.</w:t>
      </w:r>
      <w:r w:rsidR="006E083B">
        <w:rPr>
          <w:noProof/>
        </w:rPr>
        <w:t xml:space="preserve"> </w:t>
      </w:r>
    </w:p>
    <w:p w14:paraId="2D4D4543" w14:textId="0F4669AF" w:rsidR="007B3779" w:rsidRPr="00FD500A" w:rsidRDefault="007B3779" w:rsidP="00FD500A">
      <w:pPr>
        <w:spacing w:after="120"/>
        <w:rPr>
          <w:i/>
          <w:iCs/>
        </w:rPr>
      </w:pPr>
      <w:r w:rsidRPr="00FD500A">
        <w:rPr>
          <w:i/>
          <w:iCs/>
        </w:rPr>
        <w:t xml:space="preserve">Note to GOP Applicants: Use the component </w:t>
      </w:r>
      <w:proofErr w:type="gramStart"/>
      <w:r w:rsidRPr="00FD500A">
        <w:rPr>
          <w:i/>
          <w:iCs/>
        </w:rPr>
        <w:t>types</w:t>
      </w:r>
      <w:proofErr w:type="gramEnd"/>
      <w:r w:rsidRPr="00FD500A">
        <w:rPr>
          <w:i/>
          <w:iCs/>
        </w:rPr>
        <w:t xml:space="preserve"> table below and the applicable GOP table to determine the GOP Index Numbers that apply to the fugitive components subject to 30 TAC Chapter 115, Subchapter D. Enter the “Unit ID No.” and the applicable GOP Index Numbers on Table 2a.</w:t>
      </w:r>
      <w:r w:rsidR="000D04A8">
        <w:rPr>
          <w:i/>
          <w:iCs/>
        </w:rPr>
        <w:t xml:space="preserve"> </w:t>
      </w:r>
      <w:r w:rsidRPr="00FD500A">
        <w:rPr>
          <w:i/>
          <w:iCs/>
        </w:rPr>
        <w:t>If the component type and/or applicable GOP index number are not included in the component types table below, answer the questions below and enter the “Unit ID No.” and the applicable GOP Index Numbers on Table 2</w:t>
      </w:r>
      <w:r w:rsidR="000D04A8">
        <w:rPr>
          <w:i/>
          <w:iCs/>
        </w:rPr>
        <w:t>a</w:t>
      </w:r>
      <w:r w:rsidRPr="00FD500A">
        <w:rPr>
          <w:i/>
          <w:iCs/>
        </w:rPr>
        <w:t>.</w:t>
      </w:r>
    </w:p>
    <w:p w14:paraId="0866F81B" w14:textId="7CA1B402" w:rsidR="00195BBE" w:rsidRPr="00FD500A" w:rsidRDefault="007B3779" w:rsidP="00FD500A">
      <w:pPr>
        <w:spacing w:after="120"/>
        <w:rPr>
          <w:i/>
          <w:iCs/>
        </w:rPr>
      </w:pPr>
      <w:r w:rsidRPr="00FD500A">
        <w:rPr>
          <w:i/>
          <w:iCs/>
        </w:rPr>
        <w:t>Note to SOP Applicants: Some fugitive units may have all equipment identified in 30 TAC § 115.352. Applicants may choose to identify the SOP index number as “R5352-ALL” in lieu of the corresponding unit attributes information. Use of this index number will imply that all requirements, other than closed vent system and control device requirements, in the regulation apply to the fugitive unit. If closed vent systems and control devices are also used to comply, this information, with identification numbers, must be submitted on the appropriate table of the form. Please note that this index number cannot be used if an alternative has been approved or for GOP applications.</w:t>
      </w:r>
      <w:r w:rsidR="00195BBE" w:rsidRPr="00FD500A">
        <w:rPr>
          <w:i/>
          <w:iCs/>
        </w:rPr>
        <w:br w:type="page"/>
      </w:r>
    </w:p>
    <w:p w14:paraId="7148D256" w14:textId="77777777" w:rsidR="007B3779" w:rsidRDefault="007B3779" w:rsidP="00AB7FC7">
      <w:pPr>
        <w:pStyle w:val="UnitAttribute"/>
      </w:pPr>
      <w:bookmarkStart w:id="10" w:name="_Hlk106784789"/>
      <w:r w:rsidRPr="003A4C15">
        <w:lastRenderedPageBreak/>
        <w:t>Title 30 TAC § 115.352 Applicable</w:t>
      </w:r>
      <w:bookmarkEnd w:id="10"/>
      <w:r w:rsidRPr="003A4C15">
        <w:t>:</w:t>
      </w:r>
    </w:p>
    <w:p w14:paraId="2D462D68" w14:textId="1A43D8C9" w:rsidR="007B3779" w:rsidRDefault="007B3779" w:rsidP="00AB7FC7">
      <w:pPr>
        <w:pStyle w:val="CodeDescription"/>
        <w:tabs>
          <w:tab w:val="clear" w:pos="2160"/>
        </w:tabs>
        <w:ind w:left="0" w:firstLine="0"/>
        <w:contextualSpacing w:val="0"/>
      </w:pPr>
      <w:r w:rsidRPr="008F67DA">
        <w:t>Select one of the following options to describe the applicability of this rule.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F0D28" w14:paraId="05EB014A" w14:textId="77777777" w:rsidTr="00DF0D28">
        <w:trPr>
          <w:cantSplit/>
          <w:tblHeader/>
        </w:trPr>
        <w:tc>
          <w:tcPr>
            <w:tcW w:w="1507" w:type="dxa"/>
            <w:tcMar>
              <w:top w:w="29" w:type="dxa"/>
              <w:left w:w="29" w:type="dxa"/>
              <w:bottom w:w="29" w:type="dxa"/>
              <w:right w:w="29" w:type="dxa"/>
            </w:tcMar>
          </w:tcPr>
          <w:p w14:paraId="2488E304" w14:textId="74416A54" w:rsidR="00DF0D28" w:rsidRDefault="00DF0D28" w:rsidP="00DF0D28">
            <w:r w:rsidRPr="008E5200">
              <w:rPr>
                <w:b/>
                <w:bCs/>
              </w:rPr>
              <w:t>Code</w:t>
            </w:r>
          </w:p>
        </w:tc>
        <w:tc>
          <w:tcPr>
            <w:tcW w:w="8573" w:type="dxa"/>
            <w:tcMar>
              <w:top w:w="29" w:type="dxa"/>
              <w:left w:w="29" w:type="dxa"/>
              <w:bottom w:w="29" w:type="dxa"/>
              <w:right w:w="29" w:type="dxa"/>
            </w:tcMar>
          </w:tcPr>
          <w:p w14:paraId="3279CE45" w14:textId="0C991FFD" w:rsidR="00DF0D28" w:rsidRDefault="00DF0D28" w:rsidP="00DF0D28">
            <w:r w:rsidRPr="008E5200">
              <w:rPr>
                <w:b/>
                <w:bCs/>
              </w:rPr>
              <w:t>Description</w:t>
            </w:r>
          </w:p>
        </w:tc>
      </w:tr>
      <w:tr w:rsidR="00DF0D28" w14:paraId="2B061EED" w14:textId="77777777" w:rsidTr="00DF0D28">
        <w:trPr>
          <w:cantSplit/>
          <w:tblHeader/>
        </w:trPr>
        <w:tc>
          <w:tcPr>
            <w:tcW w:w="1507" w:type="dxa"/>
            <w:tcMar>
              <w:top w:w="29" w:type="dxa"/>
              <w:left w:w="29" w:type="dxa"/>
              <w:bottom w:w="29" w:type="dxa"/>
              <w:right w:w="29" w:type="dxa"/>
            </w:tcMar>
          </w:tcPr>
          <w:p w14:paraId="239D2DA8" w14:textId="696CEFF8" w:rsidR="00DF0D28" w:rsidRDefault="00DF0D28" w:rsidP="00DF0D28">
            <w:r w:rsidRPr="008E5200">
              <w:t>PETCHEM</w:t>
            </w:r>
          </w:p>
        </w:tc>
        <w:tc>
          <w:tcPr>
            <w:tcW w:w="8573" w:type="dxa"/>
            <w:tcMar>
              <w:top w:w="29" w:type="dxa"/>
              <w:left w:w="29" w:type="dxa"/>
              <w:bottom w:w="29" w:type="dxa"/>
              <w:right w:w="29" w:type="dxa"/>
            </w:tcMar>
          </w:tcPr>
          <w:p w14:paraId="5FED3B3B" w14:textId="133EECBD" w:rsidR="00DF0D28" w:rsidRDefault="00DF0D28" w:rsidP="00DF0D28">
            <w:r w:rsidRPr="008E5200">
              <w:t>The site contains a petroleum refinery, a synthetic organic chemical, polymer, resin, or methyl</w:t>
            </w:r>
            <w:r w:rsidRPr="008E5200">
              <w:noBreakHyphen/>
              <w:t>tert-butyl ether manufacturing process as defined in 30 TAC § 115.10</w:t>
            </w:r>
          </w:p>
        </w:tc>
      </w:tr>
      <w:tr w:rsidR="00DF0D28" w14:paraId="1CD6E952" w14:textId="77777777" w:rsidTr="00DF0D28">
        <w:trPr>
          <w:cantSplit/>
          <w:tblHeader/>
        </w:trPr>
        <w:tc>
          <w:tcPr>
            <w:tcW w:w="1507" w:type="dxa"/>
            <w:tcMar>
              <w:top w:w="29" w:type="dxa"/>
              <w:left w:w="29" w:type="dxa"/>
              <w:bottom w:w="29" w:type="dxa"/>
              <w:right w:w="29" w:type="dxa"/>
            </w:tcMar>
          </w:tcPr>
          <w:p w14:paraId="24DD316E" w14:textId="700CDADC" w:rsidR="00DF0D28" w:rsidRDefault="00DF0D28" w:rsidP="00DF0D28">
            <w:r w:rsidRPr="008E5200">
              <w:t>NG</w:t>
            </w:r>
          </w:p>
        </w:tc>
        <w:tc>
          <w:tcPr>
            <w:tcW w:w="8573" w:type="dxa"/>
            <w:tcMar>
              <w:top w:w="29" w:type="dxa"/>
              <w:left w:w="29" w:type="dxa"/>
              <w:bottom w:w="29" w:type="dxa"/>
              <w:right w:w="29" w:type="dxa"/>
            </w:tcMar>
          </w:tcPr>
          <w:p w14:paraId="54BE1FCD" w14:textId="38351FB6" w:rsidR="00DF0D28" w:rsidRDefault="00DF0D28" w:rsidP="00DF0D28">
            <w:r w:rsidRPr="008E5200">
              <w:t>The site contains a natural gas/gasoline processing operation as defined in 30 TAC § 115.10.</w:t>
            </w:r>
          </w:p>
        </w:tc>
      </w:tr>
      <w:tr w:rsidR="00DF0D28" w14:paraId="3E8D8C4D" w14:textId="77777777" w:rsidTr="00DF0D28">
        <w:trPr>
          <w:cantSplit/>
          <w:tblHeader/>
        </w:trPr>
        <w:tc>
          <w:tcPr>
            <w:tcW w:w="1507" w:type="dxa"/>
            <w:tcMar>
              <w:top w:w="29" w:type="dxa"/>
              <w:left w:w="29" w:type="dxa"/>
              <w:bottom w:w="29" w:type="dxa"/>
              <w:right w:w="29" w:type="dxa"/>
            </w:tcMar>
          </w:tcPr>
          <w:p w14:paraId="7BC1AD33" w14:textId="690E5145" w:rsidR="00DF0D28" w:rsidRDefault="00DF0D28" w:rsidP="00DF0D28">
            <w:r w:rsidRPr="008E5200">
              <w:t>GTERM</w:t>
            </w:r>
          </w:p>
        </w:tc>
        <w:tc>
          <w:tcPr>
            <w:tcW w:w="8573" w:type="dxa"/>
            <w:tcMar>
              <w:top w:w="29" w:type="dxa"/>
              <w:left w:w="29" w:type="dxa"/>
              <w:bottom w:w="29" w:type="dxa"/>
              <w:right w:w="29" w:type="dxa"/>
            </w:tcMar>
          </w:tcPr>
          <w:p w14:paraId="501E897E" w14:textId="6550C132" w:rsidR="00DF0D28" w:rsidRDefault="00DF0D28" w:rsidP="00DF0D28">
            <w:r w:rsidRPr="008E5200">
              <w:t>The site contains a gasoline terminal in the Beaumont/Port Arthur, Dallas/Fort Worth, or El Paso areas or a covered attainment county that is opting to comply with §§ 115.352-115.357 as provided in § 115.214(a)(2) or § 115.214(b)(2)</w:t>
            </w:r>
          </w:p>
        </w:tc>
      </w:tr>
      <w:tr w:rsidR="00DF0D28" w14:paraId="7B53464B" w14:textId="77777777" w:rsidTr="00DF0D28">
        <w:trPr>
          <w:cantSplit/>
          <w:tblHeader/>
        </w:trPr>
        <w:tc>
          <w:tcPr>
            <w:tcW w:w="1507" w:type="dxa"/>
            <w:tcMar>
              <w:top w:w="29" w:type="dxa"/>
              <w:left w:w="29" w:type="dxa"/>
              <w:bottom w:w="29" w:type="dxa"/>
              <w:right w:w="29" w:type="dxa"/>
            </w:tcMar>
          </w:tcPr>
          <w:p w14:paraId="574C4488" w14:textId="6610820A" w:rsidR="00DF0D28" w:rsidRDefault="00DF0D28" w:rsidP="00DF0D28">
            <w:r w:rsidRPr="008E5200">
              <w:t>MTERM</w:t>
            </w:r>
          </w:p>
        </w:tc>
        <w:tc>
          <w:tcPr>
            <w:tcW w:w="8573" w:type="dxa"/>
            <w:tcMar>
              <w:top w:w="29" w:type="dxa"/>
              <w:left w:w="29" w:type="dxa"/>
              <w:bottom w:w="29" w:type="dxa"/>
              <w:right w:w="29" w:type="dxa"/>
            </w:tcMar>
          </w:tcPr>
          <w:p w14:paraId="23EDF817" w14:textId="2259A289" w:rsidR="00DF0D28" w:rsidRDefault="00DF0D28" w:rsidP="00DF0D28">
            <w:r w:rsidRPr="008E5200">
              <w:t>The site contains a marine terminal in the Houston/Galveston area subject to § 115.214(a)(3)(F), requiring shore-based equipment to comply with §§ 115.352-115.357</w:t>
            </w:r>
          </w:p>
        </w:tc>
      </w:tr>
      <w:tr w:rsidR="00DF0D28" w14:paraId="2E5D1F8C" w14:textId="77777777" w:rsidTr="00DF0D28">
        <w:trPr>
          <w:cantSplit/>
          <w:tblHeader/>
        </w:trPr>
        <w:tc>
          <w:tcPr>
            <w:tcW w:w="1507" w:type="dxa"/>
            <w:tcMar>
              <w:top w:w="29" w:type="dxa"/>
              <w:left w:w="29" w:type="dxa"/>
              <w:bottom w:w="29" w:type="dxa"/>
              <w:right w:w="29" w:type="dxa"/>
            </w:tcMar>
          </w:tcPr>
          <w:p w14:paraId="44BCB770" w14:textId="63BD20A2" w:rsidR="00DF0D28" w:rsidRDefault="00DF0D28" w:rsidP="00DF0D28">
            <w:r w:rsidRPr="008E5200">
              <w:t>NONE</w:t>
            </w:r>
          </w:p>
        </w:tc>
        <w:tc>
          <w:tcPr>
            <w:tcW w:w="8573" w:type="dxa"/>
            <w:tcMar>
              <w:top w:w="29" w:type="dxa"/>
              <w:left w:w="29" w:type="dxa"/>
              <w:bottom w:w="29" w:type="dxa"/>
              <w:right w:w="29" w:type="dxa"/>
            </w:tcMar>
          </w:tcPr>
          <w:p w14:paraId="16D617D6" w14:textId="6999CFE6" w:rsidR="00DF0D28" w:rsidRDefault="00DF0D28" w:rsidP="00DF0D28">
            <w:r w:rsidRPr="008E5200">
              <w:t>The site does not contain a petroleum refinery, a synthetic organic chemical, polymer, resin, or methyl-tert-butyl ether manufacturing process, a natural gas/gasoline processing operation, a marine terminal subject to § 115.214(a)(3)(F), or a gasoline terminal complying with § 115.214(a)(2) or § 115.214(b)(2)</w:t>
            </w:r>
          </w:p>
        </w:tc>
      </w:tr>
    </w:tbl>
    <w:p w14:paraId="7E5BEB4F" w14:textId="240E883A" w:rsidR="007B3779" w:rsidRPr="00D41DDA" w:rsidRDefault="007B3779" w:rsidP="00DF0D28">
      <w:pPr>
        <w:pStyle w:val="ContinueOnly"/>
        <w:spacing w:before="120"/>
      </w:pPr>
      <w:r w:rsidRPr="00D41DDA">
        <w:t xml:space="preserve">Continue </w:t>
      </w:r>
      <w:r>
        <w:t>o</w:t>
      </w:r>
      <w:r w:rsidRPr="00D41DDA">
        <w:t xml:space="preserve">nly if </w:t>
      </w:r>
      <w:r w:rsidRPr="00D41DDA">
        <w:rPr>
          <w:rFonts w:cs="Georgia"/>
        </w:rPr>
        <w:t>“</w:t>
      </w:r>
      <w:r w:rsidRPr="00D41DDA">
        <w:t xml:space="preserve">Title 30 TAC </w:t>
      </w:r>
      <w:r w:rsidRPr="00D41DDA">
        <w:rPr>
          <w:rFonts w:cs="Georgia"/>
        </w:rPr>
        <w:t>§</w:t>
      </w:r>
      <w:r w:rsidRPr="00D41DDA">
        <w:t xml:space="preserve"> 115.352 Applicable</w:t>
      </w:r>
      <w:r w:rsidRPr="00D41DDA">
        <w:rPr>
          <w:rFonts w:cs="Georgia"/>
        </w:rPr>
        <w:t>”</w:t>
      </w:r>
      <w:r w:rsidRPr="00D41DDA">
        <w:t xml:space="preserve"> is </w:t>
      </w:r>
      <w:r w:rsidRPr="00D41DDA">
        <w:rPr>
          <w:rFonts w:cs="Georgia"/>
        </w:rPr>
        <w:t>“</w:t>
      </w:r>
      <w:r>
        <w:rPr>
          <w:rFonts w:cs="Georgia"/>
        </w:rPr>
        <w:t>PETCHEM</w:t>
      </w:r>
      <w:r>
        <w:t>,” “NG,” “GTERM,” or “MTERM</w:t>
      </w:r>
      <w:r w:rsidRPr="00D41DDA">
        <w:t>.</w:t>
      </w:r>
      <w:r w:rsidRPr="00D41DDA">
        <w:rPr>
          <w:rFonts w:cs="Georgia"/>
        </w:rPr>
        <w:t>”</w:t>
      </w:r>
    </w:p>
    <w:p w14:paraId="275F3348" w14:textId="77777777" w:rsidR="007B3779" w:rsidRDefault="007B3779" w:rsidP="00AB7FC7">
      <w:pPr>
        <w:pStyle w:val="UnitAttribute"/>
      </w:pPr>
      <w:r w:rsidRPr="003A4C15">
        <w:t>Less Than 250 Components at Site:</w:t>
      </w:r>
    </w:p>
    <w:p w14:paraId="0A3F151F" w14:textId="77777777" w:rsidR="007B3779" w:rsidRPr="003351BE" w:rsidRDefault="007B3779" w:rsidP="00AB7FC7">
      <w:pPr>
        <w:spacing w:after="120"/>
        <w:rPr>
          <w:i/>
        </w:rPr>
      </w:pPr>
      <w:r w:rsidRPr="00D41DDA">
        <w:t>Enter “YES” if the fugitive unit is located at a site with less than 250</w:t>
      </w:r>
      <w:r>
        <w:t> </w:t>
      </w:r>
      <w:r w:rsidRPr="00D41DDA">
        <w:t>fugitive components.</w:t>
      </w:r>
      <w:r w:rsidRPr="005B3CE0">
        <w:rPr>
          <w:color w:val="auto"/>
        </w:rPr>
        <w:t xml:space="preserve"> </w:t>
      </w:r>
      <w:r w:rsidRPr="00D41DDA">
        <w:t>Otherwise, enter “NO.”</w:t>
      </w:r>
    </w:p>
    <w:p w14:paraId="3119F013" w14:textId="77777777" w:rsidR="007B3779" w:rsidRPr="00D41DDA" w:rsidRDefault="007B3779" w:rsidP="00AB7FC7">
      <w:pPr>
        <w:pStyle w:val="ContinueOnly"/>
      </w:pPr>
      <w:r w:rsidRPr="00D41DDA">
        <w:t xml:space="preserve">Continue </w:t>
      </w:r>
      <w:r>
        <w:t>o</w:t>
      </w:r>
      <w:r w:rsidRPr="00D41DDA">
        <w:t xml:space="preserve">nly if </w:t>
      </w:r>
      <w:r w:rsidRPr="00D41DDA">
        <w:rPr>
          <w:rFonts w:cs="Georgia"/>
        </w:rPr>
        <w:t>“</w:t>
      </w:r>
      <w:r w:rsidRPr="00D41DDA">
        <w:t>Less than 250 Components at Site</w:t>
      </w:r>
      <w:r w:rsidRPr="00D41DDA">
        <w:rPr>
          <w:rFonts w:cs="Georgia"/>
        </w:rPr>
        <w:t>”</w:t>
      </w:r>
      <w:r w:rsidRPr="00D41DDA">
        <w:t xml:space="preserve"> is </w:t>
      </w:r>
      <w:r w:rsidRPr="00D41DDA">
        <w:rPr>
          <w:rFonts w:cs="Georgia"/>
        </w:rPr>
        <w:t>“</w:t>
      </w:r>
      <w:r w:rsidRPr="00D41DDA">
        <w:t>NO.</w:t>
      </w:r>
      <w:r w:rsidRPr="00D41DDA">
        <w:rPr>
          <w:rFonts w:cs="Georgia"/>
        </w:rPr>
        <w:t>”</w:t>
      </w:r>
    </w:p>
    <w:p w14:paraId="4B1BCA04" w14:textId="77777777" w:rsidR="007B3779" w:rsidRDefault="007B3779" w:rsidP="00AB7FC7">
      <w:pPr>
        <w:pStyle w:val="ContinueOnly"/>
        <w:numPr>
          <w:ilvl w:val="0"/>
          <w:numId w:val="0"/>
        </w:numPr>
      </w:pPr>
      <w:r w:rsidRPr="009F383D">
        <w:rPr>
          <w:rFonts w:ascii="Segoe UI Symbol" w:hAnsi="Segoe UI Symbol" w:cs="Segoe UI Symbol"/>
        </w:rPr>
        <w:t>★</w:t>
      </w:r>
      <w:r w:rsidRPr="009F383D">
        <w:tab/>
        <w:t>Complete “</w:t>
      </w:r>
      <w:r>
        <w:t>Weight Percent VOC</w:t>
      </w:r>
      <w:r w:rsidRPr="009F383D">
        <w:t xml:space="preserve">” only if </w:t>
      </w:r>
      <w:r w:rsidRPr="00D41DDA">
        <w:rPr>
          <w:rFonts w:cs="Georgia"/>
        </w:rPr>
        <w:t>“</w:t>
      </w:r>
      <w:r w:rsidRPr="00D41DDA">
        <w:t xml:space="preserve">Title 30 TAC </w:t>
      </w:r>
      <w:r w:rsidRPr="00D41DDA">
        <w:rPr>
          <w:rFonts w:cs="Georgia"/>
        </w:rPr>
        <w:t>§</w:t>
      </w:r>
      <w:r w:rsidRPr="00D41DDA">
        <w:t xml:space="preserve"> 115.352 Applicable</w:t>
      </w:r>
      <w:r w:rsidRPr="00D41DDA">
        <w:rPr>
          <w:rFonts w:cs="Georgia"/>
        </w:rPr>
        <w:t>”</w:t>
      </w:r>
      <w:r w:rsidRPr="00D41DDA">
        <w:t xml:space="preserve"> is </w:t>
      </w:r>
      <w:r w:rsidRPr="00D41DDA">
        <w:rPr>
          <w:rFonts w:cs="Georgia"/>
        </w:rPr>
        <w:t>“</w:t>
      </w:r>
      <w:r>
        <w:rPr>
          <w:rFonts w:cs="Georgia"/>
        </w:rPr>
        <w:t>PETCHEM</w:t>
      </w:r>
      <w:r>
        <w:t>” or “NG.”</w:t>
      </w:r>
    </w:p>
    <w:p w14:paraId="2117B666" w14:textId="77777777" w:rsidR="007B3779" w:rsidRDefault="007B3779" w:rsidP="00AB7FC7">
      <w:pPr>
        <w:pStyle w:val="UnitAttribute"/>
      </w:pPr>
      <w:r w:rsidRPr="003A4C15">
        <w:t>Weight Percent VOC</w:t>
      </w:r>
      <w:r>
        <w:t>:</w:t>
      </w:r>
    </w:p>
    <w:p w14:paraId="25BD3E0C" w14:textId="77777777" w:rsidR="007B3779" w:rsidRPr="00D41DDA" w:rsidRDefault="007B3779" w:rsidP="00AB7FC7">
      <w:pPr>
        <w:spacing w:after="120"/>
      </w:pPr>
      <w:r w:rsidRPr="00842584">
        <w:t xml:space="preserve">Select </w:t>
      </w:r>
      <w:r w:rsidRPr="007371EF">
        <w:t>one</w:t>
      </w:r>
      <w:r w:rsidRPr="00842584">
        <w:t xml:space="preserve"> of the following VOC </w:t>
      </w:r>
      <w:proofErr w:type="gramStart"/>
      <w:r w:rsidRPr="00842584">
        <w:t>weight</w:t>
      </w:r>
      <w:proofErr w:type="gramEnd"/>
      <w:r w:rsidRPr="00842584">
        <w:t xml:space="preserve"> percents of the process fluid which is in contact with the fugitive unit components. Enter the </w:t>
      </w:r>
      <w:r w:rsidRPr="007371EF">
        <w:t>code</w:t>
      </w:r>
      <w:r w:rsidRPr="00842584">
        <w:t xml:space="preserve"> on the form</w:t>
      </w:r>
      <w:r w:rsidRPr="00D41DDA">
        <w:t>.</w:t>
      </w:r>
    </w:p>
    <w:p w14:paraId="680227C7" w14:textId="77777777" w:rsidR="007B3779" w:rsidRDefault="007B3779" w:rsidP="00AB7FC7">
      <w:pPr>
        <w:spacing w:after="120"/>
      </w:pPr>
      <w:r w:rsidRPr="00D41DDA">
        <w:t>For petroleum refinery or synthetic organic chemical, polymer, resin, or methyl-tert-butyl ether manufacturing processes: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F0D28" w14:paraId="372A5A2F" w14:textId="77777777" w:rsidTr="00DF0D28">
        <w:trPr>
          <w:cantSplit/>
          <w:tblHeader/>
        </w:trPr>
        <w:tc>
          <w:tcPr>
            <w:tcW w:w="1507" w:type="dxa"/>
            <w:tcMar>
              <w:top w:w="29" w:type="dxa"/>
              <w:left w:w="29" w:type="dxa"/>
              <w:bottom w:w="29" w:type="dxa"/>
              <w:right w:w="29" w:type="dxa"/>
            </w:tcMar>
          </w:tcPr>
          <w:p w14:paraId="2E3BFE4F" w14:textId="65FB6202" w:rsidR="00DF0D28" w:rsidRDefault="00DF0D28" w:rsidP="00DF0D28">
            <w:r w:rsidRPr="009224C6">
              <w:rPr>
                <w:b/>
                <w:bCs/>
              </w:rPr>
              <w:t>Code</w:t>
            </w:r>
          </w:p>
        </w:tc>
        <w:tc>
          <w:tcPr>
            <w:tcW w:w="8573" w:type="dxa"/>
            <w:tcMar>
              <w:top w:w="29" w:type="dxa"/>
              <w:left w:w="29" w:type="dxa"/>
              <w:bottom w:w="29" w:type="dxa"/>
              <w:right w:w="29" w:type="dxa"/>
            </w:tcMar>
          </w:tcPr>
          <w:p w14:paraId="4E97F8A3" w14:textId="77EBC9A1" w:rsidR="00DF0D28" w:rsidRDefault="00DF0D28" w:rsidP="00DF0D28">
            <w:r w:rsidRPr="009224C6">
              <w:rPr>
                <w:b/>
                <w:bCs/>
              </w:rPr>
              <w:t>Description</w:t>
            </w:r>
          </w:p>
        </w:tc>
      </w:tr>
      <w:tr w:rsidR="00DF0D28" w14:paraId="2E6DA9B2" w14:textId="77777777" w:rsidTr="00DF0D28">
        <w:trPr>
          <w:cantSplit/>
          <w:tblHeader/>
        </w:trPr>
        <w:tc>
          <w:tcPr>
            <w:tcW w:w="1507" w:type="dxa"/>
            <w:tcMar>
              <w:top w:w="29" w:type="dxa"/>
              <w:left w:w="29" w:type="dxa"/>
              <w:bottom w:w="29" w:type="dxa"/>
              <w:right w:w="29" w:type="dxa"/>
            </w:tcMar>
          </w:tcPr>
          <w:p w14:paraId="6ED29629" w14:textId="2BA31CB3" w:rsidR="00DF0D28" w:rsidRDefault="00DF0D28" w:rsidP="00DF0D28">
            <w:r w:rsidRPr="009224C6">
              <w:t>10-</w:t>
            </w:r>
          </w:p>
        </w:tc>
        <w:tc>
          <w:tcPr>
            <w:tcW w:w="8573" w:type="dxa"/>
            <w:tcMar>
              <w:top w:w="29" w:type="dxa"/>
              <w:left w:w="29" w:type="dxa"/>
              <w:bottom w:w="29" w:type="dxa"/>
              <w:right w:w="29" w:type="dxa"/>
            </w:tcMar>
          </w:tcPr>
          <w:p w14:paraId="1FD7A1FA" w14:textId="2B90D891" w:rsidR="00DF0D28" w:rsidRDefault="00DF0D28" w:rsidP="00DF0D28">
            <w:r w:rsidRPr="009224C6">
              <w:t>All components only contact a process fluid that contains less than 10% VOC by weight</w:t>
            </w:r>
          </w:p>
        </w:tc>
      </w:tr>
      <w:tr w:rsidR="00DF0D28" w14:paraId="4632E693" w14:textId="77777777" w:rsidTr="00DF0D28">
        <w:trPr>
          <w:cantSplit/>
          <w:tblHeader/>
        </w:trPr>
        <w:tc>
          <w:tcPr>
            <w:tcW w:w="1507" w:type="dxa"/>
            <w:tcMar>
              <w:top w:w="29" w:type="dxa"/>
              <w:left w:w="29" w:type="dxa"/>
              <w:bottom w:w="29" w:type="dxa"/>
              <w:right w:w="29" w:type="dxa"/>
            </w:tcMar>
          </w:tcPr>
          <w:p w14:paraId="4013DC25" w14:textId="6ED10ED6" w:rsidR="00DF0D28" w:rsidRDefault="00DF0D28" w:rsidP="00DF0D28">
            <w:r w:rsidRPr="009224C6">
              <w:t>10B</w:t>
            </w:r>
          </w:p>
        </w:tc>
        <w:tc>
          <w:tcPr>
            <w:tcW w:w="8573" w:type="dxa"/>
            <w:tcMar>
              <w:top w:w="29" w:type="dxa"/>
              <w:left w:w="29" w:type="dxa"/>
              <w:bottom w:w="29" w:type="dxa"/>
              <w:right w:w="29" w:type="dxa"/>
            </w:tcMar>
          </w:tcPr>
          <w:p w14:paraId="54F1400C" w14:textId="6533119D" w:rsidR="00DF0D28" w:rsidRDefault="00DF0D28" w:rsidP="00DF0D28">
            <w:r w:rsidRPr="009224C6">
              <w:t>Components in the fugitive unit contact process fluids that contain less than 10% VOC by weight and process fluids that contains VOC at 10%, or greater, by weight</w:t>
            </w:r>
          </w:p>
        </w:tc>
      </w:tr>
      <w:tr w:rsidR="00DF0D28" w14:paraId="298A239D" w14:textId="77777777" w:rsidTr="00DF0D28">
        <w:trPr>
          <w:cantSplit/>
          <w:tblHeader/>
        </w:trPr>
        <w:tc>
          <w:tcPr>
            <w:tcW w:w="1507" w:type="dxa"/>
            <w:tcMar>
              <w:top w:w="29" w:type="dxa"/>
              <w:left w:w="29" w:type="dxa"/>
              <w:bottom w:w="29" w:type="dxa"/>
              <w:right w:w="29" w:type="dxa"/>
            </w:tcMar>
          </w:tcPr>
          <w:p w14:paraId="29C4638E" w14:textId="7337A732" w:rsidR="00DF0D28" w:rsidRDefault="00DF0D28" w:rsidP="00DF0D28">
            <w:r w:rsidRPr="009224C6">
              <w:t>10+</w:t>
            </w:r>
          </w:p>
        </w:tc>
        <w:tc>
          <w:tcPr>
            <w:tcW w:w="8573" w:type="dxa"/>
            <w:tcMar>
              <w:top w:w="29" w:type="dxa"/>
              <w:left w:w="29" w:type="dxa"/>
              <w:bottom w:w="29" w:type="dxa"/>
              <w:right w:w="29" w:type="dxa"/>
            </w:tcMar>
          </w:tcPr>
          <w:p w14:paraId="6E2C035E" w14:textId="39163056" w:rsidR="00DF0D28" w:rsidRDefault="00DF0D28" w:rsidP="00DF0D28">
            <w:r w:rsidRPr="009224C6">
              <w:t>All components contact a process fluid that contains greater than or equal to 10% VOC by weight</w:t>
            </w:r>
          </w:p>
        </w:tc>
      </w:tr>
    </w:tbl>
    <w:p w14:paraId="0DECE8BE" w14:textId="77777777" w:rsidR="007B3779" w:rsidRDefault="007B3779" w:rsidP="00DF0D28">
      <w:pPr>
        <w:spacing w:before="120" w:after="120"/>
      </w:pPr>
      <w:r w:rsidRPr="00D41DDA">
        <w:t>For natural gas/gasoline processing operations: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F0D28" w14:paraId="16B38CFD" w14:textId="77777777" w:rsidTr="00DF0D28">
        <w:trPr>
          <w:cantSplit/>
          <w:tblHeader/>
        </w:trPr>
        <w:tc>
          <w:tcPr>
            <w:tcW w:w="1507" w:type="dxa"/>
            <w:tcMar>
              <w:top w:w="29" w:type="dxa"/>
              <w:left w:w="29" w:type="dxa"/>
              <w:bottom w:w="29" w:type="dxa"/>
              <w:right w:w="29" w:type="dxa"/>
            </w:tcMar>
          </w:tcPr>
          <w:p w14:paraId="359FC841" w14:textId="4F7DECD3" w:rsidR="00DF0D28" w:rsidRDefault="00DF0D28" w:rsidP="00DF0D28">
            <w:r w:rsidRPr="004F78E2">
              <w:rPr>
                <w:b/>
                <w:bCs/>
              </w:rPr>
              <w:t>Code</w:t>
            </w:r>
          </w:p>
        </w:tc>
        <w:tc>
          <w:tcPr>
            <w:tcW w:w="8573" w:type="dxa"/>
            <w:tcMar>
              <w:top w:w="29" w:type="dxa"/>
              <w:left w:w="29" w:type="dxa"/>
              <w:bottom w:w="29" w:type="dxa"/>
              <w:right w:w="29" w:type="dxa"/>
            </w:tcMar>
          </w:tcPr>
          <w:p w14:paraId="4DD24525" w14:textId="2CF34880" w:rsidR="00DF0D28" w:rsidRDefault="00DF0D28" w:rsidP="00DF0D28">
            <w:r w:rsidRPr="004F78E2">
              <w:rPr>
                <w:b/>
                <w:bCs/>
              </w:rPr>
              <w:t>Description</w:t>
            </w:r>
          </w:p>
        </w:tc>
      </w:tr>
      <w:tr w:rsidR="00DF0D28" w14:paraId="40C1B872" w14:textId="77777777" w:rsidTr="00DF0D28">
        <w:trPr>
          <w:cantSplit/>
          <w:tblHeader/>
        </w:trPr>
        <w:tc>
          <w:tcPr>
            <w:tcW w:w="1507" w:type="dxa"/>
            <w:tcMar>
              <w:top w:w="29" w:type="dxa"/>
              <w:left w:w="29" w:type="dxa"/>
              <w:bottom w:w="29" w:type="dxa"/>
              <w:right w:w="29" w:type="dxa"/>
            </w:tcMar>
          </w:tcPr>
          <w:p w14:paraId="013472A6" w14:textId="0C3114EB" w:rsidR="00DF0D28" w:rsidRDefault="00DF0D28" w:rsidP="00DF0D28">
            <w:r w:rsidRPr="004F78E2">
              <w:t>1.0-</w:t>
            </w:r>
          </w:p>
        </w:tc>
        <w:tc>
          <w:tcPr>
            <w:tcW w:w="8573" w:type="dxa"/>
            <w:tcMar>
              <w:top w:w="29" w:type="dxa"/>
              <w:left w:w="29" w:type="dxa"/>
              <w:bottom w:w="29" w:type="dxa"/>
              <w:right w:w="29" w:type="dxa"/>
            </w:tcMar>
          </w:tcPr>
          <w:p w14:paraId="541EE846" w14:textId="51FC3A9C" w:rsidR="00DF0D28" w:rsidRDefault="00DF0D28" w:rsidP="00DF0D28">
            <w:r w:rsidRPr="004F78E2">
              <w:t xml:space="preserve">All components only contact a process fluid that contains less than 1.0% VOC by weight. </w:t>
            </w:r>
          </w:p>
        </w:tc>
      </w:tr>
      <w:tr w:rsidR="00DF0D28" w14:paraId="1C80CD5A" w14:textId="77777777" w:rsidTr="00DF0D28">
        <w:trPr>
          <w:cantSplit/>
          <w:tblHeader/>
        </w:trPr>
        <w:tc>
          <w:tcPr>
            <w:tcW w:w="1507" w:type="dxa"/>
            <w:tcMar>
              <w:top w:w="29" w:type="dxa"/>
              <w:left w:w="29" w:type="dxa"/>
              <w:bottom w:w="29" w:type="dxa"/>
              <w:right w:w="29" w:type="dxa"/>
            </w:tcMar>
          </w:tcPr>
          <w:p w14:paraId="62CDCBBF" w14:textId="54615833" w:rsidR="00DF0D28" w:rsidRDefault="00DF0D28" w:rsidP="00DF0D28">
            <w:r w:rsidRPr="004F78E2">
              <w:t>1.0B</w:t>
            </w:r>
          </w:p>
        </w:tc>
        <w:tc>
          <w:tcPr>
            <w:tcW w:w="8573" w:type="dxa"/>
            <w:tcMar>
              <w:top w:w="29" w:type="dxa"/>
              <w:left w:w="29" w:type="dxa"/>
              <w:bottom w:w="29" w:type="dxa"/>
              <w:right w:w="29" w:type="dxa"/>
            </w:tcMar>
          </w:tcPr>
          <w:p w14:paraId="0C0E5287" w14:textId="35817B16" w:rsidR="00DF0D28" w:rsidRDefault="00DF0D28" w:rsidP="00DF0D28">
            <w:r w:rsidRPr="004F78E2">
              <w:t>Components in the fugitive unit contact process fluids that contain less than 1.0% VOC by weight and process fluids that contains VOC at 1.0%, or greater, by weight</w:t>
            </w:r>
          </w:p>
        </w:tc>
      </w:tr>
      <w:tr w:rsidR="00DF0D28" w14:paraId="5B56D691" w14:textId="77777777" w:rsidTr="00DF0D28">
        <w:trPr>
          <w:cantSplit/>
          <w:tblHeader/>
        </w:trPr>
        <w:tc>
          <w:tcPr>
            <w:tcW w:w="1507" w:type="dxa"/>
            <w:tcMar>
              <w:top w:w="29" w:type="dxa"/>
              <w:left w:w="29" w:type="dxa"/>
              <w:bottom w:w="29" w:type="dxa"/>
              <w:right w:w="29" w:type="dxa"/>
            </w:tcMar>
          </w:tcPr>
          <w:p w14:paraId="1452B40A" w14:textId="435BDDAC" w:rsidR="00DF0D28" w:rsidRDefault="00DF0D28" w:rsidP="00DF0D28">
            <w:r w:rsidRPr="004F78E2">
              <w:t>1.0+</w:t>
            </w:r>
          </w:p>
        </w:tc>
        <w:tc>
          <w:tcPr>
            <w:tcW w:w="8573" w:type="dxa"/>
            <w:tcMar>
              <w:top w:w="29" w:type="dxa"/>
              <w:left w:w="29" w:type="dxa"/>
              <w:bottom w:w="29" w:type="dxa"/>
              <w:right w:w="29" w:type="dxa"/>
            </w:tcMar>
          </w:tcPr>
          <w:p w14:paraId="43D19BE7" w14:textId="3653F1CB" w:rsidR="00DF0D28" w:rsidRDefault="00DF0D28" w:rsidP="00DF0D28">
            <w:r w:rsidRPr="004F78E2">
              <w:t>All components contact a process fluid that contains greater than or equal to 1.0% VOC by weight</w:t>
            </w:r>
          </w:p>
        </w:tc>
      </w:tr>
    </w:tbl>
    <w:p w14:paraId="3FEE5164" w14:textId="60A53264" w:rsidR="007B3779" w:rsidRPr="00DB365A" w:rsidRDefault="007B3779" w:rsidP="00DF0D28">
      <w:pPr>
        <w:pStyle w:val="ContinueOnly"/>
        <w:spacing w:before="120"/>
      </w:pPr>
      <w:r w:rsidRPr="00D41DDA">
        <w:t xml:space="preserve">Continue </w:t>
      </w:r>
      <w:r>
        <w:t>o</w:t>
      </w:r>
      <w:r w:rsidRPr="00D41DDA">
        <w:t xml:space="preserve">nly </w:t>
      </w:r>
      <w:r>
        <w:t>i</w:t>
      </w:r>
      <w:r w:rsidRPr="00D41DDA">
        <w:t xml:space="preserve">f </w:t>
      </w:r>
      <w:r w:rsidRPr="00DB365A">
        <w:rPr>
          <w:rFonts w:cs="Georgia"/>
        </w:rPr>
        <w:t>“</w:t>
      </w:r>
      <w:r w:rsidRPr="00D41DDA">
        <w:t>Weight Percent VOC</w:t>
      </w:r>
      <w:r w:rsidRPr="00DB365A">
        <w:rPr>
          <w:rFonts w:cs="Georgia"/>
        </w:rPr>
        <w:t>”</w:t>
      </w:r>
      <w:r w:rsidRPr="00D41DDA">
        <w:t xml:space="preserve"> is </w:t>
      </w:r>
      <w:r w:rsidRPr="00DB365A">
        <w:rPr>
          <w:rFonts w:cs="Georgia"/>
        </w:rPr>
        <w:t>“</w:t>
      </w:r>
      <w:r w:rsidRPr="00D41DDA">
        <w:t>10B</w:t>
      </w:r>
      <w:r w:rsidRPr="00DB365A">
        <w:rPr>
          <w:rFonts w:cs="Georgia"/>
        </w:rPr>
        <w:t>”</w:t>
      </w:r>
      <w:r>
        <w:t xml:space="preserve">, </w:t>
      </w:r>
      <w:r w:rsidRPr="00DB365A">
        <w:rPr>
          <w:rFonts w:cs="Georgia"/>
        </w:rPr>
        <w:t>“</w:t>
      </w:r>
      <w:r w:rsidRPr="00D41DDA">
        <w:t>10+</w:t>
      </w:r>
      <w:r w:rsidRPr="00DB365A">
        <w:rPr>
          <w:rFonts w:cs="Georgia"/>
        </w:rPr>
        <w:t>”</w:t>
      </w:r>
      <w:r>
        <w:rPr>
          <w:rFonts w:cs="Georgia"/>
        </w:rPr>
        <w:t>,</w:t>
      </w:r>
      <w:r w:rsidRPr="00D41DDA">
        <w:t xml:space="preserve"> </w:t>
      </w:r>
      <w:r w:rsidRPr="00DB365A">
        <w:rPr>
          <w:rFonts w:cs="Georgia"/>
        </w:rPr>
        <w:t>“</w:t>
      </w:r>
      <w:r w:rsidRPr="00D41DDA">
        <w:t>1.0B</w:t>
      </w:r>
      <w:r w:rsidRPr="00DB365A">
        <w:rPr>
          <w:rFonts w:cs="Georgia"/>
        </w:rPr>
        <w:t>”</w:t>
      </w:r>
      <w:r>
        <w:rPr>
          <w:rFonts w:cs="Georgia"/>
        </w:rPr>
        <w:t>,</w:t>
      </w:r>
      <w:r w:rsidRPr="00D41DDA">
        <w:t xml:space="preserve"> or </w:t>
      </w:r>
      <w:r w:rsidRPr="00DB365A">
        <w:rPr>
          <w:rFonts w:cs="Georgia"/>
        </w:rPr>
        <w:t>“</w:t>
      </w:r>
      <w:r w:rsidRPr="00D41DDA">
        <w:t>1.0+</w:t>
      </w:r>
      <w:r w:rsidRPr="00DB365A">
        <w:rPr>
          <w:rFonts w:cs="Georgia"/>
        </w:rPr>
        <w:t>”</w:t>
      </w:r>
      <w:r>
        <w:rPr>
          <w:rFonts w:cs="Georgia"/>
        </w:rPr>
        <w:t xml:space="preserve"> or if </w:t>
      </w:r>
      <w:r w:rsidRPr="00D41DDA">
        <w:rPr>
          <w:rFonts w:cs="Georgia"/>
        </w:rPr>
        <w:t>“</w:t>
      </w:r>
      <w:r w:rsidRPr="00D41DDA">
        <w:t xml:space="preserve">Title 30 TAC </w:t>
      </w:r>
      <w:r w:rsidRPr="00D41DDA">
        <w:rPr>
          <w:rFonts w:cs="Georgia"/>
        </w:rPr>
        <w:t>§</w:t>
      </w:r>
      <w:r w:rsidRPr="00D41DDA">
        <w:t xml:space="preserve"> 115.352 Applicable</w:t>
      </w:r>
      <w:r w:rsidRPr="00D41DDA">
        <w:rPr>
          <w:rFonts w:cs="Georgia"/>
        </w:rPr>
        <w:t>”</w:t>
      </w:r>
      <w:r w:rsidRPr="00D41DDA">
        <w:t xml:space="preserve"> is </w:t>
      </w:r>
      <w:r w:rsidRPr="00D41DDA">
        <w:rPr>
          <w:rFonts w:cs="Georgia"/>
        </w:rPr>
        <w:t>“</w:t>
      </w:r>
      <w:r>
        <w:rPr>
          <w:rFonts w:cs="Georgia"/>
        </w:rPr>
        <w:t>GTERM</w:t>
      </w:r>
      <w:r>
        <w:t>” or “MTERM”</w:t>
      </w:r>
      <w:r>
        <w:rPr>
          <w:rFonts w:cs="Georgia"/>
        </w:rPr>
        <w:t>.</w:t>
      </w:r>
    </w:p>
    <w:p w14:paraId="34B55201" w14:textId="77777777" w:rsidR="007B3779" w:rsidRDefault="007B3779" w:rsidP="00AB7FC7">
      <w:pPr>
        <w:pStyle w:val="UnitAttribute"/>
      </w:pPr>
      <w:r w:rsidRPr="003A4C15">
        <w:t xml:space="preserve">Reciprocating Compressors </w:t>
      </w:r>
      <w:r>
        <w:t>o</w:t>
      </w:r>
      <w:r w:rsidRPr="003A4C15">
        <w:t>r Positive Displacement Pumps:</w:t>
      </w:r>
    </w:p>
    <w:p w14:paraId="1E77839E" w14:textId="35CC9581" w:rsidR="00DF0D28" w:rsidRDefault="007B3779" w:rsidP="00DF0D28">
      <w:pPr>
        <w:spacing w:after="120"/>
      </w:pPr>
      <w:r w:rsidRPr="00D41DDA">
        <w:t>Enter “YES” if the site has reciprocating compressors or positive displacement pumps used in natural gas/gasoline processing operations. Otherwise, enter “NO.”</w:t>
      </w:r>
      <w:r w:rsidR="00DF0D28">
        <w:br w:type="page"/>
      </w:r>
    </w:p>
    <w:p w14:paraId="4947EEFD" w14:textId="77777777" w:rsidR="007B3779" w:rsidRDefault="007B3779" w:rsidP="00AB7FC7">
      <w:pPr>
        <w:pStyle w:val="UnitAttribute"/>
      </w:pPr>
      <w:r w:rsidRPr="003A4C15">
        <w:lastRenderedPageBreak/>
        <w:t>Rupture Disks</w:t>
      </w:r>
      <w:r>
        <w:t>:</w:t>
      </w:r>
    </w:p>
    <w:p w14:paraId="67A82B96" w14:textId="77777777" w:rsidR="007B3779" w:rsidRPr="00D41DDA" w:rsidRDefault="007B3779" w:rsidP="00AB7FC7">
      <w:pPr>
        <w:spacing w:after="120"/>
      </w:pPr>
      <w:r w:rsidRPr="00D41DDA">
        <w:t>Enter “YES” if the site has pressure relief valves equipped with rupture disks. Otherwise, enter “NO.”</w:t>
      </w:r>
    </w:p>
    <w:p w14:paraId="399D04DD" w14:textId="77777777" w:rsidR="007B3779" w:rsidRDefault="007B3779" w:rsidP="00AB7FC7">
      <w:pPr>
        <w:pStyle w:val="UnitAttribute"/>
        <w:keepNext/>
        <w:keepLines/>
      </w:pPr>
      <w:r w:rsidRPr="003A4C15">
        <w:t>Instrumentation Systems:</w:t>
      </w:r>
    </w:p>
    <w:p w14:paraId="57D0774A" w14:textId="77777777" w:rsidR="007B3779" w:rsidRPr="003351BE" w:rsidRDefault="007B3779" w:rsidP="00AB7FC7">
      <w:pPr>
        <w:keepNext/>
        <w:keepLines/>
        <w:spacing w:after="120"/>
        <w:rPr>
          <w:i/>
        </w:rPr>
      </w:pPr>
      <w:r w:rsidRPr="00D41DDA">
        <w:t xml:space="preserve">Enter “YES” if the site has instrumentation </w:t>
      </w:r>
      <w:r>
        <w:t>systems, as defined in 40 CFR § </w:t>
      </w:r>
      <w:r w:rsidRPr="00D41DDA">
        <w:t>63.161(January 17, 1997), that meet 40 CFR § 63.169 (June 20, 1996).</w:t>
      </w:r>
      <w:r>
        <w:t xml:space="preserve"> </w:t>
      </w:r>
      <w:r w:rsidRPr="00D41DDA">
        <w:t>Otherwise, enter “NO.”</w:t>
      </w:r>
    </w:p>
    <w:p w14:paraId="737D2606" w14:textId="77777777" w:rsidR="007B3779" w:rsidRDefault="007B3779" w:rsidP="00AB7FC7">
      <w:pPr>
        <w:pStyle w:val="UnitAttribute"/>
      </w:pPr>
      <w:r w:rsidRPr="003A4C15">
        <w:t>Sampling Connection Systems:</w:t>
      </w:r>
    </w:p>
    <w:p w14:paraId="2328B3B6" w14:textId="77777777" w:rsidR="007B3779" w:rsidRPr="003351BE" w:rsidRDefault="007B3779" w:rsidP="00AB7FC7">
      <w:pPr>
        <w:spacing w:after="120"/>
        <w:rPr>
          <w:i/>
        </w:rPr>
      </w:pPr>
      <w:r w:rsidRPr="00D41DDA">
        <w:t>Enter “YES” if the site has sampling connection systems, as defined in 40 CFR § 63.161 (</w:t>
      </w:r>
      <w:r>
        <w:t>January 17, 1997), that meet 40 </w:t>
      </w:r>
      <w:r w:rsidRPr="00D41DDA">
        <w:t>CFR § 63.169 (June 20, 1996). Otherwise, enter “NO.”</w:t>
      </w:r>
    </w:p>
    <w:p w14:paraId="6B830696" w14:textId="77777777" w:rsidR="007B3779" w:rsidRDefault="007B3779" w:rsidP="00AB7FC7">
      <w:pPr>
        <w:pStyle w:val="UnitAttribute"/>
      </w:pPr>
      <w:r w:rsidRPr="003A4C15">
        <w:t xml:space="preserve">TVP 0.002 PSIA </w:t>
      </w:r>
      <w:r>
        <w:t>o</w:t>
      </w:r>
      <w:r w:rsidRPr="003A4C15">
        <w:t>r Less:</w:t>
      </w:r>
    </w:p>
    <w:p w14:paraId="1CA08E8C" w14:textId="77777777" w:rsidR="007B3779" w:rsidRPr="007371EF" w:rsidRDefault="007B3779" w:rsidP="00AB7FC7">
      <w:pPr>
        <w:pStyle w:val="UnitAttribute"/>
        <w:spacing w:after="120"/>
        <w:rPr>
          <w:b w:val="0"/>
          <w:bCs/>
        </w:rPr>
      </w:pPr>
      <w:r w:rsidRPr="007371EF">
        <w:rPr>
          <w:b w:val="0"/>
          <w:bCs/>
        </w:rPr>
        <w:t>Enter “YES” if the site has components or systems that contact a process fluid containing VOC having a true vapor pressure less than or equal to 0.002 psia at 68 degrees Fahrenheit. Otherwise, enter “NO.”</w:t>
      </w:r>
    </w:p>
    <w:p w14:paraId="6D59CE87" w14:textId="7BE413F5" w:rsidR="007B3779" w:rsidRDefault="007B3779" w:rsidP="00AB7FC7">
      <w:pPr>
        <w:pStyle w:val="UnitAttribute"/>
      </w:pPr>
      <w:r w:rsidRPr="003A4C15">
        <w:t xml:space="preserve">Title 30 TAC </w:t>
      </w:r>
      <w:r w:rsidR="0026668D">
        <w:t xml:space="preserve">§ </w:t>
      </w:r>
      <w:r w:rsidRPr="003A4C15">
        <w:t>115</w:t>
      </w:r>
      <w:r w:rsidR="0026668D">
        <w:t>.352</w:t>
      </w:r>
      <w:r w:rsidRPr="003A4C15">
        <w:t xml:space="preserve"> Fugitive Unit Components:</w:t>
      </w:r>
    </w:p>
    <w:p w14:paraId="29551418" w14:textId="77777777" w:rsidR="007B3779" w:rsidRDefault="007B3779" w:rsidP="00AB7FC7">
      <w:pPr>
        <w:spacing w:after="120"/>
      </w:pPr>
      <w:r w:rsidRPr="003448EC">
        <w:t>The columns on Tables 2c through 2j correspond to the types of fugitive unit components addressed in 30 TAC § 115.352. In the row for each fugitive unit identification number, enter a “YES” in a column if the described component(s) are included in the fugitive unit. If no such components are present in the fugitive unit, enter a “NO” in the column. Indicate components subject to 30 TAC § 115.352 only. This information will ensure that only the appropriate requirements for each fugitive unit are reflected in the permit. The following table lists the component types.</w:t>
      </w:r>
    </w:p>
    <w:p w14:paraId="3FF0AAB8" w14:textId="77DE90DE" w:rsidR="007B3779" w:rsidRPr="007F6FA1" w:rsidRDefault="007B3779" w:rsidP="00362347">
      <w:pPr>
        <w:pStyle w:val="Caption"/>
      </w:pPr>
      <w:r w:rsidRPr="007F6FA1">
        <w:t xml:space="preserve">Title 30 TAC </w:t>
      </w:r>
      <w:r w:rsidR="0026668D">
        <w:t>§</w:t>
      </w:r>
      <w:r w:rsidRPr="007F6FA1">
        <w:t xml:space="preserve"> 115</w:t>
      </w:r>
      <w:r w:rsidR="0026668D">
        <w:t>.352</w:t>
      </w:r>
      <w:r w:rsidRPr="007F6FA1">
        <w:t xml:space="preserve"> Fugitive Unit Components</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Title 30 TAC Chapter 115 Fugitive Unit Components"/>
      </w:tblPr>
      <w:tblGrid>
        <w:gridCol w:w="4860"/>
        <w:gridCol w:w="3576"/>
        <w:gridCol w:w="2364"/>
      </w:tblGrid>
      <w:tr w:rsidR="007B3779" w:rsidRPr="00240687" w14:paraId="1767F625" w14:textId="77777777" w:rsidTr="00650167">
        <w:trPr>
          <w:cantSplit/>
          <w:tblHeader/>
          <w:jc w:val="center"/>
        </w:trPr>
        <w:tc>
          <w:tcPr>
            <w:tcW w:w="4860" w:type="dxa"/>
            <w:shd w:val="clear" w:color="auto" w:fill="D9D9D9" w:themeFill="background1" w:themeFillShade="D9"/>
            <w:vAlign w:val="center"/>
          </w:tcPr>
          <w:p w14:paraId="0ED2320F" w14:textId="77777777" w:rsidR="007B3779" w:rsidRPr="00240687" w:rsidRDefault="007B3779" w:rsidP="00FD500A">
            <w:pPr>
              <w:jc w:val="center"/>
              <w:rPr>
                <w:rStyle w:val="Strong"/>
              </w:rPr>
            </w:pPr>
            <w:r>
              <w:rPr>
                <w:rStyle w:val="Strong"/>
                <w:rFonts w:ascii="ZWAdobeF" w:hAnsi="ZWAdobeF" w:cs="ZWAdobeF"/>
                <w:b w:val="0"/>
                <w:color w:val="auto"/>
                <w:sz w:val="2"/>
                <w:szCs w:val="2"/>
              </w:rPr>
              <w:t>59T</w:t>
            </w:r>
            <w:r w:rsidRPr="00240687">
              <w:rPr>
                <w:rStyle w:val="Strong"/>
              </w:rPr>
              <w:t>Component Type</w:t>
            </w:r>
          </w:p>
        </w:tc>
        <w:tc>
          <w:tcPr>
            <w:tcW w:w="3576" w:type="dxa"/>
            <w:shd w:val="clear" w:color="auto" w:fill="D9D9D9" w:themeFill="background1" w:themeFillShade="D9"/>
            <w:vAlign w:val="center"/>
          </w:tcPr>
          <w:p w14:paraId="30D71B6D" w14:textId="77777777" w:rsidR="007B3779" w:rsidRPr="00240687" w:rsidRDefault="007B3779" w:rsidP="00FD500A">
            <w:pPr>
              <w:jc w:val="center"/>
              <w:rPr>
                <w:rStyle w:val="Strong"/>
              </w:rPr>
            </w:pPr>
            <w:r>
              <w:rPr>
                <w:rStyle w:val="Strong"/>
                <w:rFonts w:ascii="ZWAdobeF" w:hAnsi="ZWAdobeF" w:cs="ZWAdobeF"/>
                <w:b w:val="0"/>
                <w:color w:val="auto"/>
                <w:sz w:val="2"/>
                <w:szCs w:val="2"/>
              </w:rPr>
              <w:t>59T</w:t>
            </w:r>
            <w:r w:rsidRPr="00240687">
              <w:rPr>
                <w:rStyle w:val="Strong"/>
              </w:rPr>
              <w:t>Type of Service</w:t>
            </w:r>
          </w:p>
        </w:tc>
        <w:tc>
          <w:tcPr>
            <w:tcW w:w="2364" w:type="dxa"/>
            <w:shd w:val="clear" w:color="auto" w:fill="D9D9D9" w:themeFill="background1" w:themeFillShade="D9"/>
            <w:vAlign w:val="center"/>
          </w:tcPr>
          <w:p w14:paraId="4744045B" w14:textId="77777777" w:rsidR="007B3779" w:rsidRPr="00240687" w:rsidRDefault="007B3779" w:rsidP="00FD500A">
            <w:pPr>
              <w:jc w:val="center"/>
              <w:rPr>
                <w:rStyle w:val="Strong"/>
              </w:rPr>
            </w:pPr>
            <w:r>
              <w:rPr>
                <w:rStyle w:val="Strong"/>
                <w:rFonts w:ascii="ZWAdobeF" w:hAnsi="ZWAdobeF" w:cs="ZWAdobeF"/>
                <w:b w:val="0"/>
                <w:color w:val="auto"/>
                <w:sz w:val="2"/>
                <w:szCs w:val="2"/>
              </w:rPr>
              <w:t>59T</w:t>
            </w:r>
            <w:r w:rsidRPr="00240687">
              <w:rPr>
                <w:rStyle w:val="Strong"/>
              </w:rPr>
              <w:t>GOP Index Number</w:t>
            </w:r>
          </w:p>
        </w:tc>
      </w:tr>
      <w:tr w:rsidR="007B3779" w14:paraId="7DD7684C" w14:textId="77777777" w:rsidTr="00650167">
        <w:trPr>
          <w:jc w:val="center"/>
        </w:trPr>
        <w:tc>
          <w:tcPr>
            <w:tcW w:w="4860" w:type="dxa"/>
            <w:vAlign w:val="center"/>
          </w:tcPr>
          <w:p w14:paraId="0A5AB02D" w14:textId="77777777" w:rsidR="007B3779" w:rsidRDefault="007B3779" w:rsidP="00650167">
            <w:r w:rsidRPr="00D41DDA">
              <w:t xml:space="preserve">Process Drains </w:t>
            </w:r>
            <w:r>
              <w:rPr>
                <w:rFonts w:ascii="ZWAdobeF" w:hAnsi="ZWAdobeF" w:cs="ZWAdobeF"/>
                <w:color w:val="auto"/>
                <w:sz w:val="2"/>
                <w:szCs w:val="2"/>
              </w:rPr>
              <w:t>17T</w:t>
            </w:r>
            <w:r w:rsidRPr="00240687">
              <w:rPr>
                <w:rStyle w:val="Emphasis"/>
              </w:rPr>
              <w:t>(Table 2c)</w:t>
            </w:r>
          </w:p>
        </w:tc>
        <w:tc>
          <w:tcPr>
            <w:tcW w:w="3576" w:type="dxa"/>
            <w:vAlign w:val="center"/>
          </w:tcPr>
          <w:p w14:paraId="542573CE" w14:textId="77777777" w:rsidR="007B3779" w:rsidRDefault="007B3779" w:rsidP="00650167">
            <w:r w:rsidRPr="00D41DDA">
              <w:t>VOC Service</w:t>
            </w:r>
          </w:p>
        </w:tc>
        <w:tc>
          <w:tcPr>
            <w:tcW w:w="2364" w:type="dxa"/>
            <w:vAlign w:val="center"/>
          </w:tcPr>
          <w:p w14:paraId="3BD88E49" w14:textId="77777777" w:rsidR="007B3779" w:rsidRPr="00D41DDA" w:rsidRDefault="007B3779" w:rsidP="00650167">
            <w:r>
              <w:t>511-11-009</w:t>
            </w:r>
          </w:p>
        </w:tc>
      </w:tr>
      <w:tr w:rsidR="007B3779" w14:paraId="1D082B13" w14:textId="77777777" w:rsidTr="00650167">
        <w:trPr>
          <w:jc w:val="center"/>
        </w:trPr>
        <w:tc>
          <w:tcPr>
            <w:tcW w:w="4860" w:type="dxa"/>
            <w:vAlign w:val="center"/>
          </w:tcPr>
          <w:p w14:paraId="4BC92D63" w14:textId="77777777" w:rsidR="007B3779" w:rsidRPr="00D41DDA" w:rsidRDefault="007B3779" w:rsidP="00650167">
            <w:r w:rsidRPr="00D41DDA">
              <w:t>Pressure Relief Valves</w:t>
            </w:r>
            <w:r>
              <w:rPr>
                <w:rFonts w:ascii="ZWAdobeF" w:hAnsi="ZWAdobeF" w:cs="ZWAdobeF"/>
                <w:color w:val="auto"/>
                <w:sz w:val="2"/>
                <w:szCs w:val="2"/>
              </w:rPr>
              <w:t>17T</w:t>
            </w:r>
            <w:r w:rsidRPr="00240687">
              <w:rPr>
                <w:rStyle w:val="Emphasis"/>
              </w:rPr>
              <w:t>(Table 2d)</w:t>
            </w:r>
          </w:p>
        </w:tc>
        <w:tc>
          <w:tcPr>
            <w:tcW w:w="3576" w:type="dxa"/>
            <w:vAlign w:val="center"/>
          </w:tcPr>
          <w:p w14:paraId="7FDEF984" w14:textId="77777777" w:rsidR="007B3779" w:rsidRPr="00D41DDA" w:rsidDel="00FE06BD" w:rsidRDefault="007B3779" w:rsidP="00650167">
            <w:r w:rsidRPr="00D41DDA">
              <w:t xml:space="preserve">VOC Service </w:t>
            </w:r>
          </w:p>
        </w:tc>
        <w:tc>
          <w:tcPr>
            <w:tcW w:w="2364" w:type="dxa"/>
            <w:vAlign w:val="center"/>
          </w:tcPr>
          <w:p w14:paraId="281732E4" w14:textId="77777777" w:rsidR="007B3779" w:rsidRDefault="007B3779" w:rsidP="00650167">
            <w:r>
              <w:t>511-11-008</w:t>
            </w:r>
          </w:p>
        </w:tc>
      </w:tr>
      <w:tr w:rsidR="007B3779" w14:paraId="1380D398" w14:textId="77777777" w:rsidTr="00650167">
        <w:trPr>
          <w:jc w:val="center"/>
        </w:trPr>
        <w:tc>
          <w:tcPr>
            <w:tcW w:w="4860" w:type="dxa"/>
            <w:vAlign w:val="center"/>
          </w:tcPr>
          <w:p w14:paraId="5D692E00" w14:textId="77777777" w:rsidR="007B3779" w:rsidRDefault="007B3779" w:rsidP="00650167">
            <w:r w:rsidRPr="00D41DDA">
              <w:t>Open-</w:t>
            </w:r>
            <w:r>
              <w:t>e</w:t>
            </w:r>
            <w:r w:rsidRPr="00D41DDA">
              <w:t>nded Valves</w:t>
            </w:r>
            <w:r>
              <w:rPr>
                <w:rFonts w:ascii="ZWAdobeF" w:hAnsi="ZWAdobeF" w:cs="ZWAdobeF"/>
                <w:color w:val="auto"/>
                <w:sz w:val="2"/>
                <w:szCs w:val="2"/>
              </w:rPr>
              <w:t>17T</w:t>
            </w:r>
            <w:r w:rsidRPr="00240687">
              <w:rPr>
                <w:rStyle w:val="Emphasis"/>
              </w:rPr>
              <w:t xml:space="preserve"> (Tables 2e)</w:t>
            </w:r>
          </w:p>
        </w:tc>
        <w:tc>
          <w:tcPr>
            <w:tcW w:w="3576" w:type="dxa"/>
            <w:vAlign w:val="center"/>
          </w:tcPr>
          <w:p w14:paraId="27169563" w14:textId="77777777" w:rsidR="007B3779" w:rsidRDefault="007B3779" w:rsidP="00650167">
            <w:r w:rsidRPr="00D41DDA">
              <w:t>VOC Service</w:t>
            </w:r>
          </w:p>
        </w:tc>
        <w:tc>
          <w:tcPr>
            <w:tcW w:w="2364" w:type="dxa"/>
            <w:vAlign w:val="center"/>
          </w:tcPr>
          <w:p w14:paraId="286DB335" w14:textId="77777777" w:rsidR="007B3779" w:rsidRPr="00D41DDA" w:rsidRDefault="007B3779" w:rsidP="00650167">
            <w:r>
              <w:t>511-11-010</w:t>
            </w:r>
          </w:p>
        </w:tc>
      </w:tr>
      <w:tr w:rsidR="007B3779" w14:paraId="74984FAB" w14:textId="77777777" w:rsidTr="00650167">
        <w:trPr>
          <w:jc w:val="center"/>
        </w:trPr>
        <w:tc>
          <w:tcPr>
            <w:tcW w:w="4860" w:type="dxa"/>
            <w:vAlign w:val="center"/>
          </w:tcPr>
          <w:p w14:paraId="504231CE" w14:textId="77777777" w:rsidR="007B3779" w:rsidRDefault="007B3779" w:rsidP="00650167">
            <w:r w:rsidRPr="00D41DDA">
              <w:t xml:space="preserve">Valves (other than pressure relief and open-ended) </w:t>
            </w:r>
            <w:r>
              <w:rPr>
                <w:rFonts w:ascii="ZWAdobeF" w:hAnsi="ZWAdobeF" w:cs="ZWAdobeF"/>
                <w:color w:val="auto"/>
                <w:sz w:val="2"/>
                <w:szCs w:val="2"/>
              </w:rPr>
              <w:t>17T</w:t>
            </w:r>
            <w:r w:rsidRPr="00240687">
              <w:rPr>
                <w:rStyle w:val="Emphasis"/>
              </w:rPr>
              <w:t>(Table 2f)</w:t>
            </w:r>
          </w:p>
        </w:tc>
        <w:tc>
          <w:tcPr>
            <w:tcW w:w="3576" w:type="dxa"/>
            <w:vAlign w:val="center"/>
          </w:tcPr>
          <w:p w14:paraId="167D7F89" w14:textId="77777777" w:rsidR="007B3779" w:rsidRDefault="007B3779" w:rsidP="00650167">
            <w:r w:rsidRPr="00D41DDA">
              <w:t>VOC Service</w:t>
            </w:r>
          </w:p>
        </w:tc>
        <w:tc>
          <w:tcPr>
            <w:tcW w:w="2364" w:type="dxa"/>
            <w:vAlign w:val="center"/>
          </w:tcPr>
          <w:p w14:paraId="67925A1F" w14:textId="77777777" w:rsidR="007B3779" w:rsidRPr="00D41DDA" w:rsidRDefault="007B3779" w:rsidP="00650167">
            <w:r>
              <w:t>511-11-011</w:t>
            </w:r>
          </w:p>
        </w:tc>
      </w:tr>
      <w:tr w:rsidR="007B3779" w14:paraId="1979ED42" w14:textId="77777777" w:rsidTr="00650167">
        <w:trPr>
          <w:jc w:val="center"/>
        </w:trPr>
        <w:tc>
          <w:tcPr>
            <w:tcW w:w="4860" w:type="dxa"/>
            <w:vAlign w:val="center"/>
          </w:tcPr>
          <w:p w14:paraId="12354F5B" w14:textId="77777777" w:rsidR="007B3779" w:rsidRDefault="007B3779" w:rsidP="00650167">
            <w:r w:rsidRPr="00D41DDA">
              <w:t>Flanges</w:t>
            </w:r>
            <w:r>
              <w:t xml:space="preserve"> or Other Connectors</w:t>
            </w:r>
            <w:r w:rsidRPr="00D41DDA">
              <w:t xml:space="preserve"> </w:t>
            </w:r>
            <w:r>
              <w:rPr>
                <w:rFonts w:ascii="ZWAdobeF" w:hAnsi="ZWAdobeF" w:cs="ZWAdobeF"/>
                <w:color w:val="auto"/>
                <w:sz w:val="2"/>
                <w:szCs w:val="2"/>
              </w:rPr>
              <w:t>17T</w:t>
            </w:r>
            <w:r w:rsidRPr="00240687">
              <w:rPr>
                <w:rStyle w:val="Emphasis"/>
              </w:rPr>
              <w:t>(Table 2g)</w:t>
            </w:r>
          </w:p>
        </w:tc>
        <w:tc>
          <w:tcPr>
            <w:tcW w:w="3576" w:type="dxa"/>
            <w:vAlign w:val="center"/>
          </w:tcPr>
          <w:p w14:paraId="22320FD5" w14:textId="77777777" w:rsidR="007B3779" w:rsidRDefault="007B3779" w:rsidP="00650167">
            <w:r w:rsidRPr="00D41DDA">
              <w:t>VOC Service</w:t>
            </w:r>
          </w:p>
        </w:tc>
        <w:tc>
          <w:tcPr>
            <w:tcW w:w="2364" w:type="dxa"/>
            <w:vAlign w:val="center"/>
          </w:tcPr>
          <w:p w14:paraId="75961393" w14:textId="77777777" w:rsidR="007B3779" w:rsidRPr="00D41DDA" w:rsidRDefault="007B3779" w:rsidP="00650167">
            <w:r>
              <w:t>511-11-012</w:t>
            </w:r>
          </w:p>
        </w:tc>
      </w:tr>
      <w:tr w:rsidR="007B3779" w14:paraId="30BDA3CE" w14:textId="77777777" w:rsidTr="00650167">
        <w:trPr>
          <w:jc w:val="center"/>
        </w:trPr>
        <w:tc>
          <w:tcPr>
            <w:tcW w:w="4860" w:type="dxa"/>
            <w:vAlign w:val="center"/>
          </w:tcPr>
          <w:p w14:paraId="758FC461" w14:textId="77777777" w:rsidR="007B3779" w:rsidRDefault="007B3779" w:rsidP="00650167">
            <w:r w:rsidRPr="00D41DDA">
              <w:t xml:space="preserve">Agitators </w:t>
            </w:r>
            <w:r>
              <w:rPr>
                <w:rFonts w:ascii="ZWAdobeF" w:hAnsi="ZWAdobeF" w:cs="ZWAdobeF"/>
                <w:color w:val="auto"/>
                <w:sz w:val="2"/>
                <w:szCs w:val="2"/>
              </w:rPr>
              <w:t>17T</w:t>
            </w:r>
            <w:r w:rsidRPr="00240687">
              <w:rPr>
                <w:rStyle w:val="Emphasis"/>
              </w:rPr>
              <w:t>(Table 2h)</w:t>
            </w:r>
          </w:p>
        </w:tc>
        <w:tc>
          <w:tcPr>
            <w:tcW w:w="3576" w:type="dxa"/>
            <w:vAlign w:val="center"/>
          </w:tcPr>
          <w:p w14:paraId="276DC16A" w14:textId="77777777" w:rsidR="007B3779" w:rsidRDefault="007B3779" w:rsidP="00650167">
            <w:r w:rsidRPr="00D41DDA">
              <w:t>VOC Service</w:t>
            </w:r>
          </w:p>
        </w:tc>
        <w:tc>
          <w:tcPr>
            <w:tcW w:w="2364" w:type="dxa"/>
            <w:vAlign w:val="center"/>
          </w:tcPr>
          <w:p w14:paraId="38A1C2DE" w14:textId="77777777" w:rsidR="007B3779" w:rsidRPr="00D41DDA" w:rsidRDefault="007B3779" w:rsidP="00650167">
            <w:r>
              <w:t>511-11-016</w:t>
            </w:r>
          </w:p>
        </w:tc>
      </w:tr>
      <w:tr w:rsidR="007B3779" w14:paraId="22772078" w14:textId="77777777" w:rsidTr="00650167">
        <w:trPr>
          <w:jc w:val="center"/>
        </w:trPr>
        <w:tc>
          <w:tcPr>
            <w:tcW w:w="4860" w:type="dxa"/>
            <w:tcBorders>
              <w:bottom w:val="single" w:sz="6" w:space="0" w:color="auto"/>
            </w:tcBorders>
            <w:vAlign w:val="center"/>
          </w:tcPr>
          <w:p w14:paraId="7641D18D" w14:textId="77777777" w:rsidR="007B3779" w:rsidRDefault="007B3779" w:rsidP="00650167">
            <w:r w:rsidRPr="00D41DDA">
              <w:t xml:space="preserve">Compressor Seals </w:t>
            </w:r>
            <w:r>
              <w:rPr>
                <w:rFonts w:ascii="ZWAdobeF" w:hAnsi="ZWAdobeF" w:cs="ZWAdobeF"/>
                <w:color w:val="auto"/>
                <w:sz w:val="2"/>
                <w:szCs w:val="2"/>
              </w:rPr>
              <w:t>17T</w:t>
            </w:r>
            <w:r w:rsidRPr="00240687">
              <w:rPr>
                <w:rStyle w:val="Emphasis"/>
              </w:rPr>
              <w:t>(Table 2i)</w:t>
            </w:r>
          </w:p>
        </w:tc>
        <w:tc>
          <w:tcPr>
            <w:tcW w:w="3576" w:type="dxa"/>
            <w:tcBorders>
              <w:bottom w:val="single" w:sz="6" w:space="0" w:color="auto"/>
            </w:tcBorders>
            <w:vAlign w:val="center"/>
          </w:tcPr>
          <w:p w14:paraId="56110582" w14:textId="77777777" w:rsidR="007B3779" w:rsidRDefault="007B3779" w:rsidP="00650167">
            <w:r w:rsidRPr="00D41DDA">
              <w:t>VOC Service</w:t>
            </w:r>
          </w:p>
        </w:tc>
        <w:tc>
          <w:tcPr>
            <w:tcW w:w="2364" w:type="dxa"/>
            <w:tcBorders>
              <w:bottom w:val="single" w:sz="6" w:space="0" w:color="auto"/>
            </w:tcBorders>
            <w:vAlign w:val="center"/>
          </w:tcPr>
          <w:p w14:paraId="660D2CA8" w14:textId="77777777" w:rsidR="007B3779" w:rsidRPr="00D41DDA" w:rsidRDefault="007B3779" w:rsidP="00650167">
            <w:r>
              <w:t>511-11-013</w:t>
            </w:r>
          </w:p>
        </w:tc>
      </w:tr>
      <w:tr w:rsidR="007B3779" w14:paraId="1331AE83" w14:textId="77777777" w:rsidTr="00650167">
        <w:trPr>
          <w:jc w:val="center"/>
        </w:trPr>
        <w:tc>
          <w:tcPr>
            <w:tcW w:w="4860" w:type="dxa"/>
            <w:tcBorders>
              <w:top w:val="single" w:sz="6" w:space="0" w:color="auto"/>
              <w:bottom w:val="double" w:sz="6" w:space="0" w:color="auto"/>
            </w:tcBorders>
            <w:vAlign w:val="center"/>
          </w:tcPr>
          <w:p w14:paraId="4F256399" w14:textId="77777777" w:rsidR="007B3779" w:rsidRPr="00D41DDA" w:rsidRDefault="007B3779" w:rsidP="00650167">
            <w:r w:rsidRPr="00D41DDA">
              <w:t xml:space="preserve">Pump Seals </w:t>
            </w:r>
            <w:r>
              <w:rPr>
                <w:rFonts w:ascii="ZWAdobeF" w:hAnsi="ZWAdobeF" w:cs="ZWAdobeF"/>
                <w:color w:val="auto"/>
                <w:sz w:val="2"/>
                <w:szCs w:val="2"/>
              </w:rPr>
              <w:t>17T</w:t>
            </w:r>
            <w:r w:rsidRPr="00240687">
              <w:rPr>
                <w:rStyle w:val="Emphasis"/>
              </w:rPr>
              <w:t>(Table 2j)</w:t>
            </w:r>
          </w:p>
        </w:tc>
        <w:tc>
          <w:tcPr>
            <w:tcW w:w="3576" w:type="dxa"/>
            <w:tcBorders>
              <w:top w:val="single" w:sz="6" w:space="0" w:color="auto"/>
              <w:bottom w:val="double" w:sz="6" w:space="0" w:color="auto"/>
            </w:tcBorders>
            <w:vAlign w:val="center"/>
          </w:tcPr>
          <w:p w14:paraId="686AD3C6" w14:textId="77777777" w:rsidR="007B3779" w:rsidRPr="00D41DDA" w:rsidRDefault="007B3779" w:rsidP="00650167">
            <w:r w:rsidRPr="00D41DDA">
              <w:t>VOC Service</w:t>
            </w:r>
          </w:p>
        </w:tc>
        <w:tc>
          <w:tcPr>
            <w:tcW w:w="2364" w:type="dxa"/>
            <w:tcBorders>
              <w:top w:val="single" w:sz="6" w:space="0" w:color="auto"/>
              <w:bottom w:val="double" w:sz="6" w:space="0" w:color="auto"/>
            </w:tcBorders>
            <w:vAlign w:val="center"/>
          </w:tcPr>
          <w:p w14:paraId="654B420C" w14:textId="77777777" w:rsidR="007B3779" w:rsidRPr="00D41DDA" w:rsidRDefault="007B3779" w:rsidP="00650167">
            <w:r>
              <w:t>511-11-014</w:t>
            </w:r>
          </w:p>
        </w:tc>
      </w:tr>
    </w:tbl>
    <w:p w14:paraId="74009D7F" w14:textId="77777777" w:rsidR="007B3779" w:rsidRPr="00D41DDA" w:rsidRDefault="007B3779" w:rsidP="007B3779">
      <w:pPr>
        <w:pStyle w:val="CompleteIf"/>
        <w:numPr>
          <w:ilvl w:val="0"/>
          <w:numId w:val="42"/>
        </w:numPr>
        <w:spacing w:before="120"/>
        <w:ind w:left="547" w:hanging="547"/>
      </w:pPr>
      <w:r w:rsidRPr="00D41DDA">
        <w:t>Complete the Following Items, Where Appropriate.</w:t>
      </w:r>
    </w:p>
    <w:p w14:paraId="56A6FD08" w14:textId="77777777" w:rsidR="007B3779" w:rsidRDefault="007B3779" w:rsidP="007B3779">
      <w:pPr>
        <w:pStyle w:val="UnitAttribute"/>
      </w:pPr>
      <w:r w:rsidRPr="00240687">
        <w:t>Alternate Control Requirement:</w:t>
      </w:r>
    </w:p>
    <w:p w14:paraId="5F460B53" w14:textId="77777777" w:rsidR="007B3779" w:rsidRPr="00D41DDA" w:rsidRDefault="007B3779" w:rsidP="007B3779">
      <w:pPr>
        <w:spacing w:after="120"/>
      </w:pPr>
      <w:r w:rsidRPr="00D41DDA">
        <w:t>The TCEQ Executive Director may have approved an alternate method for demonstrating and documenting continuous compliance with an alternate control requirement (ACR) or exemption criteria for certain fugitive unit components.</w:t>
      </w:r>
    </w:p>
    <w:p w14:paraId="1D2D4CD1" w14:textId="77777777" w:rsidR="007B3779" w:rsidRPr="00B21F4B" w:rsidRDefault="007B3779" w:rsidP="007B3779">
      <w:pPr>
        <w:spacing w:after="120"/>
        <w:rPr>
          <w:rStyle w:val="Emphasis"/>
        </w:rPr>
      </w:pPr>
      <w:r>
        <w:rPr>
          <w:rStyle w:val="Emphasis"/>
          <w:rFonts w:ascii="ZWAdobeF" w:hAnsi="ZWAdobeF" w:cs="ZWAdobeF"/>
          <w:i w:val="0"/>
          <w:color w:val="auto"/>
          <w:sz w:val="2"/>
          <w:szCs w:val="2"/>
        </w:rPr>
        <w:t>17T</w:t>
      </w:r>
      <w:r w:rsidRPr="00B21F4B">
        <w:rPr>
          <w:rStyle w:val="Emphasis"/>
        </w:rPr>
        <w:t>If any of the type of fugitive unit components indicated in the preceding columns are complying with an ACR, enter “YES.” Otherwise, enter “NO,” (GOP applicants must enter “NO.”)</w:t>
      </w:r>
    </w:p>
    <w:p w14:paraId="6DE8A359" w14:textId="77777777" w:rsidR="007B3779" w:rsidRDefault="007B3779" w:rsidP="007B3779">
      <w:pPr>
        <w:pStyle w:val="UnitAttribute"/>
      </w:pPr>
      <w:r w:rsidRPr="00240687">
        <w:t>ACR I</w:t>
      </w:r>
      <w:r>
        <w:t>D</w:t>
      </w:r>
      <w:r w:rsidRPr="00240687">
        <w:t xml:space="preserve"> No</w:t>
      </w:r>
      <w:r>
        <w:t>.:</w:t>
      </w:r>
    </w:p>
    <w:p w14:paraId="10CF7ABB" w14:textId="77777777" w:rsidR="007B3779" w:rsidRPr="00D41DDA" w:rsidRDefault="007B3779" w:rsidP="007B3779">
      <w:pPr>
        <w:spacing w:after="120"/>
      </w:pPr>
      <w:r w:rsidRPr="00D41DDA">
        <w:t>If an ACR has been approved, then enter the corresponding ACR unique identifier for</w:t>
      </w:r>
      <w:r>
        <w:t xml:space="preserve"> each fugitive unit (maximum 10 </w:t>
      </w:r>
      <w:r w:rsidRPr="00D41DDA">
        <w:t>characters). If the unique identifier is unavailable, then enter the date of the ACR approval letter in the table column. The unique identifier and/or the date of the approval letter is contained in the Compliance File under the appropriate account number. Otherwise, leave this column blank.</w:t>
      </w:r>
    </w:p>
    <w:p w14:paraId="02A412E8" w14:textId="77777777" w:rsidR="007B3779" w:rsidRDefault="007B3779" w:rsidP="007B3779">
      <w:pPr>
        <w:pStyle w:val="UnitAttribute"/>
      </w:pPr>
      <w:r>
        <w:t>Complying w</w:t>
      </w:r>
      <w:r w:rsidRPr="00240687">
        <w:t>ith</w:t>
      </w:r>
      <w:r>
        <w:t xml:space="preserve"> 30 TAC § 115.352(1):</w:t>
      </w:r>
    </w:p>
    <w:p w14:paraId="6B75FFE2" w14:textId="77777777" w:rsidR="007B3779" w:rsidRPr="00D41DDA" w:rsidRDefault="007B3779" w:rsidP="007B3779">
      <w:pPr>
        <w:spacing w:after="120"/>
      </w:pPr>
      <w:r w:rsidRPr="00D41DDA">
        <w:t>Enter “YES” if any of the indicated fugitive components are complying with the requirements in 30 TAC § 115.352(1). Otherwise, enter “NO.”</w:t>
      </w:r>
    </w:p>
    <w:p w14:paraId="28E66463" w14:textId="77777777" w:rsidR="007B3779" w:rsidRDefault="007B3779" w:rsidP="00AB7FC7">
      <w:pPr>
        <w:pStyle w:val="UnitAttribute"/>
        <w:keepNext/>
        <w:keepLines/>
      </w:pPr>
      <w:r w:rsidRPr="00240687">
        <w:lastRenderedPageBreak/>
        <w:t xml:space="preserve">TVP </w:t>
      </w:r>
      <w:r>
        <w:t>o</w:t>
      </w:r>
      <w:r w:rsidRPr="00240687">
        <w:t>f Process Fluid VOC ≤ 0.044 PSIA AT 68</w:t>
      </w:r>
      <w:r>
        <w:t xml:space="preserve">° </w:t>
      </w:r>
      <w:r w:rsidRPr="00240687">
        <w:t>F:</w:t>
      </w:r>
    </w:p>
    <w:p w14:paraId="29A5E7EF" w14:textId="77777777" w:rsidR="007B3779" w:rsidRPr="00D41DDA" w:rsidRDefault="007B3779" w:rsidP="00AB7FC7">
      <w:pPr>
        <w:keepNext/>
        <w:keepLines/>
        <w:spacing w:after="120"/>
      </w:pPr>
      <w:r w:rsidRPr="00D41DDA">
        <w:t xml:space="preserve">Enter “YES” if any of the indicated fugitive components contact a process fluid containing VOC having a </w:t>
      </w:r>
      <w:proofErr w:type="gramStart"/>
      <w:r w:rsidRPr="00D41DDA">
        <w:t>true vapor pressures (TVP)</w:t>
      </w:r>
      <w:proofErr w:type="gramEnd"/>
      <w:r w:rsidRPr="00D41DDA">
        <w:t xml:space="preserve"> less than or equal to 0.044 psia at 68</w:t>
      </w:r>
      <w:r>
        <w:t xml:space="preserve"> degrees </w:t>
      </w:r>
      <w:r w:rsidRPr="00D41DDA">
        <w:t>F</w:t>
      </w:r>
      <w:r>
        <w:t>ahrenheit</w:t>
      </w:r>
      <w:r w:rsidRPr="00D41DDA">
        <w:t>. Otherwise, enter “NO.”</w:t>
      </w:r>
    </w:p>
    <w:p w14:paraId="5CBF779E" w14:textId="77777777" w:rsidR="007B3779" w:rsidRDefault="007B3779" w:rsidP="00AB7FC7">
      <w:pPr>
        <w:pStyle w:val="UnitAttribute"/>
      </w:pPr>
      <w:r w:rsidRPr="00240687">
        <w:t xml:space="preserve">TVP </w:t>
      </w:r>
      <w:r>
        <w:t>o</w:t>
      </w:r>
      <w:r w:rsidRPr="00240687">
        <w:t>f Process Fluid VOC &gt; 0.044 PSIA AT 68</w:t>
      </w:r>
      <w:r w:rsidRPr="004A11DA">
        <w:t>°</w:t>
      </w:r>
      <w:r>
        <w:t xml:space="preserve"> </w:t>
      </w:r>
      <w:r w:rsidRPr="00240687">
        <w:t>F:</w:t>
      </w:r>
    </w:p>
    <w:p w14:paraId="385CC04A" w14:textId="77777777" w:rsidR="007B3779" w:rsidRPr="00D41DDA" w:rsidRDefault="007B3779" w:rsidP="00AB7FC7">
      <w:pPr>
        <w:spacing w:after="120"/>
      </w:pPr>
      <w:r w:rsidRPr="00D41DDA">
        <w:t>Enter “YES” if there are any of the indicated fugitive components contacting a process fluid containing VOC having a TVP greater than 0.044 psia at 68</w:t>
      </w:r>
      <w:r w:rsidRPr="0093259B">
        <w:t xml:space="preserve"> </w:t>
      </w:r>
      <w:r>
        <w:t xml:space="preserve">degrees </w:t>
      </w:r>
      <w:r w:rsidRPr="00D41DDA">
        <w:t>F</w:t>
      </w:r>
      <w:r>
        <w:t>ahrenheit</w:t>
      </w:r>
      <w:r w:rsidRPr="00D41DDA">
        <w:t>. Otherwise, enter “NO.”</w:t>
      </w:r>
    </w:p>
    <w:p w14:paraId="5949B331" w14:textId="77777777" w:rsidR="007B3779" w:rsidRDefault="007B3779" w:rsidP="00AB7FC7">
      <w:pPr>
        <w:pStyle w:val="UnitAttribute"/>
      </w:pPr>
      <w:r w:rsidRPr="00240687">
        <w:t xml:space="preserve">50% </w:t>
      </w:r>
      <w:r>
        <w:t>b</w:t>
      </w:r>
      <w:r w:rsidRPr="00240687">
        <w:t>y Volume</w:t>
      </w:r>
      <w:r>
        <w:t>:</w:t>
      </w:r>
    </w:p>
    <w:p w14:paraId="7B6C569C" w14:textId="77777777" w:rsidR="007B3779" w:rsidRPr="00D41DDA" w:rsidRDefault="007B3779" w:rsidP="00AB7FC7">
      <w:pPr>
        <w:spacing w:after="120"/>
      </w:pPr>
      <w:r w:rsidRPr="00D41DDA">
        <w:t>Enter “YES” if any of the compressors in hydrogen service and the hydrogen content can be reasonably expected to always exceed 50</w:t>
      </w:r>
      <w:r>
        <w:t xml:space="preserve"> percent </w:t>
      </w:r>
      <w:r w:rsidRPr="00D41DDA">
        <w:t>by volume. Otherwise, enter “NO.”</w:t>
      </w:r>
    </w:p>
    <w:p w14:paraId="06438986" w14:textId="77777777" w:rsidR="007B3779" w:rsidRDefault="007B3779" w:rsidP="00AB7FC7">
      <w:pPr>
        <w:pStyle w:val="UnitAttribute"/>
        <w:keepNext/>
        <w:keepLines/>
      </w:pPr>
      <w:r w:rsidRPr="00240687">
        <w:t>Shaft Seal System:</w:t>
      </w:r>
    </w:p>
    <w:p w14:paraId="67FF8E0D" w14:textId="77777777" w:rsidR="007B3779" w:rsidRDefault="007B3779" w:rsidP="00AB7FC7">
      <w:pPr>
        <w:keepNext/>
        <w:keepLines/>
        <w:spacing w:after="120"/>
      </w:pPr>
      <w:r w:rsidRPr="00D41DDA">
        <w:t>Enter “YES” if any of the compressors are equipped with a shaft sealing system that prevents or detects emission of VOC from the seal. Otherwise, enter “NO.”</w:t>
      </w:r>
    </w:p>
    <w:p w14:paraId="51F987A7" w14:textId="77777777" w:rsidR="007B3779" w:rsidRDefault="007B3779" w:rsidP="00AB7FC7">
      <w:pPr>
        <w:pStyle w:val="UnitAttribute"/>
      </w:pPr>
      <w:r w:rsidRPr="00CF02AF">
        <w:t>Components Utilizing Alternative Work Practice in § 115.358</w:t>
      </w:r>
      <w:r w:rsidRPr="00240687">
        <w:t>:</w:t>
      </w:r>
    </w:p>
    <w:p w14:paraId="6CD5DFF7" w14:textId="77777777" w:rsidR="007B3779" w:rsidRPr="00D41DDA" w:rsidRDefault="007B3779" w:rsidP="00AB7FC7">
      <w:pPr>
        <w:spacing w:after="120"/>
      </w:pPr>
      <w:r w:rsidRPr="00D41DDA">
        <w:t xml:space="preserve">Enter “YES” if </w:t>
      </w:r>
      <w:r>
        <w:t>any of the components are utilizing the</w:t>
      </w:r>
      <w:r w:rsidRPr="004D73EE">
        <w:t xml:space="preserve"> </w:t>
      </w:r>
      <w:r>
        <w:t>alternative work practices in §115.358.</w:t>
      </w:r>
      <w:r w:rsidRPr="00D41DDA">
        <w:t xml:space="preserve"> Otherwise, enter “NO.”</w:t>
      </w:r>
    </w:p>
    <w:p w14:paraId="63FDFFD0" w14:textId="77777777" w:rsidR="007B3779" w:rsidRPr="0093259B" w:rsidRDefault="007B3779" w:rsidP="00FD500A">
      <w:pPr>
        <w:spacing w:after="120"/>
        <w:rPr>
          <w:rStyle w:val="Emphasis"/>
        </w:rPr>
      </w:pPr>
      <w:r>
        <w:rPr>
          <w:rStyle w:val="Emphasis"/>
          <w:rFonts w:ascii="ZWAdobeF" w:hAnsi="ZWAdobeF" w:cs="ZWAdobeF"/>
          <w:i w:val="0"/>
          <w:color w:val="auto"/>
          <w:sz w:val="2"/>
          <w:szCs w:val="2"/>
        </w:rPr>
        <w:t>17T</w:t>
      </w:r>
      <w:r w:rsidRPr="0093259B">
        <w:rPr>
          <w:rStyle w:val="Emphasis"/>
        </w:rPr>
        <w:t>Note:</w:t>
      </w:r>
      <w:r>
        <w:rPr>
          <w:rStyle w:val="Emphasis"/>
        </w:rPr>
        <w:t xml:space="preserve"> </w:t>
      </w:r>
      <w:r w:rsidRPr="0093259B">
        <w:rPr>
          <w:rStyle w:val="Emphasis"/>
        </w:rPr>
        <w:t xml:space="preserve">The application should reflect that the unit is complying with 30 TAC § 115.352(1), as appropriate, unless </w:t>
      </w:r>
      <w:proofErr w:type="gramStart"/>
      <w:r w:rsidRPr="0093259B">
        <w:rPr>
          <w:rStyle w:val="Emphasis"/>
        </w:rPr>
        <w:t>all of</w:t>
      </w:r>
      <w:proofErr w:type="gramEnd"/>
      <w:r w:rsidRPr="0093259B">
        <w:rPr>
          <w:rStyle w:val="Emphasis"/>
        </w:rPr>
        <w:t xml:space="preserve"> those specified fugitive unit components are operating under an ACR.</w:t>
      </w:r>
    </w:p>
    <w:p w14:paraId="224BBCC9" w14:textId="30688006" w:rsidR="007B3779" w:rsidRDefault="007B3779" w:rsidP="00AB7FC7">
      <w:pPr>
        <w:pStyle w:val="UnitAttribute"/>
      </w:pPr>
      <w:r w:rsidRPr="00240687">
        <w:t xml:space="preserve">Title 30 TAC </w:t>
      </w:r>
      <w:r w:rsidR="0026668D">
        <w:t>§</w:t>
      </w:r>
      <w:r w:rsidRPr="00240687">
        <w:t xml:space="preserve"> 115</w:t>
      </w:r>
      <w:r w:rsidR="0026668D">
        <w:t>.352</w:t>
      </w:r>
      <w:r w:rsidRPr="00240687">
        <w:t xml:space="preserve"> Fugitive Unit Description:</w:t>
      </w:r>
    </w:p>
    <w:p w14:paraId="4E9625EA" w14:textId="1E08404E" w:rsidR="007B3779" w:rsidRDefault="007B3779" w:rsidP="00AB7FC7">
      <w:pPr>
        <w:spacing w:after="120"/>
      </w:pPr>
      <w:r w:rsidRPr="00D41DDA">
        <w:t xml:space="preserve">Provide a brief description of the fugitive unit equipment (maximum 250 characters). </w:t>
      </w:r>
      <w:r>
        <w:t xml:space="preserve">Example descriptions include: </w:t>
      </w:r>
      <w:r w:rsidRPr="00D41DDA">
        <w:t>“transfer and loading fugitives,” “storage area fugitives,” “manufacturing fugitives,” “pipeline fugitives,” etc. Use multiple lines, if necessary.</w:t>
      </w:r>
    </w:p>
    <w:bookmarkEnd w:id="9"/>
    <w:p w14:paraId="33BC01B7" w14:textId="77777777" w:rsidR="00240687" w:rsidRPr="00D41DDA" w:rsidRDefault="00240687" w:rsidP="00DF0D28">
      <w:pPr>
        <w:pStyle w:val="LineBetweenTables"/>
        <w:spacing w:before="120"/>
      </w:pPr>
    </w:p>
    <w:bookmarkStart w:id="11" w:name="Table3a"/>
    <w:p w14:paraId="33BC01B8" w14:textId="13D5F21B" w:rsidR="00D41DDA" w:rsidRPr="00D41DDA" w:rsidRDefault="00AD463C" w:rsidP="00D81858">
      <w:pPr>
        <w:pStyle w:val="SpecificTableHeading"/>
        <w:spacing w:after="240"/>
      </w:pPr>
      <w:r w:rsidRPr="0037219C">
        <w:fldChar w:fldCharType="begin"/>
      </w:r>
      <w:r w:rsidR="00BE01EC" w:rsidRPr="0037219C">
        <w:instrText>HYPERLINK  \l "TBL3a"</w:instrText>
      </w:r>
      <w:r w:rsidRPr="0037219C">
        <w:fldChar w:fldCharType="separate"/>
      </w:r>
      <w:r w:rsidR="00D41DDA" w:rsidRPr="0037219C">
        <w:t>Tables 3a</w:t>
      </w:r>
      <w:bookmarkEnd w:id="11"/>
      <w:r w:rsidRPr="0037219C">
        <w:fldChar w:fldCharType="end"/>
      </w:r>
      <w:r w:rsidR="00D41DDA" w:rsidRPr="0037219C">
        <w:t xml:space="preserve"> - </w:t>
      </w:r>
      <w:bookmarkStart w:id="12" w:name="Table3j"/>
      <w:r w:rsidR="001E1C67" w:rsidRPr="0037219C">
        <w:fldChar w:fldCharType="begin"/>
      </w:r>
      <w:r w:rsidR="002A456B" w:rsidRPr="0037219C">
        <w:instrText>HYPERLINK  \l "TBL3j"</w:instrText>
      </w:r>
      <w:r w:rsidR="001E1C67" w:rsidRPr="0037219C">
        <w:fldChar w:fldCharType="separate"/>
      </w:r>
      <w:r w:rsidR="00D41DDA" w:rsidRPr="0037219C">
        <w:t>3j</w:t>
      </w:r>
      <w:bookmarkEnd w:id="12"/>
      <w:r w:rsidR="001E1C67" w:rsidRPr="0037219C">
        <w:fldChar w:fldCharType="end"/>
      </w:r>
      <w:r w:rsidR="00D41DDA" w:rsidRPr="00D41DDA">
        <w:t>:</w:t>
      </w:r>
      <w:r w:rsidR="00D41DDA" w:rsidRPr="00D41DDA">
        <w:tab/>
        <w:t>Title 40 Code of Federal Regulations Part 61 (40 CFR Part 61)</w:t>
      </w:r>
      <w:r w:rsidR="00240687">
        <w:t xml:space="preserve">, </w:t>
      </w:r>
      <w:r w:rsidR="00D41DDA" w:rsidRPr="00D41DDA">
        <w:t>Subpart V:</w:t>
      </w:r>
      <w:r w:rsidR="002C706A">
        <w:t xml:space="preserve"> </w:t>
      </w:r>
      <w:r w:rsidR="002C706A">
        <w:br w:type="textWrapping" w:clear="all"/>
      </w:r>
      <w:r w:rsidR="00D41DDA" w:rsidRPr="00D41DDA">
        <w:t>National Emission Standard for Equipment Leaks (Fugitive Emission Sources)</w:t>
      </w:r>
    </w:p>
    <w:p w14:paraId="6314AE82" w14:textId="0D6B5A87" w:rsidR="00E12D10" w:rsidRDefault="0093259B" w:rsidP="00AB7FC7">
      <w:pPr>
        <w:pStyle w:val="UnitAttribute"/>
      </w:pPr>
      <w:r w:rsidRPr="0093259B">
        <w:t>Unit</w:t>
      </w:r>
      <w:r w:rsidR="00D41DDA" w:rsidRPr="0093259B">
        <w:t xml:space="preserve"> </w:t>
      </w:r>
      <w:r w:rsidRPr="0093259B">
        <w:t>I</w:t>
      </w:r>
      <w:r w:rsidR="0093117D">
        <w:t>D</w:t>
      </w:r>
      <w:r w:rsidRPr="0093259B">
        <w:t xml:space="preserve"> No.:</w:t>
      </w:r>
    </w:p>
    <w:p w14:paraId="33BC01BA" w14:textId="2B77A66A" w:rsidR="00D41DDA" w:rsidRPr="00D41DDA" w:rsidRDefault="00D41DDA" w:rsidP="00AB7FC7">
      <w:pPr>
        <w:spacing w:after="120"/>
      </w:pPr>
      <w:r w:rsidRPr="00D41DDA">
        <w:t>Enter the identification number (ID No.) for the fugitive unit (maximum 10 characters) as listed on Form OP-SUM (Individual Unit Summary).</w:t>
      </w:r>
    </w:p>
    <w:p w14:paraId="28380DA5" w14:textId="2DA8C1DE" w:rsidR="00E12D10" w:rsidRDefault="00D41DDA" w:rsidP="00AB7FC7">
      <w:pPr>
        <w:pStyle w:val="UnitAttribute"/>
      </w:pPr>
      <w:r w:rsidRPr="0093259B">
        <w:t>SOP</w:t>
      </w:r>
      <w:r w:rsidR="0093259B" w:rsidRPr="0093259B">
        <w:t xml:space="preserve"> Index No.</w:t>
      </w:r>
      <w:r w:rsidR="00E40EAC">
        <w:t>:</w:t>
      </w:r>
    </w:p>
    <w:p w14:paraId="33BC01BC" w14:textId="4811DC4A" w:rsidR="00D41DDA" w:rsidRPr="00D41DDA" w:rsidRDefault="00D41DDA" w:rsidP="00AB7FC7">
      <w:pPr>
        <w:spacing w:after="120"/>
      </w:pPr>
      <w:r w:rsidRPr="00D41DDA">
        <w:t>Site operating permit (SOP) applicants should indicate the SOP index number for the unit or</w:t>
      </w:r>
      <w:r w:rsidR="007C1BD7">
        <w:t xml:space="preserve"> group of units (maximum 15 </w:t>
      </w:r>
      <w:r w:rsidRPr="00D41DDA">
        <w:t>characters consisting of numeric, alphanumeric characters, and/or dashes prefixed by a code for the applicable regulation [i.e., 60KB-XXXX])</w:t>
      </w:r>
      <w:r w:rsidR="0049300D" w:rsidRPr="00D41DDA">
        <w:t xml:space="preserve">. </w:t>
      </w:r>
      <w:r w:rsidR="00BD0214">
        <w:t xml:space="preserve">For additional information relating to SOP index numbers, please see the Completing FOP Applications – Additional Guidance on the TCEQ website at </w:t>
      </w:r>
      <w:hyperlink r:id="rId13" w:history="1">
        <w:r w:rsidR="00BD0214" w:rsidRPr="00BD0214">
          <w:rPr>
            <w:rStyle w:val="Hyperlink"/>
          </w:rPr>
          <w:t>www.tceq.texas.gov/permitting/air/guidance/titlev/tv_fop_guidance.html</w:t>
        </w:r>
      </w:hyperlink>
      <w:r w:rsidR="00BD0214">
        <w:t>.</w:t>
      </w:r>
    </w:p>
    <w:p w14:paraId="33BC01BE" w14:textId="3EF0413E" w:rsidR="00D41DDA" w:rsidRPr="00FD500A" w:rsidRDefault="00C67A0A" w:rsidP="00FD500A">
      <w:pPr>
        <w:spacing w:after="120"/>
        <w:rPr>
          <w:i/>
          <w:iCs/>
        </w:rPr>
      </w:pPr>
      <w:r w:rsidRPr="00FD500A">
        <w:rPr>
          <w:i/>
          <w:iCs/>
        </w:rPr>
        <w:t xml:space="preserve">Note to SOP Applicants: </w:t>
      </w:r>
      <w:r w:rsidR="00D41DDA" w:rsidRPr="00FD500A">
        <w:rPr>
          <w:i/>
          <w:iCs/>
        </w:rPr>
        <w:t>Some fugitive units may have all equipment identified in 40 CFR Part 61, Subpart V</w:t>
      </w:r>
      <w:r w:rsidR="0049300D" w:rsidRPr="00FD500A">
        <w:rPr>
          <w:i/>
          <w:iCs/>
        </w:rPr>
        <w:t xml:space="preserve">. </w:t>
      </w:r>
      <w:r w:rsidR="00D41DDA" w:rsidRPr="00FD500A">
        <w:rPr>
          <w:i/>
          <w:iCs/>
        </w:rPr>
        <w:t>Applicants may choose to identify the SOP index number as “61V-ALL” in lieu of the corresponding unit attributes information</w:t>
      </w:r>
      <w:r w:rsidR="0049300D" w:rsidRPr="00FD500A">
        <w:rPr>
          <w:i/>
          <w:iCs/>
        </w:rPr>
        <w:t xml:space="preserve">. </w:t>
      </w:r>
      <w:r w:rsidR="00D41DDA" w:rsidRPr="00FD500A">
        <w:rPr>
          <w:i/>
          <w:iCs/>
        </w:rPr>
        <w:t>Use of this index number will imply that all requirements, other than closed vent system and control device requirements, in the regulation apply to the fugitive unit</w:t>
      </w:r>
      <w:r w:rsidR="0049300D" w:rsidRPr="00FD500A">
        <w:rPr>
          <w:i/>
          <w:iCs/>
        </w:rPr>
        <w:t xml:space="preserve">. </w:t>
      </w:r>
      <w:r w:rsidR="00D41DDA" w:rsidRPr="00FD500A">
        <w:rPr>
          <w:i/>
          <w:iCs/>
        </w:rPr>
        <w:t>If closed vent systems and control devices are also used to comply, this information, with identification numbers, must be submitted on the appropriate table of the form</w:t>
      </w:r>
      <w:r w:rsidR="0049300D" w:rsidRPr="00FD500A">
        <w:rPr>
          <w:i/>
          <w:iCs/>
        </w:rPr>
        <w:t xml:space="preserve">. </w:t>
      </w:r>
      <w:r w:rsidR="00D41DDA" w:rsidRPr="00FD500A">
        <w:rPr>
          <w:i/>
          <w:iCs/>
        </w:rPr>
        <w:t>Please note that this index number cannot be used if an alternative has been approved.</w:t>
      </w:r>
    </w:p>
    <w:p w14:paraId="32F994F1" w14:textId="66FE2544" w:rsidR="00E12D10" w:rsidRDefault="0093259B" w:rsidP="00AB7FC7">
      <w:pPr>
        <w:pStyle w:val="UnitAttribute"/>
      </w:pPr>
      <w:r w:rsidRPr="0093259B">
        <w:t>Title</w:t>
      </w:r>
      <w:r w:rsidR="00D41DDA" w:rsidRPr="0093259B">
        <w:t xml:space="preserve"> 40 CFR </w:t>
      </w:r>
      <w:r w:rsidRPr="0093259B">
        <w:t xml:space="preserve">Part </w:t>
      </w:r>
      <w:r w:rsidR="00D41DDA" w:rsidRPr="0093259B">
        <w:t>61,</w:t>
      </w:r>
      <w:r w:rsidRPr="0093259B">
        <w:t xml:space="preserve"> Subpart</w:t>
      </w:r>
      <w:r w:rsidR="00D41DDA" w:rsidRPr="0093259B">
        <w:t xml:space="preserve"> V </w:t>
      </w:r>
      <w:r w:rsidRPr="0093259B">
        <w:t>Fugitive Unit Components:</w:t>
      </w:r>
    </w:p>
    <w:p w14:paraId="33BC01C0" w14:textId="2BD3C043" w:rsidR="00951245" w:rsidRDefault="00D41DDA" w:rsidP="00AB7FC7">
      <w:pPr>
        <w:spacing w:after="120"/>
      </w:pPr>
      <w:r w:rsidRPr="00D41DDA">
        <w:t>The columns on Tables 3a through 3j correspond to the types of fugitive unit components addressed in 40 CFR Part 61, Subpart V</w:t>
      </w:r>
      <w:r w:rsidR="0049300D" w:rsidRPr="00D41DDA">
        <w:t xml:space="preserve">. </w:t>
      </w:r>
      <w:r w:rsidRPr="00D41DDA">
        <w:t>In the row for each unit identification number, enter “YES” in a column if the described component(s) are included in the fugitive unit</w:t>
      </w:r>
      <w:r w:rsidR="0049300D" w:rsidRPr="00D41DDA">
        <w:t xml:space="preserve">. </w:t>
      </w:r>
      <w:r w:rsidRPr="00D41DDA">
        <w:t>If no such components are present in the fugitive unit, enter a “NO” in the column</w:t>
      </w:r>
      <w:r w:rsidR="0049300D" w:rsidRPr="00D41DDA">
        <w:t xml:space="preserve">. </w:t>
      </w:r>
      <w:r w:rsidRPr="00D41DDA">
        <w:t>Indicate components subject to 40 CFR Part 61, Subpart V only</w:t>
      </w:r>
      <w:r w:rsidR="0049300D" w:rsidRPr="00D41DDA">
        <w:t xml:space="preserve">. </w:t>
      </w:r>
      <w:r w:rsidRPr="00D41DDA">
        <w:t>This information will ensure that only the appropriate requirements for each fugitive unit are reflected in the permit</w:t>
      </w:r>
      <w:r w:rsidR="0049300D" w:rsidRPr="00D41DDA">
        <w:t xml:space="preserve">. </w:t>
      </w:r>
      <w:r w:rsidRPr="00D41DDA">
        <w:t>The following table lists the component type</w:t>
      </w:r>
      <w:r w:rsidR="00951245">
        <w:t>s.</w:t>
      </w:r>
    </w:p>
    <w:p w14:paraId="414D0860" w14:textId="77777777" w:rsidR="00414278" w:rsidRDefault="00414278" w:rsidP="00466CF1">
      <w:r>
        <w:br w:type="page"/>
      </w:r>
    </w:p>
    <w:p w14:paraId="33BC01C2" w14:textId="568B83D3" w:rsidR="007F6FA1" w:rsidRDefault="007F6FA1" w:rsidP="00362347">
      <w:pPr>
        <w:pStyle w:val="Caption"/>
      </w:pPr>
      <w:r w:rsidRPr="00336552">
        <w:lastRenderedPageBreak/>
        <w:t>Title 40 CFR Part 61, Subpart V Fugitive Unit Components</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Title 40 CFR Part 61, Subpart V Fugitive Unit Components"/>
      </w:tblPr>
      <w:tblGrid>
        <w:gridCol w:w="4069"/>
        <w:gridCol w:w="6731"/>
      </w:tblGrid>
      <w:tr w:rsidR="007F6FA1" w:rsidRPr="007F6FA1" w14:paraId="33BC01C5" w14:textId="77777777" w:rsidTr="00C86430">
        <w:trPr>
          <w:tblHeader/>
          <w:jc w:val="center"/>
        </w:trPr>
        <w:tc>
          <w:tcPr>
            <w:tcW w:w="4069" w:type="dxa"/>
            <w:tcBorders>
              <w:top w:val="double" w:sz="6" w:space="0" w:color="auto"/>
              <w:left w:val="double" w:sz="6" w:space="0" w:color="auto"/>
              <w:bottom w:val="single" w:sz="4" w:space="0" w:color="auto"/>
            </w:tcBorders>
            <w:shd w:val="clear" w:color="auto" w:fill="D9D9D9" w:themeFill="background1" w:themeFillShade="D9"/>
            <w:vAlign w:val="center"/>
          </w:tcPr>
          <w:p w14:paraId="33BC01C3" w14:textId="25455525" w:rsidR="007F6FA1" w:rsidRPr="007F6FA1" w:rsidRDefault="004B29DE" w:rsidP="00430CDA">
            <w:pPr>
              <w:jc w:val="center"/>
              <w:rPr>
                <w:rStyle w:val="Strong"/>
                <w:rFonts w:eastAsiaTheme="majorEastAsia" w:cstheme="majorBidi"/>
                <w:b w:val="0"/>
                <w:szCs w:val="18"/>
              </w:rPr>
            </w:pPr>
            <w:r>
              <w:rPr>
                <w:rStyle w:val="Strong"/>
                <w:rFonts w:ascii="ZWAdobeF" w:hAnsi="ZWAdobeF" w:cs="ZWAdobeF"/>
                <w:b w:val="0"/>
                <w:color w:val="auto"/>
                <w:sz w:val="2"/>
                <w:szCs w:val="2"/>
              </w:rPr>
              <w:t>59T</w:t>
            </w:r>
            <w:r w:rsidR="007F6FA1" w:rsidRPr="007F6FA1">
              <w:rPr>
                <w:rStyle w:val="Strong"/>
              </w:rPr>
              <w:t>Component Type</w:t>
            </w:r>
          </w:p>
        </w:tc>
        <w:tc>
          <w:tcPr>
            <w:tcW w:w="6731" w:type="dxa"/>
            <w:tcBorders>
              <w:top w:val="double" w:sz="6" w:space="0" w:color="auto"/>
              <w:right w:val="double" w:sz="6" w:space="0" w:color="auto"/>
            </w:tcBorders>
            <w:shd w:val="clear" w:color="auto" w:fill="D9D9D9" w:themeFill="background1" w:themeFillShade="D9"/>
            <w:vAlign w:val="center"/>
          </w:tcPr>
          <w:p w14:paraId="33BC01C4" w14:textId="77777777" w:rsidR="007F6FA1" w:rsidRPr="007F6FA1" w:rsidRDefault="007F6FA1" w:rsidP="00430CDA">
            <w:pPr>
              <w:jc w:val="center"/>
              <w:rPr>
                <w:rStyle w:val="Strong"/>
              </w:rPr>
            </w:pPr>
            <w:r w:rsidRPr="007F6FA1">
              <w:rPr>
                <w:b/>
              </w:rPr>
              <w:t>Type of Service or Control Device</w:t>
            </w:r>
          </w:p>
        </w:tc>
      </w:tr>
      <w:tr w:rsidR="007F6FA1" w14:paraId="33BC01C8" w14:textId="77777777" w:rsidTr="00C86430">
        <w:trPr>
          <w:jc w:val="center"/>
        </w:trPr>
        <w:tc>
          <w:tcPr>
            <w:tcW w:w="4069" w:type="dxa"/>
            <w:tcBorders>
              <w:top w:val="single" w:sz="4" w:space="0" w:color="auto"/>
              <w:left w:val="double" w:sz="6" w:space="0" w:color="auto"/>
              <w:bottom w:val="nil"/>
              <w:right w:val="single" w:sz="4" w:space="0" w:color="auto"/>
            </w:tcBorders>
            <w:vAlign w:val="center"/>
          </w:tcPr>
          <w:p w14:paraId="33BC01C6" w14:textId="77777777" w:rsidR="007F6FA1" w:rsidRDefault="007F6FA1" w:rsidP="007472C3">
            <w:r w:rsidRPr="00D41DDA">
              <w:t>Any Component</w:t>
            </w:r>
          </w:p>
        </w:tc>
        <w:tc>
          <w:tcPr>
            <w:tcW w:w="6731" w:type="dxa"/>
            <w:tcBorders>
              <w:left w:val="single" w:sz="4" w:space="0" w:color="auto"/>
              <w:right w:val="double" w:sz="6" w:space="0" w:color="auto"/>
            </w:tcBorders>
            <w:vAlign w:val="center"/>
          </w:tcPr>
          <w:p w14:paraId="33BC01C7" w14:textId="65359F11" w:rsidR="007F6FA1" w:rsidRDefault="007F6FA1" w:rsidP="006B4C26">
            <w:pPr>
              <w:rPr>
                <w:rFonts w:cs="Arial"/>
                <w:b/>
                <w:bCs/>
              </w:rPr>
            </w:pPr>
            <w:r w:rsidRPr="00D41DDA">
              <w:t xml:space="preserve">Vacuum Service </w:t>
            </w:r>
            <w:r w:rsidR="004B29DE">
              <w:rPr>
                <w:rFonts w:ascii="ZWAdobeF" w:hAnsi="ZWAdobeF" w:cs="ZWAdobeF"/>
                <w:color w:val="auto"/>
                <w:sz w:val="2"/>
                <w:szCs w:val="2"/>
              </w:rPr>
              <w:t>17T</w:t>
            </w:r>
            <w:r w:rsidRPr="00765946">
              <w:rPr>
                <w:rStyle w:val="Emphasis"/>
              </w:rPr>
              <w:t>(Table 3a)</w:t>
            </w:r>
          </w:p>
        </w:tc>
      </w:tr>
      <w:tr w:rsidR="007F6FA1" w14:paraId="33BC01CB" w14:textId="77777777" w:rsidTr="00C86430">
        <w:trPr>
          <w:jc w:val="center"/>
        </w:trPr>
        <w:tc>
          <w:tcPr>
            <w:tcW w:w="4069" w:type="dxa"/>
            <w:tcBorders>
              <w:top w:val="nil"/>
              <w:left w:val="double" w:sz="6" w:space="0" w:color="auto"/>
              <w:bottom w:val="single" w:sz="4" w:space="0" w:color="auto"/>
              <w:right w:val="single" w:sz="4" w:space="0" w:color="auto"/>
            </w:tcBorders>
            <w:vAlign w:val="center"/>
          </w:tcPr>
          <w:p w14:paraId="33BC01C9" w14:textId="6D2F582F" w:rsidR="007F6FA1" w:rsidRDefault="007F6FA1" w:rsidP="006B4C26">
            <w:pPr>
              <w:rPr>
                <w:rFonts w:cs="Arial"/>
                <w:b/>
                <w:bCs/>
              </w:rPr>
            </w:pPr>
          </w:p>
        </w:tc>
        <w:tc>
          <w:tcPr>
            <w:tcW w:w="6731" w:type="dxa"/>
            <w:tcBorders>
              <w:left w:val="single" w:sz="4" w:space="0" w:color="auto"/>
              <w:right w:val="double" w:sz="6" w:space="0" w:color="auto"/>
            </w:tcBorders>
            <w:vAlign w:val="center"/>
          </w:tcPr>
          <w:p w14:paraId="33BC01CA" w14:textId="55244C15" w:rsidR="007F6FA1" w:rsidRDefault="00765946" w:rsidP="006B4C26">
            <w:pPr>
              <w:rPr>
                <w:rFonts w:cs="Arial"/>
                <w:b/>
                <w:bCs/>
              </w:rPr>
            </w:pPr>
            <w:r w:rsidRPr="00D41DDA">
              <w:t>VHAP Service</w:t>
            </w:r>
            <w:r w:rsidR="00951245">
              <w:t xml:space="preserve"> </w:t>
            </w:r>
            <w:r w:rsidR="00546D15">
              <w:t>*</w:t>
            </w:r>
            <w:r w:rsidR="004B29DE">
              <w:rPr>
                <w:rFonts w:ascii="ZWAdobeF" w:hAnsi="ZWAdobeF" w:cs="ZWAdobeF"/>
                <w:color w:val="auto"/>
                <w:sz w:val="2"/>
                <w:szCs w:val="2"/>
              </w:rPr>
              <w:t>17T</w:t>
            </w:r>
            <w:r w:rsidRPr="00765946">
              <w:rPr>
                <w:rStyle w:val="Emphasis"/>
              </w:rPr>
              <w:t xml:space="preserve"> (Table 3a)</w:t>
            </w:r>
          </w:p>
        </w:tc>
      </w:tr>
      <w:tr w:rsidR="007F6FA1" w14:paraId="33BC01CE" w14:textId="77777777" w:rsidTr="00F92CFD">
        <w:trPr>
          <w:jc w:val="center"/>
        </w:trPr>
        <w:tc>
          <w:tcPr>
            <w:tcW w:w="4069" w:type="dxa"/>
            <w:tcBorders>
              <w:top w:val="single" w:sz="4" w:space="0" w:color="auto"/>
              <w:left w:val="double" w:sz="6" w:space="0" w:color="auto"/>
              <w:bottom w:val="single" w:sz="4" w:space="0" w:color="auto"/>
            </w:tcBorders>
            <w:vAlign w:val="center"/>
          </w:tcPr>
          <w:p w14:paraId="33BC01CC" w14:textId="6C879399" w:rsidR="007F6FA1" w:rsidRDefault="00765946" w:rsidP="006B4C26">
            <w:pPr>
              <w:rPr>
                <w:rFonts w:cs="Arial"/>
                <w:b/>
                <w:bCs/>
              </w:rPr>
            </w:pPr>
            <w:r w:rsidRPr="00D41DDA">
              <w:t xml:space="preserve">Pumps </w:t>
            </w:r>
            <w:r w:rsidR="004B29DE">
              <w:rPr>
                <w:rFonts w:ascii="ZWAdobeF" w:hAnsi="ZWAdobeF" w:cs="ZWAdobeF"/>
                <w:color w:val="auto"/>
                <w:sz w:val="2"/>
                <w:szCs w:val="2"/>
              </w:rPr>
              <w:t>17T</w:t>
            </w:r>
            <w:r w:rsidRPr="00765946">
              <w:rPr>
                <w:rStyle w:val="Emphasis"/>
              </w:rPr>
              <w:t>(Table 3a)</w:t>
            </w:r>
          </w:p>
        </w:tc>
        <w:tc>
          <w:tcPr>
            <w:tcW w:w="6731" w:type="dxa"/>
            <w:tcBorders>
              <w:bottom w:val="single" w:sz="4" w:space="0" w:color="auto"/>
              <w:right w:val="double" w:sz="6" w:space="0" w:color="auto"/>
            </w:tcBorders>
            <w:vAlign w:val="center"/>
          </w:tcPr>
          <w:p w14:paraId="33BC01CD" w14:textId="77777777" w:rsidR="007F6FA1" w:rsidRDefault="00765946" w:rsidP="006B4C26">
            <w:pPr>
              <w:rPr>
                <w:rFonts w:cs="Arial"/>
                <w:b/>
                <w:bCs/>
              </w:rPr>
            </w:pPr>
            <w:r w:rsidRPr="00D41DDA">
              <w:t>VHAP Service</w:t>
            </w:r>
          </w:p>
        </w:tc>
      </w:tr>
      <w:tr w:rsidR="007F6FA1" w14:paraId="33BC01D1" w14:textId="77777777" w:rsidTr="00F92CFD">
        <w:trPr>
          <w:jc w:val="center"/>
        </w:trPr>
        <w:tc>
          <w:tcPr>
            <w:tcW w:w="4069" w:type="dxa"/>
            <w:tcBorders>
              <w:top w:val="single" w:sz="4" w:space="0" w:color="auto"/>
              <w:left w:val="double" w:sz="6" w:space="0" w:color="auto"/>
              <w:bottom w:val="single" w:sz="6" w:space="0" w:color="auto"/>
            </w:tcBorders>
            <w:vAlign w:val="center"/>
          </w:tcPr>
          <w:p w14:paraId="33BC01CF" w14:textId="283649D9" w:rsidR="007F6FA1" w:rsidRDefault="00765946" w:rsidP="006B4C26">
            <w:pPr>
              <w:rPr>
                <w:rFonts w:cs="Arial"/>
                <w:b/>
                <w:bCs/>
              </w:rPr>
            </w:pPr>
            <w:r w:rsidRPr="00D41DDA">
              <w:t>Compressors</w:t>
            </w:r>
            <w:r w:rsidR="004B29DE">
              <w:rPr>
                <w:rFonts w:ascii="ZWAdobeF" w:hAnsi="ZWAdobeF" w:cs="ZWAdobeF"/>
                <w:color w:val="auto"/>
                <w:sz w:val="2"/>
                <w:szCs w:val="2"/>
              </w:rPr>
              <w:t>17T</w:t>
            </w:r>
            <w:r w:rsidRPr="00765946">
              <w:rPr>
                <w:rStyle w:val="Emphasis"/>
              </w:rPr>
              <w:t xml:space="preserve"> (Table 3b)</w:t>
            </w:r>
          </w:p>
        </w:tc>
        <w:tc>
          <w:tcPr>
            <w:tcW w:w="6731" w:type="dxa"/>
            <w:tcBorders>
              <w:top w:val="single" w:sz="4" w:space="0" w:color="auto"/>
              <w:bottom w:val="single" w:sz="6" w:space="0" w:color="auto"/>
              <w:right w:val="double" w:sz="6" w:space="0" w:color="auto"/>
            </w:tcBorders>
            <w:vAlign w:val="center"/>
          </w:tcPr>
          <w:p w14:paraId="33BC01D0" w14:textId="77777777" w:rsidR="007F6FA1" w:rsidRDefault="00765946" w:rsidP="006B4C26">
            <w:pPr>
              <w:rPr>
                <w:rFonts w:cs="Arial"/>
                <w:b/>
                <w:bCs/>
              </w:rPr>
            </w:pPr>
            <w:r w:rsidRPr="00D41DDA">
              <w:t>VHAP Service</w:t>
            </w:r>
          </w:p>
        </w:tc>
      </w:tr>
      <w:tr w:rsidR="007F6FA1" w14:paraId="33BC01D4" w14:textId="77777777" w:rsidTr="00C86430">
        <w:trPr>
          <w:cantSplit/>
          <w:tblHeader/>
          <w:jc w:val="center"/>
        </w:trPr>
        <w:tc>
          <w:tcPr>
            <w:tcW w:w="4069" w:type="dxa"/>
            <w:tcBorders>
              <w:top w:val="single" w:sz="4" w:space="0" w:color="auto"/>
              <w:left w:val="double" w:sz="6" w:space="0" w:color="auto"/>
              <w:bottom w:val="nil"/>
              <w:right w:val="single" w:sz="4" w:space="0" w:color="auto"/>
            </w:tcBorders>
            <w:vAlign w:val="center"/>
          </w:tcPr>
          <w:p w14:paraId="33BC01D2" w14:textId="6356178E" w:rsidR="007F6FA1" w:rsidRDefault="00765946" w:rsidP="006B4C26">
            <w:pPr>
              <w:rPr>
                <w:rFonts w:cs="Arial"/>
                <w:b/>
                <w:bCs/>
              </w:rPr>
            </w:pPr>
            <w:r w:rsidRPr="00D41DDA">
              <w:t>Pressure Relief Devices</w:t>
            </w:r>
          </w:p>
        </w:tc>
        <w:tc>
          <w:tcPr>
            <w:tcW w:w="6731" w:type="dxa"/>
            <w:tcBorders>
              <w:left w:val="single" w:sz="4" w:space="0" w:color="auto"/>
              <w:right w:val="double" w:sz="6" w:space="0" w:color="auto"/>
            </w:tcBorders>
            <w:vAlign w:val="center"/>
          </w:tcPr>
          <w:p w14:paraId="33BC01D3" w14:textId="45BBC7A6" w:rsidR="007F6FA1" w:rsidRDefault="00765946" w:rsidP="006B4C26">
            <w:pPr>
              <w:rPr>
                <w:rFonts w:cs="Arial"/>
                <w:b/>
                <w:bCs/>
              </w:rPr>
            </w:pPr>
            <w:r w:rsidRPr="00D41DDA">
              <w:t xml:space="preserve">VHAP Gas/Vapor Service </w:t>
            </w:r>
            <w:r w:rsidR="004B29DE">
              <w:rPr>
                <w:rFonts w:ascii="ZWAdobeF" w:hAnsi="ZWAdobeF" w:cs="ZWAdobeF"/>
                <w:color w:val="auto"/>
                <w:sz w:val="2"/>
                <w:szCs w:val="2"/>
              </w:rPr>
              <w:t>17T</w:t>
            </w:r>
            <w:r w:rsidRPr="00765946">
              <w:rPr>
                <w:rStyle w:val="Emphasis"/>
              </w:rPr>
              <w:t>(Table 3c)</w:t>
            </w:r>
          </w:p>
        </w:tc>
      </w:tr>
      <w:tr w:rsidR="007F6FA1" w14:paraId="33BC01D7" w14:textId="77777777" w:rsidTr="00C86430">
        <w:trPr>
          <w:cantSplit/>
          <w:tblHeader/>
          <w:jc w:val="center"/>
        </w:trPr>
        <w:tc>
          <w:tcPr>
            <w:tcW w:w="4069" w:type="dxa"/>
            <w:tcBorders>
              <w:top w:val="nil"/>
              <w:left w:val="double" w:sz="6" w:space="0" w:color="auto"/>
              <w:bottom w:val="single" w:sz="4" w:space="0" w:color="auto"/>
              <w:right w:val="single" w:sz="4" w:space="0" w:color="auto"/>
            </w:tcBorders>
            <w:vAlign w:val="center"/>
          </w:tcPr>
          <w:p w14:paraId="33BC01D5" w14:textId="0E13A4DF" w:rsidR="007F6FA1" w:rsidRDefault="007F6FA1" w:rsidP="006B4C26">
            <w:pPr>
              <w:rPr>
                <w:rFonts w:cs="Arial"/>
                <w:b/>
                <w:bCs/>
              </w:rPr>
            </w:pPr>
          </w:p>
        </w:tc>
        <w:tc>
          <w:tcPr>
            <w:tcW w:w="6731" w:type="dxa"/>
            <w:tcBorders>
              <w:left w:val="single" w:sz="4" w:space="0" w:color="auto"/>
              <w:right w:val="double" w:sz="6" w:space="0" w:color="auto"/>
            </w:tcBorders>
            <w:vAlign w:val="center"/>
          </w:tcPr>
          <w:p w14:paraId="33BC01D6" w14:textId="4FE6FF86" w:rsidR="007F6FA1" w:rsidRDefault="00765946" w:rsidP="006B4C26">
            <w:pPr>
              <w:rPr>
                <w:rFonts w:cs="Arial"/>
                <w:b/>
                <w:bCs/>
              </w:rPr>
            </w:pPr>
            <w:r w:rsidRPr="00D41DDA">
              <w:t xml:space="preserve">VHAP Liquid Service </w:t>
            </w:r>
            <w:r w:rsidR="004B29DE">
              <w:rPr>
                <w:rFonts w:ascii="ZWAdobeF" w:hAnsi="ZWAdobeF" w:cs="ZWAdobeF"/>
                <w:color w:val="auto"/>
                <w:sz w:val="2"/>
                <w:szCs w:val="2"/>
              </w:rPr>
              <w:t>17T</w:t>
            </w:r>
            <w:r w:rsidRPr="00765946">
              <w:rPr>
                <w:rStyle w:val="Emphasis"/>
              </w:rPr>
              <w:t>(Table 3c)</w:t>
            </w:r>
          </w:p>
        </w:tc>
      </w:tr>
      <w:tr w:rsidR="007F6FA1" w14:paraId="33BC01DA" w14:textId="77777777" w:rsidTr="00C86430">
        <w:trPr>
          <w:cantSplit/>
          <w:tblHeader/>
          <w:jc w:val="center"/>
        </w:trPr>
        <w:tc>
          <w:tcPr>
            <w:tcW w:w="4069" w:type="dxa"/>
            <w:tcBorders>
              <w:top w:val="single" w:sz="4" w:space="0" w:color="auto"/>
              <w:left w:val="double" w:sz="6" w:space="0" w:color="auto"/>
            </w:tcBorders>
            <w:vAlign w:val="center"/>
          </w:tcPr>
          <w:p w14:paraId="33BC01D8" w14:textId="6BE597CF" w:rsidR="007F6FA1" w:rsidRDefault="00765946" w:rsidP="006B4C26">
            <w:pPr>
              <w:rPr>
                <w:rFonts w:cs="Arial"/>
                <w:b/>
                <w:bCs/>
              </w:rPr>
            </w:pPr>
            <w:r w:rsidRPr="00D41DDA">
              <w:t xml:space="preserve">Sampling Connection Systems </w:t>
            </w:r>
            <w:r w:rsidR="004B29DE">
              <w:rPr>
                <w:rFonts w:ascii="ZWAdobeF" w:hAnsi="ZWAdobeF" w:cs="ZWAdobeF"/>
                <w:color w:val="auto"/>
                <w:sz w:val="2"/>
                <w:szCs w:val="2"/>
              </w:rPr>
              <w:t>17T</w:t>
            </w:r>
            <w:r w:rsidRPr="00765946">
              <w:rPr>
                <w:rStyle w:val="Emphasis"/>
              </w:rPr>
              <w:t>(Table 3d)</w:t>
            </w:r>
          </w:p>
        </w:tc>
        <w:tc>
          <w:tcPr>
            <w:tcW w:w="6731" w:type="dxa"/>
            <w:tcBorders>
              <w:right w:val="double" w:sz="6" w:space="0" w:color="auto"/>
            </w:tcBorders>
            <w:vAlign w:val="center"/>
          </w:tcPr>
          <w:p w14:paraId="33BC01D9" w14:textId="77777777" w:rsidR="007F6FA1" w:rsidRDefault="00765946" w:rsidP="006B4C26">
            <w:pPr>
              <w:rPr>
                <w:rFonts w:cs="Arial"/>
                <w:b/>
                <w:bCs/>
              </w:rPr>
            </w:pPr>
            <w:r w:rsidRPr="00D41DDA">
              <w:t>VHAP Service</w:t>
            </w:r>
          </w:p>
        </w:tc>
      </w:tr>
      <w:tr w:rsidR="007F6FA1" w14:paraId="33BC01DD" w14:textId="77777777" w:rsidTr="00C86430">
        <w:trPr>
          <w:cantSplit/>
          <w:tblHeader/>
          <w:jc w:val="center"/>
        </w:trPr>
        <w:tc>
          <w:tcPr>
            <w:tcW w:w="4069" w:type="dxa"/>
            <w:tcBorders>
              <w:left w:val="double" w:sz="6" w:space="0" w:color="auto"/>
            </w:tcBorders>
            <w:vAlign w:val="center"/>
          </w:tcPr>
          <w:p w14:paraId="33BC01DB" w14:textId="61FDE220" w:rsidR="007F6FA1" w:rsidRPr="00D41DDA" w:rsidRDefault="00765946" w:rsidP="006B4C26">
            <w:pPr>
              <w:rPr>
                <w:rFonts w:cs="Arial"/>
                <w:b/>
                <w:bCs/>
              </w:rPr>
            </w:pPr>
            <w:r w:rsidRPr="00D41DDA">
              <w:t xml:space="preserve">Open-ended Valves or Lines </w:t>
            </w:r>
            <w:r w:rsidR="004B29DE">
              <w:rPr>
                <w:rFonts w:ascii="ZWAdobeF" w:hAnsi="ZWAdobeF" w:cs="ZWAdobeF"/>
                <w:color w:val="auto"/>
                <w:sz w:val="2"/>
                <w:szCs w:val="2"/>
              </w:rPr>
              <w:t>17T</w:t>
            </w:r>
            <w:r w:rsidRPr="00765946">
              <w:rPr>
                <w:rStyle w:val="Emphasis"/>
              </w:rPr>
              <w:t>(Table 3d)</w:t>
            </w:r>
          </w:p>
        </w:tc>
        <w:tc>
          <w:tcPr>
            <w:tcW w:w="6731" w:type="dxa"/>
            <w:tcBorders>
              <w:right w:val="double" w:sz="6" w:space="0" w:color="auto"/>
            </w:tcBorders>
            <w:vAlign w:val="center"/>
          </w:tcPr>
          <w:p w14:paraId="33BC01DC" w14:textId="77777777" w:rsidR="007F6FA1" w:rsidRPr="00D41DDA" w:rsidRDefault="00765946" w:rsidP="006B4C26">
            <w:pPr>
              <w:rPr>
                <w:rFonts w:cs="Arial"/>
                <w:b/>
                <w:bCs/>
              </w:rPr>
            </w:pPr>
            <w:r w:rsidRPr="00D41DDA">
              <w:t>VHAP Service</w:t>
            </w:r>
          </w:p>
        </w:tc>
      </w:tr>
      <w:tr w:rsidR="007F6FA1" w14:paraId="33BC01E0" w14:textId="77777777" w:rsidTr="00C86430">
        <w:trPr>
          <w:cantSplit/>
          <w:tblHeader/>
          <w:jc w:val="center"/>
        </w:trPr>
        <w:tc>
          <w:tcPr>
            <w:tcW w:w="4069" w:type="dxa"/>
            <w:tcBorders>
              <w:left w:val="double" w:sz="6" w:space="0" w:color="auto"/>
            </w:tcBorders>
            <w:vAlign w:val="center"/>
          </w:tcPr>
          <w:p w14:paraId="33BC01DE" w14:textId="63D8BE43" w:rsidR="007F6FA1" w:rsidRPr="00D41DDA" w:rsidRDefault="00765946" w:rsidP="006B4C26">
            <w:pPr>
              <w:rPr>
                <w:rFonts w:cs="Arial"/>
                <w:b/>
                <w:bCs/>
              </w:rPr>
            </w:pPr>
            <w:r w:rsidRPr="00D41DDA">
              <w:t>Valves</w:t>
            </w:r>
            <w:r w:rsidR="004B29DE">
              <w:rPr>
                <w:rFonts w:ascii="ZWAdobeF" w:hAnsi="ZWAdobeF" w:cs="ZWAdobeF"/>
                <w:color w:val="auto"/>
                <w:sz w:val="2"/>
                <w:szCs w:val="2"/>
              </w:rPr>
              <w:t>17T</w:t>
            </w:r>
            <w:r w:rsidRPr="00765946">
              <w:rPr>
                <w:rStyle w:val="Emphasis"/>
              </w:rPr>
              <w:t xml:space="preserve"> (Table 3e)</w:t>
            </w:r>
          </w:p>
        </w:tc>
        <w:tc>
          <w:tcPr>
            <w:tcW w:w="6731" w:type="dxa"/>
            <w:tcBorders>
              <w:right w:val="double" w:sz="6" w:space="0" w:color="auto"/>
            </w:tcBorders>
            <w:vAlign w:val="center"/>
          </w:tcPr>
          <w:p w14:paraId="33BC01DF" w14:textId="77777777" w:rsidR="007F6FA1" w:rsidRPr="00D41DDA" w:rsidRDefault="00765946" w:rsidP="006B4C26">
            <w:pPr>
              <w:rPr>
                <w:rFonts w:cs="Arial"/>
                <w:b/>
                <w:bCs/>
              </w:rPr>
            </w:pPr>
            <w:r w:rsidRPr="00D41DDA">
              <w:t>VHAP Service</w:t>
            </w:r>
          </w:p>
        </w:tc>
      </w:tr>
      <w:tr w:rsidR="007F6FA1" w14:paraId="33BC01E3" w14:textId="77777777" w:rsidTr="00C86430">
        <w:trPr>
          <w:cantSplit/>
          <w:tblHeader/>
          <w:jc w:val="center"/>
        </w:trPr>
        <w:tc>
          <w:tcPr>
            <w:tcW w:w="4069" w:type="dxa"/>
            <w:tcBorders>
              <w:left w:val="double" w:sz="6" w:space="0" w:color="auto"/>
            </w:tcBorders>
            <w:vAlign w:val="center"/>
          </w:tcPr>
          <w:p w14:paraId="33BC01E1" w14:textId="0D080BFA" w:rsidR="007F6FA1" w:rsidRPr="00D41DDA" w:rsidRDefault="00765946" w:rsidP="006B4C26">
            <w:pPr>
              <w:rPr>
                <w:rFonts w:cs="Arial"/>
                <w:b/>
                <w:bCs/>
              </w:rPr>
            </w:pPr>
            <w:r w:rsidRPr="00D41DDA">
              <w:t xml:space="preserve">Flanges and Other Connectors </w:t>
            </w:r>
            <w:r w:rsidR="004B29DE">
              <w:rPr>
                <w:rFonts w:ascii="ZWAdobeF" w:hAnsi="ZWAdobeF" w:cs="ZWAdobeF"/>
                <w:color w:val="auto"/>
                <w:sz w:val="2"/>
                <w:szCs w:val="2"/>
              </w:rPr>
              <w:t>17T</w:t>
            </w:r>
            <w:r w:rsidRPr="00765946">
              <w:rPr>
                <w:rStyle w:val="Emphasis"/>
              </w:rPr>
              <w:t>(Table 3e)</w:t>
            </w:r>
          </w:p>
        </w:tc>
        <w:tc>
          <w:tcPr>
            <w:tcW w:w="6731" w:type="dxa"/>
            <w:tcBorders>
              <w:right w:val="double" w:sz="6" w:space="0" w:color="auto"/>
            </w:tcBorders>
            <w:vAlign w:val="center"/>
          </w:tcPr>
          <w:p w14:paraId="33BC01E2" w14:textId="77777777" w:rsidR="007F6FA1" w:rsidRPr="00D41DDA" w:rsidRDefault="00765946" w:rsidP="006B4C26">
            <w:pPr>
              <w:rPr>
                <w:rFonts w:cs="Arial"/>
                <w:b/>
                <w:bCs/>
              </w:rPr>
            </w:pPr>
            <w:r w:rsidRPr="00D41DDA">
              <w:t>VHAP Service</w:t>
            </w:r>
          </w:p>
        </w:tc>
      </w:tr>
      <w:tr w:rsidR="007F6FA1" w14:paraId="33BC01E6" w14:textId="77777777" w:rsidTr="00C86430">
        <w:trPr>
          <w:cantSplit/>
          <w:tblHeader/>
          <w:jc w:val="center"/>
        </w:trPr>
        <w:tc>
          <w:tcPr>
            <w:tcW w:w="4069" w:type="dxa"/>
            <w:tcBorders>
              <w:left w:val="double" w:sz="6" w:space="0" w:color="auto"/>
              <w:bottom w:val="single" w:sz="4" w:space="0" w:color="auto"/>
            </w:tcBorders>
            <w:vAlign w:val="center"/>
          </w:tcPr>
          <w:p w14:paraId="33BC01E4" w14:textId="08C01E0F" w:rsidR="007F6FA1" w:rsidRPr="00D41DDA" w:rsidRDefault="00765946" w:rsidP="006B4C26">
            <w:pPr>
              <w:rPr>
                <w:rFonts w:cs="Arial"/>
                <w:b/>
                <w:bCs/>
              </w:rPr>
            </w:pPr>
            <w:r w:rsidRPr="00D41DDA">
              <w:t xml:space="preserve">Product Accumulator Vessels </w:t>
            </w:r>
            <w:r w:rsidR="004B29DE">
              <w:rPr>
                <w:rFonts w:ascii="ZWAdobeF" w:hAnsi="ZWAdobeF" w:cs="ZWAdobeF"/>
                <w:color w:val="auto"/>
                <w:sz w:val="2"/>
                <w:szCs w:val="2"/>
              </w:rPr>
              <w:t>17T</w:t>
            </w:r>
            <w:r w:rsidRPr="00765946">
              <w:rPr>
                <w:rStyle w:val="Emphasis"/>
              </w:rPr>
              <w:t>(Table 3f)</w:t>
            </w:r>
          </w:p>
        </w:tc>
        <w:tc>
          <w:tcPr>
            <w:tcW w:w="6731" w:type="dxa"/>
            <w:tcBorders>
              <w:right w:val="double" w:sz="6" w:space="0" w:color="auto"/>
            </w:tcBorders>
            <w:vAlign w:val="center"/>
          </w:tcPr>
          <w:p w14:paraId="33BC01E5" w14:textId="77777777" w:rsidR="007F6FA1" w:rsidRPr="00D41DDA" w:rsidRDefault="00765946" w:rsidP="006B4C26">
            <w:pPr>
              <w:rPr>
                <w:rFonts w:cs="Arial"/>
                <w:b/>
                <w:bCs/>
              </w:rPr>
            </w:pPr>
            <w:r w:rsidRPr="00D41DDA">
              <w:t>VHAP Service</w:t>
            </w:r>
          </w:p>
        </w:tc>
      </w:tr>
      <w:tr w:rsidR="007F6FA1" w14:paraId="33BC01E9" w14:textId="77777777" w:rsidTr="00C86430">
        <w:trPr>
          <w:cantSplit/>
          <w:tblHeader/>
          <w:jc w:val="center"/>
        </w:trPr>
        <w:tc>
          <w:tcPr>
            <w:tcW w:w="4069" w:type="dxa"/>
            <w:tcBorders>
              <w:top w:val="single" w:sz="4" w:space="0" w:color="auto"/>
              <w:left w:val="double" w:sz="6" w:space="0" w:color="auto"/>
              <w:bottom w:val="nil"/>
              <w:right w:val="single" w:sz="4" w:space="0" w:color="auto"/>
            </w:tcBorders>
            <w:vAlign w:val="center"/>
          </w:tcPr>
          <w:p w14:paraId="33BC01E7" w14:textId="77777777" w:rsidR="007F6FA1" w:rsidRPr="00D41DDA" w:rsidRDefault="00765946" w:rsidP="006B4C26">
            <w:pPr>
              <w:rPr>
                <w:rFonts w:cs="Arial"/>
                <w:b/>
                <w:bCs/>
              </w:rPr>
            </w:pPr>
            <w:r w:rsidRPr="00D41DDA">
              <w:t>Closed-vent Systems and Control Devices</w:t>
            </w:r>
          </w:p>
        </w:tc>
        <w:tc>
          <w:tcPr>
            <w:tcW w:w="6731" w:type="dxa"/>
            <w:tcBorders>
              <w:left w:val="single" w:sz="4" w:space="0" w:color="auto"/>
              <w:right w:val="double" w:sz="6" w:space="0" w:color="auto"/>
            </w:tcBorders>
            <w:vAlign w:val="center"/>
          </w:tcPr>
          <w:p w14:paraId="33BC01E8" w14:textId="4D4DEDAE" w:rsidR="007F6FA1" w:rsidRPr="00D41DDA" w:rsidRDefault="00765946" w:rsidP="006B4C26">
            <w:pPr>
              <w:rPr>
                <w:rFonts w:cs="Arial"/>
                <w:b/>
                <w:bCs/>
              </w:rPr>
            </w:pPr>
            <w:r w:rsidRPr="00D41DDA">
              <w:t xml:space="preserve">Vapor Recovery System </w:t>
            </w:r>
            <w:r w:rsidR="004B29DE">
              <w:rPr>
                <w:rFonts w:ascii="ZWAdobeF" w:hAnsi="ZWAdobeF" w:cs="ZWAdobeF"/>
                <w:color w:val="auto"/>
                <w:sz w:val="2"/>
                <w:szCs w:val="2"/>
              </w:rPr>
              <w:t>17T</w:t>
            </w:r>
            <w:r w:rsidRPr="00765946">
              <w:rPr>
                <w:rStyle w:val="Emphasis"/>
              </w:rPr>
              <w:t>(Table 3g)</w:t>
            </w:r>
          </w:p>
        </w:tc>
      </w:tr>
      <w:tr w:rsidR="00A8075B" w:rsidRPr="00A8075B" w14:paraId="33BC01EC" w14:textId="77777777" w:rsidTr="00C86430">
        <w:trPr>
          <w:cantSplit/>
          <w:tblHeader/>
          <w:jc w:val="center"/>
        </w:trPr>
        <w:tc>
          <w:tcPr>
            <w:tcW w:w="4069" w:type="dxa"/>
            <w:tcBorders>
              <w:top w:val="nil"/>
              <w:left w:val="double" w:sz="6" w:space="0" w:color="auto"/>
              <w:bottom w:val="nil"/>
              <w:right w:val="single" w:sz="4" w:space="0" w:color="auto"/>
            </w:tcBorders>
            <w:vAlign w:val="center"/>
          </w:tcPr>
          <w:p w14:paraId="33BC01EA" w14:textId="6F8E3090" w:rsidR="007F6FA1" w:rsidRPr="00A8075B" w:rsidRDefault="007F6FA1" w:rsidP="007472C3">
            <w:pPr>
              <w:rPr>
                <w:color w:val="auto"/>
              </w:rPr>
            </w:pPr>
          </w:p>
        </w:tc>
        <w:tc>
          <w:tcPr>
            <w:tcW w:w="6731" w:type="dxa"/>
            <w:tcBorders>
              <w:left w:val="single" w:sz="4" w:space="0" w:color="auto"/>
              <w:right w:val="double" w:sz="6" w:space="0" w:color="auto"/>
            </w:tcBorders>
            <w:vAlign w:val="center"/>
          </w:tcPr>
          <w:p w14:paraId="33BC01EB" w14:textId="41A409F2" w:rsidR="007F6FA1" w:rsidRPr="00A8075B" w:rsidRDefault="00765946" w:rsidP="006B4C26">
            <w:pPr>
              <w:rPr>
                <w:rFonts w:cs="Arial"/>
                <w:b/>
                <w:bCs/>
                <w:color w:val="auto"/>
              </w:rPr>
            </w:pPr>
            <w:r w:rsidRPr="00A8075B">
              <w:rPr>
                <w:color w:val="auto"/>
              </w:rPr>
              <w:t xml:space="preserve">Enclosed Combustion Device </w:t>
            </w:r>
            <w:r w:rsidR="004B29DE" w:rsidRPr="00A8075B">
              <w:rPr>
                <w:rFonts w:ascii="ZWAdobeF" w:hAnsi="ZWAdobeF" w:cs="ZWAdobeF"/>
                <w:color w:val="auto"/>
                <w:sz w:val="2"/>
                <w:szCs w:val="2"/>
              </w:rPr>
              <w:t>17T</w:t>
            </w:r>
            <w:r w:rsidRPr="00A8075B">
              <w:rPr>
                <w:rStyle w:val="Emphasis"/>
                <w:color w:val="auto"/>
              </w:rPr>
              <w:t>(Table 3h)</w:t>
            </w:r>
          </w:p>
        </w:tc>
      </w:tr>
      <w:tr w:rsidR="00A8075B" w:rsidRPr="00A8075B" w14:paraId="33BC01EF" w14:textId="77777777" w:rsidTr="00C86430">
        <w:trPr>
          <w:cantSplit/>
          <w:tblHeader/>
          <w:jc w:val="center"/>
        </w:trPr>
        <w:tc>
          <w:tcPr>
            <w:tcW w:w="4069" w:type="dxa"/>
            <w:tcBorders>
              <w:top w:val="nil"/>
              <w:left w:val="double" w:sz="6" w:space="0" w:color="auto"/>
              <w:bottom w:val="double" w:sz="6" w:space="0" w:color="auto"/>
              <w:right w:val="single" w:sz="4" w:space="0" w:color="auto"/>
            </w:tcBorders>
            <w:vAlign w:val="center"/>
          </w:tcPr>
          <w:p w14:paraId="33BC01ED" w14:textId="3CE9EB0A" w:rsidR="007F6FA1" w:rsidRPr="00A8075B" w:rsidRDefault="007F6FA1" w:rsidP="006B4C26">
            <w:pPr>
              <w:rPr>
                <w:rFonts w:cs="Arial"/>
                <w:b/>
                <w:bCs/>
                <w:color w:val="auto"/>
              </w:rPr>
            </w:pPr>
          </w:p>
        </w:tc>
        <w:tc>
          <w:tcPr>
            <w:tcW w:w="6731" w:type="dxa"/>
            <w:tcBorders>
              <w:left w:val="single" w:sz="4" w:space="0" w:color="auto"/>
              <w:bottom w:val="double" w:sz="6" w:space="0" w:color="auto"/>
              <w:right w:val="double" w:sz="6" w:space="0" w:color="auto"/>
            </w:tcBorders>
            <w:vAlign w:val="center"/>
          </w:tcPr>
          <w:p w14:paraId="33BC01EE" w14:textId="4D1E6BAB" w:rsidR="007F6FA1" w:rsidRPr="00A8075B" w:rsidRDefault="00765946" w:rsidP="006B4C26">
            <w:pPr>
              <w:rPr>
                <w:rFonts w:cs="Arial"/>
                <w:b/>
                <w:bCs/>
                <w:color w:val="auto"/>
              </w:rPr>
            </w:pPr>
            <w:r w:rsidRPr="00A8075B">
              <w:rPr>
                <w:color w:val="auto"/>
              </w:rPr>
              <w:t xml:space="preserve">Flare </w:t>
            </w:r>
            <w:r w:rsidR="004B29DE" w:rsidRPr="00A8075B">
              <w:rPr>
                <w:rFonts w:ascii="ZWAdobeF" w:hAnsi="ZWAdobeF" w:cs="ZWAdobeF"/>
                <w:color w:val="auto"/>
                <w:sz w:val="2"/>
                <w:szCs w:val="2"/>
              </w:rPr>
              <w:t>17T</w:t>
            </w:r>
            <w:r w:rsidRPr="00A8075B">
              <w:rPr>
                <w:rStyle w:val="Emphasis"/>
                <w:color w:val="auto"/>
              </w:rPr>
              <w:t>(Table 3i)</w:t>
            </w:r>
          </w:p>
        </w:tc>
      </w:tr>
    </w:tbl>
    <w:p w14:paraId="2BD7AE0D" w14:textId="77777777" w:rsidR="006A34EF" w:rsidRPr="00FD500A" w:rsidRDefault="006A34EF" w:rsidP="00FD500A">
      <w:pPr>
        <w:spacing w:after="240"/>
        <w:rPr>
          <w:i/>
          <w:iCs/>
        </w:rPr>
      </w:pPr>
    </w:p>
    <w:p w14:paraId="178EDAE8" w14:textId="2E7C50C2" w:rsidR="005C6D98" w:rsidRPr="00FD500A" w:rsidRDefault="00985DF8" w:rsidP="00FD500A">
      <w:pPr>
        <w:spacing w:after="240"/>
        <w:rPr>
          <w:i/>
          <w:iCs/>
        </w:rPr>
      </w:pPr>
      <w:r w:rsidRPr="00FD500A">
        <w:rPr>
          <w:i/>
          <w:iCs/>
        </w:rPr>
        <w:t>*</w:t>
      </w:r>
      <w:r w:rsidR="00D41DDA" w:rsidRPr="00FD500A">
        <w:rPr>
          <w:i/>
          <w:iCs/>
        </w:rPr>
        <w:t>Volatile hazardous air pollutant (VHAP) service will indicate a piece of equipment listed in 40 CFR § 61.240(a) designed to operate in VHAP service.</w:t>
      </w:r>
    </w:p>
    <w:p w14:paraId="33BC01F3" w14:textId="77777777" w:rsidR="00D41DDA" w:rsidRPr="00D41DDA" w:rsidRDefault="00D41DDA" w:rsidP="00C82004">
      <w:pPr>
        <w:pStyle w:val="CompleteIf"/>
        <w:numPr>
          <w:ilvl w:val="0"/>
          <w:numId w:val="42"/>
        </w:numPr>
        <w:ind w:left="547" w:hanging="547"/>
      </w:pPr>
      <w:r w:rsidRPr="00D41DDA">
        <w:t>Complete the Following Items, Where Appropriate.</w:t>
      </w:r>
    </w:p>
    <w:p w14:paraId="75839497" w14:textId="468E52DD" w:rsidR="00E12D10" w:rsidRDefault="007E747E" w:rsidP="00792784">
      <w:pPr>
        <w:pStyle w:val="UnitAttribute"/>
      </w:pPr>
      <w:r>
        <w:t>AMEL:</w:t>
      </w:r>
    </w:p>
    <w:p w14:paraId="33BC01F5" w14:textId="309F09C0" w:rsidR="00D41DDA" w:rsidRPr="00D41DDA" w:rsidRDefault="00D41DDA" w:rsidP="005C6D98">
      <w:pPr>
        <w:spacing w:after="120"/>
      </w:pPr>
      <w:r w:rsidRPr="00D41DDA">
        <w:t>An alternate method of emission limitation (AMEL</w:t>
      </w:r>
      <w:r w:rsidR="000B1E8A" w:rsidRPr="00D41DDA">
        <w:t>)</w:t>
      </w:r>
      <w:r w:rsidR="00E93CE7">
        <w:t>,</w:t>
      </w:r>
      <w:r w:rsidRPr="00D41DDA">
        <w:t xml:space="preserve"> approved by the E</w:t>
      </w:r>
      <w:r w:rsidR="001E0211">
        <w:t>PA Administrator under 40 CFR § </w:t>
      </w:r>
      <w:r w:rsidRPr="00D41DDA">
        <w:t>61.244, may be used for certain fugitive unit components.</w:t>
      </w:r>
    </w:p>
    <w:p w14:paraId="33BC01F7" w14:textId="35983257" w:rsidR="00D41DDA" w:rsidRDefault="00D41DDA" w:rsidP="005C6D98">
      <w:pPr>
        <w:spacing w:after="120"/>
      </w:pPr>
      <w:r w:rsidRPr="00D41DDA">
        <w:t>If any of the type of fugitive unit components indicated in the preceding columns are complying with an AMEL, enter “YES.</w:t>
      </w:r>
      <w:r w:rsidR="0049300D" w:rsidRPr="00D41DDA">
        <w:t xml:space="preserve">” </w:t>
      </w:r>
      <w:r w:rsidRPr="00D41DDA">
        <w:t>Otherwise, enter “NO.”</w:t>
      </w:r>
    </w:p>
    <w:p w14:paraId="158261BC" w14:textId="3CD57FAA" w:rsidR="00E12D10" w:rsidRDefault="00D41DDA" w:rsidP="00792784">
      <w:pPr>
        <w:pStyle w:val="UnitAttribute"/>
      </w:pPr>
      <w:r w:rsidRPr="00985DF8">
        <w:t xml:space="preserve">AMEL </w:t>
      </w:r>
      <w:r w:rsidR="00985DF8" w:rsidRPr="00985DF8">
        <w:t>I</w:t>
      </w:r>
      <w:r w:rsidR="00B92C27">
        <w:t>D</w:t>
      </w:r>
      <w:r w:rsidR="00985DF8" w:rsidRPr="00985DF8">
        <w:t xml:space="preserve"> No.</w:t>
      </w:r>
      <w:r w:rsidR="00E40EAC">
        <w:t>:</w:t>
      </w:r>
    </w:p>
    <w:p w14:paraId="674895E7" w14:textId="7099E60E" w:rsidR="008D5632" w:rsidRPr="00BD5641" w:rsidRDefault="00D41DDA" w:rsidP="0096390F">
      <w:pPr>
        <w:pStyle w:val="UnitAttribute"/>
        <w:spacing w:after="120"/>
        <w:rPr>
          <w:b w:val="0"/>
        </w:rPr>
      </w:pPr>
      <w:r w:rsidRPr="00BD5641">
        <w:rPr>
          <w:b w:val="0"/>
        </w:rPr>
        <w:t>If an AMEL has been approved, enter the corresponding AMEL unique identifier for</w:t>
      </w:r>
      <w:r w:rsidR="00B940EA" w:rsidRPr="00BD5641">
        <w:rPr>
          <w:b w:val="0"/>
        </w:rPr>
        <w:t xml:space="preserve"> each fugitive unit (maximum 10 </w:t>
      </w:r>
      <w:r w:rsidRPr="00BD5641">
        <w:rPr>
          <w:b w:val="0"/>
        </w:rPr>
        <w:t>characters)</w:t>
      </w:r>
      <w:r w:rsidR="0049300D" w:rsidRPr="00BD5641">
        <w:rPr>
          <w:b w:val="0"/>
        </w:rPr>
        <w:t xml:space="preserve">. </w:t>
      </w:r>
      <w:r w:rsidRPr="00BD5641">
        <w:rPr>
          <w:b w:val="0"/>
        </w:rPr>
        <w:t>If the unique identifier is unavailable, then enter the date of the AMEL approval letter in the table column</w:t>
      </w:r>
      <w:r w:rsidR="0049300D" w:rsidRPr="00BD5641">
        <w:rPr>
          <w:b w:val="0"/>
        </w:rPr>
        <w:t xml:space="preserve">. </w:t>
      </w:r>
      <w:r w:rsidRPr="00BD5641">
        <w:rPr>
          <w:b w:val="0"/>
        </w:rPr>
        <w:t>The unique identifier and/or the date of the approval letter is contained in the Compliance File under the appropriate account number</w:t>
      </w:r>
      <w:r w:rsidR="0049300D" w:rsidRPr="00BD5641">
        <w:rPr>
          <w:b w:val="0"/>
        </w:rPr>
        <w:t xml:space="preserve">. </w:t>
      </w:r>
      <w:r w:rsidRPr="00BD5641">
        <w:rPr>
          <w:b w:val="0"/>
        </w:rPr>
        <w:t xml:space="preserve">Otherwise, leave this column blank. </w:t>
      </w:r>
    </w:p>
    <w:p w14:paraId="11ECDD81" w14:textId="63610791" w:rsidR="00E12D10" w:rsidRDefault="00985DF8" w:rsidP="00792784">
      <w:pPr>
        <w:pStyle w:val="UnitAttribute"/>
      </w:pPr>
      <w:r w:rsidRPr="00985DF8">
        <w:t xml:space="preserve">Complying with </w:t>
      </w:r>
      <w:r w:rsidR="00D41DDA" w:rsidRPr="00985DF8">
        <w:t>40 CFR § 61.242:</w:t>
      </w:r>
    </w:p>
    <w:p w14:paraId="08C510C8" w14:textId="4A474E74" w:rsidR="00455E7C" w:rsidRDefault="00D41DDA" w:rsidP="00830FF2">
      <w:pPr>
        <w:spacing w:after="120"/>
      </w:pPr>
      <w:r w:rsidRPr="00D41DDA">
        <w:t>Some fugitive unit components have the option to comply with 40 CFR §61.242 (This applies to only those fugitive unit components with the “Complying with 40 CFR § 61.242” column proceeding it)</w:t>
      </w:r>
      <w:r w:rsidR="0049300D" w:rsidRPr="00D41DDA">
        <w:t xml:space="preserve">. </w:t>
      </w:r>
      <w:r w:rsidRPr="00D41DDA">
        <w:t xml:space="preserve">Enter “YES” if any of those </w:t>
      </w:r>
      <w:proofErr w:type="gramStart"/>
      <w:r w:rsidRPr="00D41DDA">
        <w:t>particular fugitive</w:t>
      </w:r>
      <w:proofErr w:type="gramEnd"/>
      <w:r w:rsidRPr="00D41DDA">
        <w:t xml:space="preserve"> unit components are comply</w:t>
      </w:r>
      <w:r w:rsidR="00C66150">
        <w:t>ing with the requirements in 40 </w:t>
      </w:r>
      <w:r w:rsidRPr="00D41DDA">
        <w:t>CFR §§ 61.242-2 - 9, 40 CFR § 61.242-11(b) - (d), or 40 CFR § 61.242-11(f)(1), as appropriate</w:t>
      </w:r>
      <w:r w:rsidR="0049300D" w:rsidRPr="00D41DDA">
        <w:t xml:space="preserve">. </w:t>
      </w:r>
      <w:r w:rsidRPr="00D41DDA">
        <w:t>Otherwise, enter “NO.”</w:t>
      </w:r>
    </w:p>
    <w:p w14:paraId="33BC01FD" w14:textId="38AA98E1" w:rsidR="00D41DDA" w:rsidRPr="00FD500A" w:rsidRDefault="00C67A0A" w:rsidP="00FD500A">
      <w:pPr>
        <w:spacing w:after="120"/>
        <w:rPr>
          <w:i/>
          <w:iCs/>
        </w:rPr>
      </w:pPr>
      <w:r w:rsidRPr="00FD500A">
        <w:rPr>
          <w:i/>
          <w:iCs/>
        </w:rPr>
        <w:t xml:space="preserve">Note: </w:t>
      </w:r>
      <w:r w:rsidR="00D41DDA" w:rsidRPr="00FD500A">
        <w:rPr>
          <w:i/>
          <w:iCs/>
        </w:rPr>
        <w:t xml:space="preserve">Enter “YES” for “Complying with 40 CFR § 61.242” unless </w:t>
      </w:r>
      <w:proofErr w:type="gramStart"/>
      <w:r w:rsidR="00D41DDA" w:rsidRPr="00FD500A">
        <w:rPr>
          <w:i/>
          <w:iCs/>
        </w:rPr>
        <w:t>all of</w:t>
      </w:r>
      <w:proofErr w:type="gramEnd"/>
      <w:r w:rsidR="00D41DDA" w:rsidRPr="00FD500A">
        <w:rPr>
          <w:i/>
          <w:iCs/>
        </w:rPr>
        <w:t xml:space="preserve"> those specified fugitive unit components are operating under an AMEL.</w:t>
      </w:r>
    </w:p>
    <w:p w14:paraId="0E1D509D" w14:textId="116B4DC5" w:rsidR="00E12D10" w:rsidRDefault="000566D8" w:rsidP="00F92CFD">
      <w:pPr>
        <w:pStyle w:val="UnitAttribute"/>
        <w:keepNext/>
        <w:keepLines/>
      </w:pPr>
      <w:r>
        <w:lastRenderedPageBreak/>
        <w:t>Control Device ID</w:t>
      </w:r>
      <w:r w:rsidR="00985DF8" w:rsidRPr="00985DF8">
        <w:t xml:space="preserve"> No.:</w:t>
      </w:r>
    </w:p>
    <w:p w14:paraId="33BC01FF" w14:textId="461F9431" w:rsidR="00D41DDA" w:rsidRPr="00D41DDA" w:rsidRDefault="00D41DDA" w:rsidP="00F92CFD">
      <w:pPr>
        <w:keepNext/>
        <w:keepLines/>
        <w:spacing w:after="120"/>
      </w:pPr>
      <w:r w:rsidRPr="00D41DDA">
        <w:t>If applicable, enter the identification number (ID No.) for the control device to which e</w:t>
      </w:r>
      <w:r w:rsidR="007C1BD7">
        <w:t>missions are routed (maximum 10 </w:t>
      </w:r>
      <w:r w:rsidRPr="00D41DDA">
        <w:t>characters)</w:t>
      </w:r>
      <w:r w:rsidR="0049300D" w:rsidRPr="00D41DDA">
        <w:t xml:space="preserve">. </w:t>
      </w:r>
      <w:r w:rsidRPr="00D41DDA">
        <w:t>This number should be consistent with the control device identification number on Form OP</w:t>
      </w:r>
      <w:r w:rsidR="007C1BD7">
        <w:noBreakHyphen/>
      </w:r>
      <w:r w:rsidRPr="00D41DDA">
        <w:t>SUM (Individual Unit Summary)</w:t>
      </w:r>
      <w:r w:rsidR="0049300D" w:rsidRPr="00D41DDA">
        <w:t xml:space="preserve">. </w:t>
      </w:r>
      <w:r w:rsidRPr="00D41DDA">
        <w:t>Use multiple lines if more than one control device is used</w:t>
      </w:r>
      <w:r w:rsidR="0049300D" w:rsidRPr="00D41DDA">
        <w:t xml:space="preserve">. </w:t>
      </w:r>
      <w:r w:rsidRPr="00D41DDA">
        <w:t>If there is no control device, then leave this column blank.</w:t>
      </w:r>
    </w:p>
    <w:p w14:paraId="42DF1F68" w14:textId="18C36E46" w:rsidR="00E12D10" w:rsidRDefault="00985DF8" w:rsidP="00792784">
      <w:pPr>
        <w:pStyle w:val="UnitAttribute"/>
      </w:pPr>
      <w:r w:rsidRPr="00985DF8">
        <w:t>Title</w:t>
      </w:r>
      <w:r w:rsidR="00D41DDA" w:rsidRPr="00985DF8">
        <w:t xml:space="preserve"> 40 CFR </w:t>
      </w:r>
      <w:r w:rsidRPr="00985DF8">
        <w:t>Part</w:t>
      </w:r>
      <w:r w:rsidR="00D41DDA" w:rsidRPr="00985DF8">
        <w:t xml:space="preserve"> 61, </w:t>
      </w:r>
      <w:r w:rsidRPr="00985DF8">
        <w:t>Subpart</w:t>
      </w:r>
      <w:r w:rsidR="00D41DDA" w:rsidRPr="00985DF8">
        <w:t xml:space="preserve"> V </w:t>
      </w:r>
      <w:r w:rsidR="00E40EAC">
        <w:t>Fugitive Unit Description:</w:t>
      </w:r>
    </w:p>
    <w:p w14:paraId="33BC0201" w14:textId="1CD2EAF4" w:rsidR="00D41DDA" w:rsidRPr="00D41DDA" w:rsidRDefault="00D41DDA" w:rsidP="005C6D98">
      <w:pPr>
        <w:spacing w:after="120"/>
      </w:pPr>
      <w:r w:rsidRPr="00D41DDA">
        <w:t>Provide a brief description of the fugitive unit equipment (maximum 250 characters)</w:t>
      </w:r>
      <w:r w:rsidR="0049300D" w:rsidRPr="00D41DDA">
        <w:t xml:space="preserve">. </w:t>
      </w:r>
      <w:r w:rsidRPr="00D41DDA">
        <w:t>Example descriptions include “transfer and loading fugitives,” “storage area fugitives,” “manufacturing fugitives,” “pipeline fugitives,” etc</w:t>
      </w:r>
      <w:r w:rsidR="0049300D" w:rsidRPr="00D41DDA">
        <w:t xml:space="preserve">. </w:t>
      </w:r>
      <w:r w:rsidRPr="00D41DDA">
        <w:t>Use multiple lines, if necessary.</w:t>
      </w:r>
    </w:p>
    <w:p w14:paraId="33BC0203" w14:textId="77777777" w:rsidR="00985DF8" w:rsidRPr="00D41DDA" w:rsidRDefault="00985DF8" w:rsidP="00DF0D28">
      <w:pPr>
        <w:pStyle w:val="LineBetweenTables"/>
        <w:keepNext/>
        <w:keepLines/>
        <w:spacing w:before="120"/>
      </w:pPr>
    </w:p>
    <w:bookmarkStart w:id="13" w:name="Table4a"/>
    <w:p w14:paraId="33BC0204" w14:textId="40248B0A" w:rsidR="00D41DDA" w:rsidRPr="00D41DDA" w:rsidRDefault="00AD463C" w:rsidP="00D81858">
      <w:pPr>
        <w:pStyle w:val="SpecificTableHeading"/>
        <w:tabs>
          <w:tab w:val="clear" w:pos="2160"/>
          <w:tab w:val="left" w:pos="1440"/>
        </w:tabs>
        <w:spacing w:after="240"/>
        <w:ind w:left="1440" w:hanging="1440"/>
      </w:pPr>
      <w:r w:rsidRPr="0037219C">
        <w:fldChar w:fldCharType="begin"/>
      </w:r>
      <w:r w:rsidRPr="0037219C">
        <w:instrText xml:space="preserve"> HYPERLINK \l "TBL4a" </w:instrText>
      </w:r>
      <w:r w:rsidRPr="0037219C">
        <w:fldChar w:fldCharType="separate"/>
      </w:r>
      <w:r w:rsidR="00D41DDA" w:rsidRPr="0037219C">
        <w:t>Table 4a</w:t>
      </w:r>
      <w:bookmarkEnd w:id="13"/>
      <w:r w:rsidRPr="0037219C">
        <w:fldChar w:fldCharType="end"/>
      </w:r>
      <w:r w:rsidR="00D41DDA" w:rsidRPr="00D41DDA">
        <w:t>:</w:t>
      </w:r>
      <w:r w:rsidR="00D41DDA" w:rsidRPr="00D41DDA">
        <w:tab/>
        <w:t>Title 40 Code of Federal Regulations Part 60 (40 CFR Part 60)</w:t>
      </w:r>
      <w:r w:rsidR="00985DF8">
        <w:t xml:space="preserve">, </w:t>
      </w:r>
      <w:r w:rsidR="00D41DDA" w:rsidRPr="00D41DDA">
        <w:t>Subpart VV: Standards of Performance for Equipment Leaks of VOC in the Synthetic Organic Chemicals Manufacturing Industry</w:t>
      </w:r>
      <w:r w:rsidR="002E027A">
        <w:t xml:space="preserve"> </w:t>
      </w:r>
      <w:r w:rsidR="002E027A" w:rsidRPr="002E027A">
        <w:t>for which Construction, Reconstruction, or Modification Commenced After January 5, 1981, and on or Before November 7, 2006</w:t>
      </w:r>
    </w:p>
    <w:p w14:paraId="33BC0206" w14:textId="54B1BC19" w:rsidR="00D41DDA" w:rsidRPr="00D41DDA" w:rsidRDefault="00D41DDA" w:rsidP="00110440">
      <w:pPr>
        <w:pStyle w:val="CompleteIf"/>
        <w:numPr>
          <w:ilvl w:val="0"/>
          <w:numId w:val="42"/>
        </w:numPr>
        <w:ind w:left="547" w:hanging="547"/>
      </w:pPr>
      <w:r w:rsidRPr="00D41DDA">
        <w:t>Complete Table 3 for sources subject to 40 CFR Part 61, Subpart V</w:t>
      </w:r>
      <w:r w:rsidR="0049300D" w:rsidRPr="00D41DDA">
        <w:t xml:space="preserve">. </w:t>
      </w:r>
      <w:r w:rsidRPr="00D41DDA">
        <w:t>Do not complete Table 4.</w:t>
      </w:r>
    </w:p>
    <w:p w14:paraId="0810FA6E" w14:textId="7D210E55" w:rsidR="00E12D10" w:rsidRDefault="00985DF8" w:rsidP="00792784">
      <w:pPr>
        <w:pStyle w:val="UnitAttribute"/>
      </w:pPr>
      <w:r w:rsidRPr="00985DF8">
        <w:t>Unit I</w:t>
      </w:r>
      <w:r w:rsidR="0093117D">
        <w:t>D</w:t>
      </w:r>
      <w:r w:rsidRPr="00985DF8">
        <w:t xml:space="preserve"> No.:</w:t>
      </w:r>
    </w:p>
    <w:p w14:paraId="33BC0208" w14:textId="0E640603" w:rsidR="00D41DDA" w:rsidRPr="00D41DDA" w:rsidRDefault="00D41DDA" w:rsidP="005C6D98">
      <w:pPr>
        <w:spacing w:after="120"/>
      </w:pPr>
      <w:r w:rsidRPr="00D41DDA">
        <w:t>Enter the identification number (ID No.) for the fugitive unit (maximum 10 characters) as listed on Form OP-SUM (Individual Unit Summary).</w:t>
      </w:r>
    </w:p>
    <w:p w14:paraId="2E474F79" w14:textId="5B51DA5D" w:rsidR="00E12D10" w:rsidRDefault="00D41DDA" w:rsidP="00792784">
      <w:pPr>
        <w:pStyle w:val="UnitAttribute"/>
      </w:pPr>
      <w:r w:rsidRPr="00985DF8">
        <w:t xml:space="preserve">SOP </w:t>
      </w:r>
      <w:r w:rsidR="00985DF8" w:rsidRPr="00985DF8">
        <w:t>Index No.:</w:t>
      </w:r>
    </w:p>
    <w:p w14:paraId="33BC020A" w14:textId="0AF636CA" w:rsidR="00D41DDA" w:rsidRPr="00D41DDA" w:rsidRDefault="00D41DDA" w:rsidP="005C6D98">
      <w:pPr>
        <w:spacing w:after="120"/>
      </w:pPr>
      <w:r w:rsidRPr="00D41DDA">
        <w:t xml:space="preserve">Site operating permit (SOP) applicants should indicate the SOP index number for the unit or </w:t>
      </w:r>
      <w:r w:rsidR="007C1BD7">
        <w:t>group of units (maximum 15 </w:t>
      </w:r>
      <w:r w:rsidRPr="00D41DDA">
        <w:t xml:space="preserve">characters consisting of numeric, alphanumeric characters, and/or dashes prefixed by a code for the applicable regulation [i.e., 60KB-XXXX]). </w:t>
      </w:r>
      <w:r w:rsidR="00BD0214">
        <w:t xml:space="preserve">For additional information relating to SOP index numbers, please see the Completing FOP Applications – Additional Guidance on the TCEQ website at </w:t>
      </w:r>
      <w:hyperlink r:id="rId14" w:history="1">
        <w:r w:rsidR="00BD0214" w:rsidRPr="00BD0214">
          <w:rPr>
            <w:rStyle w:val="Hyperlink"/>
          </w:rPr>
          <w:t>www.tceq.texas.gov/permitting/air/guidance/titlev/tv_fop_guidance.html</w:t>
        </w:r>
      </w:hyperlink>
      <w:r w:rsidR="00BD0214">
        <w:t>.</w:t>
      </w:r>
    </w:p>
    <w:p w14:paraId="33BC020C" w14:textId="3CE30171" w:rsidR="00D41DDA" w:rsidRPr="00FD500A" w:rsidRDefault="00C67A0A" w:rsidP="00FD500A">
      <w:pPr>
        <w:spacing w:after="120"/>
        <w:rPr>
          <w:i/>
          <w:iCs/>
        </w:rPr>
      </w:pPr>
      <w:r w:rsidRPr="00FD500A">
        <w:rPr>
          <w:i/>
          <w:iCs/>
        </w:rPr>
        <w:t xml:space="preserve">Note to SOP Applicants: </w:t>
      </w:r>
      <w:r w:rsidR="00D41DDA" w:rsidRPr="00FD500A">
        <w:rPr>
          <w:i/>
          <w:iCs/>
        </w:rPr>
        <w:t>Some fugitive units may have all equipment identified in 40 CFR Part 60, Subpart VV</w:t>
      </w:r>
      <w:r w:rsidR="0049300D" w:rsidRPr="00FD500A">
        <w:rPr>
          <w:i/>
          <w:iCs/>
        </w:rPr>
        <w:t xml:space="preserve">. </w:t>
      </w:r>
      <w:r w:rsidR="00D41DDA" w:rsidRPr="00FD500A">
        <w:rPr>
          <w:i/>
          <w:iCs/>
        </w:rPr>
        <w:t>Applicants may choose to identify the SOP index number as “60VV-ALL” in lieu of the corresponding unit attribute information</w:t>
      </w:r>
      <w:r w:rsidR="0049300D" w:rsidRPr="00FD500A">
        <w:rPr>
          <w:i/>
          <w:iCs/>
        </w:rPr>
        <w:t xml:space="preserve">. </w:t>
      </w:r>
      <w:r w:rsidR="00D41DDA" w:rsidRPr="00FD500A">
        <w:rPr>
          <w:i/>
          <w:iCs/>
        </w:rPr>
        <w:t>Use of this index number will imply that all requirements, other than closed vent system and control device requirements, in the regulation apply to the fugitive unit</w:t>
      </w:r>
      <w:r w:rsidR="0049300D" w:rsidRPr="00FD500A">
        <w:rPr>
          <w:i/>
          <w:iCs/>
        </w:rPr>
        <w:t xml:space="preserve">. </w:t>
      </w:r>
      <w:r w:rsidR="00D41DDA" w:rsidRPr="00FD500A">
        <w:rPr>
          <w:i/>
          <w:iCs/>
        </w:rPr>
        <w:t>If closed vent systems and control devices are also used to comply, this information, with identification numbers, must be submitted on the appropriate table of the form</w:t>
      </w:r>
      <w:r w:rsidR="0049300D" w:rsidRPr="00FD500A">
        <w:rPr>
          <w:i/>
          <w:iCs/>
        </w:rPr>
        <w:t xml:space="preserve">. </w:t>
      </w:r>
      <w:r w:rsidR="00D41DDA" w:rsidRPr="00FD500A">
        <w:rPr>
          <w:i/>
          <w:iCs/>
        </w:rPr>
        <w:t>Please note that this index number cannot be used if an alternative has been approved.</w:t>
      </w:r>
    </w:p>
    <w:p w14:paraId="77BFDF27" w14:textId="325CF0AA" w:rsidR="00E12D10" w:rsidRDefault="00985DF8" w:rsidP="00792784">
      <w:pPr>
        <w:pStyle w:val="UnitAttribute"/>
      </w:pPr>
      <w:r w:rsidRPr="00985DF8">
        <w:t>Produces Chemicals</w:t>
      </w:r>
      <w:r w:rsidR="000730C2">
        <w:t>:</w:t>
      </w:r>
    </w:p>
    <w:p w14:paraId="4FB29EC4" w14:textId="77777777" w:rsidR="00C86430" w:rsidRDefault="00D41DDA" w:rsidP="00811A04">
      <w:pPr>
        <w:spacing w:after="120"/>
      </w:pPr>
      <w:r w:rsidRPr="00D41DDA">
        <w:t>Enter “YES” if the facility produces as an intermediate or final product one or more of t</w:t>
      </w:r>
      <w:r w:rsidR="007C1BD7">
        <w:t>he chemicals listed in 40 CFR § </w:t>
      </w:r>
      <w:r w:rsidRPr="00D41DDA">
        <w:t>60.489</w:t>
      </w:r>
      <w:r w:rsidR="0049300D" w:rsidRPr="00D41DDA">
        <w:t xml:space="preserve">. </w:t>
      </w:r>
      <w:r w:rsidRPr="00D41DDA">
        <w:t>Otherwise, enter “NO.”</w:t>
      </w:r>
    </w:p>
    <w:p w14:paraId="33BC0210" w14:textId="13904B70" w:rsidR="00D41DDA" w:rsidRPr="00D41DDA" w:rsidRDefault="00D41DDA" w:rsidP="005C6D98">
      <w:pPr>
        <w:pStyle w:val="ContinueOnly"/>
      </w:pPr>
      <w:r w:rsidRPr="00D41DDA">
        <w:t xml:space="preserve">Continue </w:t>
      </w:r>
      <w:r w:rsidR="00FC67BE" w:rsidRPr="00D41DDA">
        <w:t>o</w:t>
      </w:r>
      <w:r w:rsidRPr="00D41DDA">
        <w:t xml:space="preserve">nly </w:t>
      </w:r>
      <w:r w:rsidR="00FC67BE" w:rsidRPr="00D41DDA">
        <w:t>i</w:t>
      </w:r>
      <w:r w:rsidRPr="00D41DDA">
        <w:t xml:space="preserve">f </w:t>
      </w:r>
      <w:r w:rsidRPr="00D41DDA">
        <w:rPr>
          <w:rFonts w:cs="Georgia"/>
        </w:rPr>
        <w:t>“</w:t>
      </w:r>
      <w:r w:rsidRPr="00D41DDA">
        <w:t>Produces Chemicals</w:t>
      </w:r>
      <w:r w:rsidRPr="00D41DDA">
        <w:rPr>
          <w:rFonts w:cs="Georgia"/>
        </w:rPr>
        <w:t>”</w:t>
      </w:r>
      <w:r w:rsidRPr="00D41DDA">
        <w:t xml:space="preserve"> is </w:t>
      </w:r>
      <w:r w:rsidRPr="00D41DDA">
        <w:rPr>
          <w:rFonts w:cs="Georgia"/>
        </w:rPr>
        <w:t>“</w:t>
      </w:r>
      <w:r w:rsidRPr="00D41DDA">
        <w:t>YES.</w:t>
      </w:r>
      <w:r w:rsidRPr="00D41DDA">
        <w:rPr>
          <w:rFonts w:cs="Georgia"/>
        </w:rPr>
        <w:t>”</w:t>
      </w:r>
    </w:p>
    <w:p w14:paraId="4B7D8686" w14:textId="31C28BA9" w:rsidR="00E12D10" w:rsidRDefault="00985DF8" w:rsidP="00792784">
      <w:pPr>
        <w:pStyle w:val="UnitAttribute"/>
      </w:pPr>
      <w:r w:rsidRPr="00985DF8">
        <w:t>Affected Facility</w:t>
      </w:r>
    </w:p>
    <w:p w14:paraId="66ABAA4A" w14:textId="7EC49936" w:rsidR="008D5632" w:rsidRDefault="00D41DDA" w:rsidP="005C6D98">
      <w:pPr>
        <w:spacing w:after="120"/>
      </w:pPr>
      <w:r w:rsidRPr="00D41DDA">
        <w:t>Enter “YES” if the facility is an affected facility as defined in 40 CFR § 60.480(a)(2)</w:t>
      </w:r>
      <w:r w:rsidR="0049300D" w:rsidRPr="00D41DDA">
        <w:t xml:space="preserve">. </w:t>
      </w:r>
      <w:r w:rsidRPr="00D41DDA">
        <w:t>Otherwise, enter “NO.”</w:t>
      </w:r>
    </w:p>
    <w:p w14:paraId="33BC0214" w14:textId="3670BCDC" w:rsidR="00D41DDA" w:rsidRPr="00D41DDA" w:rsidRDefault="00D41DDA" w:rsidP="005C6D98">
      <w:pPr>
        <w:pStyle w:val="ContinueOnly"/>
      </w:pPr>
      <w:r w:rsidRPr="00D41DDA">
        <w:t xml:space="preserve">Continue </w:t>
      </w:r>
      <w:r w:rsidR="00FC67BE">
        <w:t>o</w:t>
      </w:r>
      <w:r w:rsidRPr="00D41DDA">
        <w:t xml:space="preserve">nly if </w:t>
      </w:r>
      <w:r w:rsidRPr="00D41DDA">
        <w:rPr>
          <w:rFonts w:cs="Georgia"/>
        </w:rPr>
        <w:t>“</w:t>
      </w:r>
      <w:r w:rsidRPr="00D41DDA">
        <w:t>Affected Facility</w:t>
      </w:r>
      <w:r w:rsidRPr="00D41DDA">
        <w:rPr>
          <w:rFonts w:cs="Georgia"/>
        </w:rPr>
        <w:t>”</w:t>
      </w:r>
      <w:r w:rsidRPr="00D41DDA">
        <w:t xml:space="preserve"> is </w:t>
      </w:r>
      <w:r w:rsidRPr="00D41DDA">
        <w:rPr>
          <w:rFonts w:cs="Georgia"/>
        </w:rPr>
        <w:t>“</w:t>
      </w:r>
      <w:r w:rsidRPr="00D41DDA">
        <w:t>YES.</w:t>
      </w:r>
      <w:r w:rsidRPr="00D41DDA">
        <w:rPr>
          <w:rFonts w:cs="Georgia"/>
        </w:rPr>
        <w:t>”</w:t>
      </w:r>
    </w:p>
    <w:p w14:paraId="45ADC311" w14:textId="0F0A8804" w:rsidR="00E12D10" w:rsidRDefault="00985DF8" w:rsidP="00792784">
      <w:pPr>
        <w:pStyle w:val="UnitAttribute"/>
      </w:pPr>
      <w:r w:rsidRPr="00985DF8">
        <w:t>Construction/Modification Date:</w:t>
      </w:r>
    </w:p>
    <w:p w14:paraId="33BC0216" w14:textId="36212CC2" w:rsidR="00D41DDA" w:rsidRDefault="00D41DDA" w:rsidP="005C6D98">
      <w:pPr>
        <w:spacing w:after="120"/>
      </w:pPr>
      <w:r w:rsidRPr="00D41DDA">
        <w:t xml:space="preserve">Select </w:t>
      </w:r>
      <w:r w:rsidRPr="00DF0D28">
        <w:t>one</w:t>
      </w:r>
      <w:r w:rsidRPr="00D41DDA">
        <w:t xml:space="preserve"> of the following codes that describes the date of commencement of the most recent construction, reconstruction, or modification</w:t>
      </w:r>
      <w:r w:rsidR="0049300D" w:rsidRPr="00D41DDA">
        <w:t xml:space="preserve">. </w:t>
      </w:r>
      <w:r w:rsidRPr="00D41DDA">
        <w:t xml:space="preserve">Enter the </w:t>
      </w:r>
      <w:r w:rsidRPr="00DF0D28">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F0D28" w14:paraId="56989AB2" w14:textId="77777777" w:rsidTr="00C25651">
        <w:trPr>
          <w:cantSplit/>
          <w:tblHeader/>
        </w:trPr>
        <w:tc>
          <w:tcPr>
            <w:tcW w:w="1507" w:type="dxa"/>
            <w:tcMar>
              <w:top w:w="29" w:type="dxa"/>
              <w:left w:w="29" w:type="dxa"/>
              <w:bottom w:w="29" w:type="dxa"/>
              <w:right w:w="29" w:type="dxa"/>
            </w:tcMar>
          </w:tcPr>
          <w:p w14:paraId="04ACD1D7" w14:textId="727DF4A3" w:rsidR="00DF0D28" w:rsidRDefault="00DF0D28" w:rsidP="00DF0D28">
            <w:r w:rsidRPr="00DA660A">
              <w:rPr>
                <w:b/>
                <w:bCs/>
              </w:rPr>
              <w:t>Code</w:t>
            </w:r>
          </w:p>
        </w:tc>
        <w:tc>
          <w:tcPr>
            <w:tcW w:w="8573" w:type="dxa"/>
            <w:tcMar>
              <w:top w:w="29" w:type="dxa"/>
              <w:left w:w="29" w:type="dxa"/>
              <w:bottom w:w="29" w:type="dxa"/>
              <w:right w:w="29" w:type="dxa"/>
            </w:tcMar>
          </w:tcPr>
          <w:p w14:paraId="74FADA60" w14:textId="651F0008" w:rsidR="00DF0D28" w:rsidRDefault="00DF0D28" w:rsidP="00DF0D28">
            <w:r w:rsidRPr="00DA660A">
              <w:rPr>
                <w:b/>
                <w:bCs/>
              </w:rPr>
              <w:t>Description</w:t>
            </w:r>
          </w:p>
        </w:tc>
      </w:tr>
      <w:tr w:rsidR="00DF0D28" w14:paraId="5F0417FA" w14:textId="77777777" w:rsidTr="00C25651">
        <w:trPr>
          <w:cantSplit/>
          <w:tblHeader/>
        </w:trPr>
        <w:tc>
          <w:tcPr>
            <w:tcW w:w="1507" w:type="dxa"/>
            <w:tcMar>
              <w:top w:w="29" w:type="dxa"/>
              <w:left w:w="29" w:type="dxa"/>
              <w:bottom w:w="29" w:type="dxa"/>
              <w:right w:w="29" w:type="dxa"/>
            </w:tcMar>
          </w:tcPr>
          <w:p w14:paraId="37738864" w14:textId="7151259E" w:rsidR="00DF0D28" w:rsidRDefault="00DF0D28" w:rsidP="00DF0D28">
            <w:r w:rsidRPr="00DA660A">
              <w:t>81-</w:t>
            </w:r>
          </w:p>
        </w:tc>
        <w:tc>
          <w:tcPr>
            <w:tcW w:w="8573" w:type="dxa"/>
            <w:tcMar>
              <w:top w:w="29" w:type="dxa"/>
              <w:left w:w="29" w:type="dxa"/>
              <w:bottom w:w="29" w:type="dxa"/>
              <w:right w:w="29" w:type="dxa"/>
            </w:tcMar>
          </w:tcPr>
          <w:p w14:paraId="6644231E" w14:textId="511D221F" w:rsidR="00DF0D28" w:rsidRDefault="00DF0D28" w:rsidP="00DF0D28">
            <w:r w:rsidRPr="00DA660A">
              <w:t>On or before January 5, 1981</w:t>
            </w:r>
          </w:p>
        </w:tc>
      </w:tr>
      <w:tr w:rsidR="00DF0D28" w14:paraId="1D1EA899" w14:textId="77777777" w:rsidTr="00C25651">
        <w:trPr>
          <w:cantSplit/>
          <w:tblHeader/>
        </w:trPr>
        <w:tc>
          <w:tcPr>
            <w:tcW w:w="1507" w:type="dxa"/>
            <w:tcMar>
              <w:top w:w="29" w:type="dxa"/>
              <w:left w:w="29" w:type="dxa"/>
              <w:bottom w:w="29" w:type="dxa"/>
              <w:right w:w="29" w:type="dxa"/>
            </w:tcMar>
          </w:tcPr>
          <w:p w14:paraId="3B18C91B" w14:textId="65B2E5B0" w:rsidR="00DF0D28" w:rsidRDefault="00DF0D28" w:rsidP="00DF0D28">
            <w:r w:rsidRPr="00DA660A">
              <w:t>81-06</w:t>
            </w:r>
          </w:p>
        </w:tc>
        <w:tc>
          <w:tcPr>
            <w:tcW w:w="8573" w:type="dxa"/>
            <w:tcMar>
              <w:top w:w="29" w:type="dxa"/>
              <w:left w:w="29" w:type="dxa"/>
              <w:bottom w:w="29" w:type="dxa"/>
              <w:right w:w="29" w:type="dxa"/>
            </w:tcMar>
          </w:tcPr>
          <w:p w14:paraId="40E7F13E" w14:textId="1B227665" w:rsidR="00DF0D28" w:rsidRDefault="00DF0D28" w:rsidP="00DF0D28">
            <w:r w:rsidRPr="00DA660A">
              <w:t>After January 5, 1981, and before November 7, 2006</w:t>
            </w:r>
          </w:p>
        </w:tc>
      </w:tr>
      <w:tr w:rsidR="00DF0D28" w14:paraId="6C1DB2B1" w14:textId="77777777" w:rsidTr="00C25651">
        <w:trPr>
          <w:cantSplit/>
          <w:tblHeader/>
        </w:trPr>
        <w:tc>
          <w:tcPr>
            <w:tcW w:w="1507" w:type="dxa"/>
            <w:tcMar>
              <w:top w:w="29" w:type="dxa"/>
              <w:left w:w="29" w:type="dxa"/>
              <w:bottom w:w="29" w:type="dxa"/>
              <w:right w:w="29" w:type="dxa"/>
            </w:tcMar>
          </w:tcPr>
          <w:p w14:paraId="3C36BD97" w14:textId="1424B1EC" w:rsidR="00DF0D28" w:rsidRDefault="00DF0D28" w:rsidP="00DF0D28">
            <w:r w:rsidRPr="00DA660A">
              <w:t>06+</w:t>
            </w:r>
          </w:p>
        </w:tc>
        <w:tc>
          <w:tcPr>
            <w:tcW w:w="8573" w:type="dxa"/>
            <w:tcMar>
              <w:top w:w="29" w:type="dxa"/>
              <w:left w:w="29" w:type="dxa"/>
              <w:bottom w:w="29" w:type="dxa"/>
              <w:right w:w="29" w:type="dxa"/>
            </w:tcMar>
          </w:tcPr>
          <w:p w14:paraId="1B1412B0" w14:textId="5ECA6B2C" w:rsidR="00DF0D28" w:rsidRDefault="00DF0D28" w:rsidP="00DF0D28">
            <w:r w:rsidRPr="00DA660A">
              <w:t>After November 7, 2006</w:t>
            </w:r>
          </w:p>
        </w:tc>
      </w:tr>
    </w:tbl>
    <w:p w14:paraId="74EEB543" w14:textId="77777777" w:rsidR="00DF0D28" w:rsidRPr="00D41DDA" w:rsidRDefault="00DF0D28" w:rsidP="005C6D98">
      <w:pPr>
        <w:spacing w:after="120"/>
      </w:pPr>
    </w:p>
    <w:p w14:paraId="15399ECB" w14:textId="77777777" w:rsidR="00350E34" w:rsidRPr="00350E34" w:rsidRDefault="00D41DDA" w:rsidP="00650167">
      <w:pPr>
        <w:pStyle w:val="ContinueOnly"/>
        <w:spacing w:before="120"/>
      </w:pPr>
      <w:r w:rsidRPr="00D41DDA">
        <w:lastRenderedPageBreak/>
        <w:t xml:space="preserve">Continue </w:t>
      </w:r>
      <w:r w:rsidR="00FC67BE">
        <w:t>o</w:t>
      </w:r>
      <w:r w:rsidRPr="00D41DDA">
        <w:t xml:space="preserve">nly if </w:t>
      </w:r>
      <w:r w:rsidRPr="00376BB9">
        <w:rPr>
          <w:rFonts w:cs="Georgia"/>
        </w:rPr>
        <w:t>“</w:t>
      </w:r>
      <w:r w:rsidRPr="00D41DDA">
        <w:t>Construction/Modification Date</w:t>
      </w:r>
      <w:r w:rsidRPr="00376BB9">
        <w:rPr>
          <w:rFonts w:cs="Georgia"/>
        </w:rPr>
        <w:t>”</w:t>
      </w:r>
      <w:r w:rsidRPr="00D41DDA">
        <w:t xml:space="preserve"> is </w:t>
      </w:r>
      <w:r w:rsidRPr="00376BB9">
        <w:rPr>
          <w:rFonts w:cs="Georgia"/>
        </w:rPr>
        <w:t>“</w:t>
      </w:r>
      <w:r w:rsidRPr="00D41DDA">
        <w:t>81</w:t>
      </w:r>
      <w:r w:rsidR="00F835AE">
        <w:t>-06</w:t>
      </w:r>
      <w:r w:rsidR="0049300D" w:rsidRPr="00376BB9">
        <w:rPr>
          <w:rFonts w:cs="Georgia"/>
        </w:rPr>
        <w:t>.”</w:t>
      </w:r>
    </w:p>
    <w:p w14:paraId="31BED031" w14:textId="27C8B13C" w:rsidR="00E12D10" w:rsidRDefault="00E40EAC" w:rsidP="00792784">
      <w:pPr>
        <w:pStyle w:val="UnitAttribute"/>
      </w:pPr>
      <w:r>
        <w:t>Compliance Option:</w:t>
      </w:r>
    </w:p>
    <w:p w14:paraId="15512DB0" w14:textId="0045A6BF" w:rsidR="00F835AE" w:rsidRDefault="00F835AE" w:rsidP="005C6D98">
      <w:pPr>
        <w:spacing w:after="120"/>
      </w:pPr>
      <w:r w:rsidRPr="00F835AE">
        <w:t xml:space="preserve">Select </w:t>
      </w:r>
      <w:r w:rsidRPr="00350E34">
        <w:t>one</w:t>
      </w:r>
      <w:r w:rsidRPr="00F835AE">
        <w:t xml:space="preserve"> of the following codes that describes which provisions the owner or operator is choosing to comply with</w:t>
      </w:r>
      <w:r w:rsidR="0049300D" w:rsidRPr="00F835AE">
        <w:t xml:space="preserve">. </w:t>
      </w:r>
      <w:r w:rsidRPr="00F835AE">
        <w:t xml:space="preserve">Enter the </w:t>
      </w:r>
      <w:r w:rsidRPr="00350E34">
        <w:t xml:space="preserve">code </w:t>
      </w:r>
      <w:r w:rsidRPr="00F835AE">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50E34" w14:paraId="32AA8AE7" w14:textId="77777777" w:rsidTr="00350E34">
        <w:trPr>
          <w:cantSplit/>
          <w:tblHeader/>
        </w:trPr>
        <w:tc>
          <w:tcPr>
            <w:tcW w:w="1507" w:type="dxa"/>
            <w:tcMar>
              <w:top w:w="29" w:type="dxa"/>
              <w:left w:w="29" w:type="dxa"/>
              <w:bottom w:w="29" w:type="dxa"/>
              <w:right w:w="29" w:type="dxa"/>
            </w:tcMar>
          </w:tcPr>
          <w:p w14:paraId="7BB50CE3" w14:textId="46DCB495" w:rsidR="00350E34" w:rsidRDefault="00350E34" w:rsidP="00350E34">
            <w:r w:rsidRPr="00773E87">
              <w:rPr>
                <w:b/>
                <w:bCs/>
              </w:rPr>
              <w:t>Code</w:t>
            </w:r>
          </w:p>
        </w:tc>
        <w:tc>
          <w:tcPr>
            <w:tcW w:w="8573" w:type="dxa"/>
            <w:tcMar>
              <w:top w:w="29" w:type="dxa"/>
              <w:left w:w="29" w:type="dxa"/>
              <w:bottom w:w="29" w:type="dxa"/>
              <w:right w:w="29" w:type="dxa"/>
            </w:tcMar>
          </w:tcPr>
          <w:p w14:paraId="6BBC5234" w14:textId="1C088BE7" w:rsidR="00350E34" w:rsidRDefault="00350E34" w:rsidP="00350E34">
            <w:r w:rsidRPr="00773E87">
              <w:rPr>
                <w:b/>
                <w:bCs/>
              </w:rPr>
              <w:t>Description</w:t>
            </w:r>
          </w:p>
        </w:tc>
      </w:tr>
      <w:tr w:rsidR="00350E34" w14:paraId="4880B362" w14:textId="77777777" w:rsidTr="00350E34">
        <w:trPr>
          <w:cantSplit/>
          <w:tblHeader/>
        </w:trPr>
        <w:tc>
          <w:tcPr>
            <w:tcW w:w="1507" w:type="dxa"/>
            <w:tcMar>
              <w:top w:w="29" w:type="dxa"/>
              <w:left w:w="29" w:type="dxa"/>
              <w:bottom w:w="29" w:type="dxa"/>
              <w:right w:w="29" w:type="dxa"/>
            </w:tcMar>
          </w:tcPr>
          <w:p w14:paraId="539F9D0E" w14:textId="0EEBD33F" w:rsidR="00350E34" w:rsidRDefault="00350E34" w:rsidP="00350E34">
            <w:r w:rsidRPr="00773E87">
              <w:t>65F</w:t>
            </w:r>
          </w:p>
        </w:tc>
        <w:tc>
          <w:tcPr>
            <w:tcW w:w="8573" w:type="dxa"/>
            <w:tcMar>
              <w:top w:w="29" w:type="dxa"/>
              <w:left w:w="29" w:type="dxa"/>
              <w:bottom w:w="29" w:type="dxa"/>
              <w:right w:w="29" w:type="dxa"/>
            </w:tcMar>
          </w:tcPr>
          <w:p w14:paraId="2D58F376" w14:textId="0813BF74" w:rsidR="00350E34" w:rsidRDefault="00350E34" w:rsidP="00350E34">
            <w:r w:rsidRPr="00773E87">
              <w:t>Choosing to comply with the provisions of 40 CFR Part 65, Subpart F</w:t>
            </w:r>
          </w:p>
        </w:tc>
      </w:tr>
      <w:tr w:rsidR="00350E34" w14:paraId="3277457E" w14:textId="77777777" w:rsidTr="00350E34">
        <w:trPr>
          <w:cantSplit/>
          <w:tblHeader/>
        </w:trPr>
        <w:tc>
          <w:tcPr>
            <w:tcW w:w="1507" w:type="dxa"/>
            <w:tcMar>
              <w:top w:w="29" w:type="dxa"/>
              <w:left w:w="29" w:type="dxa"/>
              <w:bottom w:w="29" w:type="dxa"/>
              <w:right w:w="29" w:type="dxa"/>
            </w:tcMar>
          </w:tcPr>
          <w:p w14:paraId="0C6E9550" w14:textId="78A47504" w:rsidR="00350E34" w:rsidRDefault="00350E34" w:rsidP="00350E34">
            <w:r w:rsidRPr="00773E87">
              <w:t>60VV</w:t>
            </w:r>
          </w:p>
        </w:tc>
        <w:tc>
          <w:tcPr>
            <w:tcW w:w="8573" w:type="dxa"/>
            <w:tcMar>
              <w:top w:w="29" w:type="dxa"/>
              <w:left w:w="29" w:type="dxa"/>
              <w:bottom w:w="29" w:type="dxa"/>
              <w:right w:w="29" w:type="dxa"/>
            </w:tcMar>
          </w:tcPr>
          <w:p w14:paraId="0962E852" w14:textId="582A1D47" w:rsidR="00350E34" w:rsidRDefault="00350E34" w:rsidP="00350E34">
            <w:r w:rsidRPr="00773E87">
              <w:t>Choosing to comply with the provisions of 40 CFR Part 60, Subpart VV</w:t>
            </w:r>
          </w:p>
        </w:tc>
      </w:tr>
      <w:tr w:rsidR="00350E34" w14:paraId="518FA689" w14:textId="77777777" w:rsidTr="00350E34">
        <w:trPr>
          <w:cantSplit/>
          <w:tblHeader/>
        </w:trPr>
        <w:tc>
          <w:tcPr>
            <w:tcW w:w="1507" w:type="dxa"/>
            <w:tcMar>
              <w:top w:w="29" w:type="dxa"/>
              <w:left w:w="29" w:type="dxa"/>
              <w:bottom w:w="29" w:type="dxa"/>
              <w:right w:w="29" w:type="dxa"/>
            </w:tcMar>
          </w:tcPr>
          <w:p w14:paraId="24B1B2FD" w14:textId="62B20C53" w:rsidR="00350E34" w:rsidRDefault="00350E34" w:rsidP="00350E34">
            <w:r w:rsidRPr="00773E87">
              <w:t>60VVA</w:t>
            </w:r>
          </w:p>
        </w:tc>
        <w:tc>
          <w:tcPr>
            <w:tcW w:w="8573" w:type="dxa"/>
            <w:tcMar>
              <w:top w:w="29" w:type="dxa"/>
              <w:left w:w="29" w:type="dxa"/>
              <w:bottom w:w="29" w:type="dxa"/>
              <w:right w:w="29" w:type="dxa"/>
            </w:tcMar>
          </w:tcPr>
          <w:p w14:paraId="502C60F0" w14:textId="638FBCB1" w:rsidR="00350E34" w:rsidRDefault="00350E34" w:rsidP="00350E34">
            <w:r w:rsidRPr="00773E87">
              <w:t xml:space="preserve">Choosing to comply with the provisions of 40 CFR Part 60, Subpart </w:t>
            </w:r>
            <w:proofErr w:type="spellStart"/>
            <w:r w:rsidRPr="00773E87">
              <w:t>VVa</w:t>
            </w:r>
            <w:proofErr w:type="spellEnd"/>
          </w:p>
        </w:tc>
      </w:tr>
    </w:tbl>
    <w:p w14:paraId="54DA082C" w14:textId="39B2A1B5" w:rsidR="00F835AE" w:rsidRPr="00F835AE" w:rsidRDefault="00F835AE" w:rsidP="00414278">
      <w:pPr>
        <w:pStyle w:val="ContinueOnly"/>
        <w:spacing w:before="120"/>
      </w:pPr>
      <w:r w:rsidRPr="00F835AE">
        <w:t>Continue only if “Compliance Option” is “60VV</w:t>
      </w:r>
      <w:r w:rsidR="0049300D">
        <w:t>.”</w:t>
      </w:r>
    </w:p>
    <w:p w14:paraId="0B1A90AE" w14:textId="5FA8B876" w:rsidR="00E12D10" w:rsidRDefault="00985DF8" w:rsidP="00792784">
      <w:pPr>
        <w:pStyle w:val="UnitAttribute"/>
      </w:pPr>
      <w:r w:rsidRPr="00985DF8">
        <w:t>Design Capacity</w:t>
      </w:r>
      <w:r w:rsidR="00C67A0A">
        <w:t>:</w:t>
      </w:r>
    </w:p>
    <w:p w14:paraId="33BC021E" w14:textId="152D2BE5" w:rsidR="00D41DDA" w:rsidRDefault="00D41DDA" w:rsidP="00C86430">
      <w:pPr>
        <w:keepNext/>
        <w:keepLines/>
        <w:spacing w:after="120"/>
      </w:pPr>
      <w:r w:rsidRPr="00D41DDA">
        <w:t xml:space="preserve">Select </w:t>
      </w:r>
      <w:r w:rsidRPr="00350E34">
        <w:t>one</w:t>
      </w:r>
      <w:r w:rsidRPr="00D41DDA">
        <w:t xml:space="preserve"> of the following ranges to describe the design capacity</w:t>
      </w:r>
      <w:r w:rsidR="0049300D" w:rsidRPr="00D41DDA">
        <w:t xml:space="preserve">. </w:t>
      </w:r>
      <w:r w:rsidRPr="00D41DDA">
        <w:t xml:space="preserve">Enter the </w:t>
      </w:r>
      <w:r w:rsidRPr="00350E34">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50E34" w14:paraId="1FCB6343" w14:textId="77777777" w:rsidTr="00350E34">
        <w:trPr>
          <w:cantSplit/>
          <w:tblHeader/>
        </w:trPr>
        <w:tc>
          <w:tcPr>
            <w:tcW w:w="1507" w:type="dxa"/>
            <w:tcMar>
              <w:top w:w="29" w:type="dxa"/>
              <w:left w:w="29" w:type="dxa"/>
              <w:bottom w:w="29" w:type="dxa"/>
              <w:right w:w="29" w:type="dxa"/>
            </w:tcMar>
          </w:tcPr>
          <w:p w14:paraId="22CF900D" w14:textId="3860D9F4" w:rsidR="00350E34" w:rsidRDefault="00350E34" w:rsidP="00350E34">
            <w:r w:rsidRPr="007F0CB2">
              <w:rPr>
                <w:b/>
                <w:bCs/>
              </w:rPr>
              <w:t>Code</w:t>
            </w:r>
          </w:p>
        </w:tc>
        <w:tc>
          <w:tcPr>
            <w:tcW w:w="8573" w:type="dxa"/>
            <w:tcMar>
              <w:top w:w="29" w:type="dxa"/>
              <w:left w:w="29" w:type="dxa"/>
              <w:bottom w:w="29" w:type="dxa"/>
              <w:right w:w="29" w:type="dxa"/>
            </w:tcMar>
          </w:tcPr>
          <w:p w14:paraId="0FD60004" w14:textId="769647CB" w:rsidR="00350E34" w:rsidRDefault="00350E34" w:rsidP="00350E34">
            <w:r w:rsidRPr="007F0CB2">
              <w:rPr>
                <w:b/>
                <w:bCs/>
              </w:rPr>
              <w:t>Description</w:t>
            </w:r>
          </w:p>
        </w:tc>
      </w:tr>
      <w:tr w:rsidR="00350E34" w14:paraId="303F08AD" w14:textId="77777777" w:rsidTr="00350E34">
        <w:trPr>
          <w:cantSplit/>
          <w:tblHeader/>
        </w:trPr>
        <w:tc>
          <w:tcPr>
            <w:tcW w:w="1507" w:type="dxa"/>
            <w:tcMar>
              <w:top w:w="29" w:type="dxa"/>
              <w:left w:w="29" w:type="dxa"/>
              <w:bottom w:w="29" w:type="dxa"/>
              <w:right w:w="29" w:type="dxa"/>
            </w:tcMar>
          </w:tcPr>
          <w:p w14:paraId="58ABB198" w14:textId="7E4D34FF" w:rsidR="00350E34" w:rsidRDefault="00350E34" w:rsidP="00350E34">
            <w:r w:rsidRPr="007F0CB2">
              <w:t>1000-</w:t>
            </w:r>
          </w:p>
        </w:tc>
        <w:tc>
          <w:tcPr>
            <w:tcW w:w="8573" w:type="dxa"/>
            <w:tcMar>
              <w:top w:w="29" w:type="dxa"/>
              <w:left w:w="29" w:type="dxa"/>
              <w:bottom w:w="29" w:type="dxa"/>
              <w:right w:w="29" w:type="dxa"/>
            </w:tcMar>
          </w:tcPr>
          <w:p w14:paraId="4DC8ED28" w14:textId="72F71D62" w:rsidR="00350E34" w:rsidRDefault="00350E34" w:rsidP="00350E34">
            <w:r w:rsidRPr="007F0CB2">
              <w:t xml:space="preserve">Site with a design capacity is less than 1,000 Mg/yr </w:t>
            </w:r>
          </w:p>
        </w:tc>
      </w:tr>
      <w:tr w:rsidR="00350E34" w14:paraId="5AFC9984" w14:textId="77777777" w:rsidTr="00350E34">
        <w:trPr>
          <w:cantSplit/>
          <w:tblHeader/>
        </w:trPr>
        <w:tc>
          <w:tcPr>
            <w:tcW w:w="1507" w:type="dxa"/>
            <w:tcMar>
              <w:top w:w="29" w:type="dxa"/>
              <w:left w:w="29" w:type="dxa"/>
              <w:bottom w:w="29" w:type="dxa"/>
              <w:right w:w="29" w:type="dxa"/>
            </w:tcMar>
          </w:tcPr>
          <w:p w14:paraId="7D3C92F6" w14:textId="0D2F3775" w:rsidR="00350E34" w:rsidRDefault="00350E34" w:rsidP="00350E34">
            <w:r w:rsidRPr="007F0CB2">
              <w:t>1000+</w:t>
            </w:r>
          </w:p>
        </w:tc>
        <w:tc>
          <w:tcPr>
            <w:tcW w:w="8573" w:type="dxa"/>
            <w:tcMar>
              <w:top w:w="29" w:type="dxa"/>
              <w:left w:w="29" w:type="dxa"/>
              <w:bottom w:w="29" w:type="dxa"/>
              <w:right w:w="29" w:type="dxa"/>
            </w:tcMar>
          </w:tcPr>
          <w:p w14:paraId="17DED776" w14:textId="676F4AE9" w:rsidR="00350E34" w:rsidRDefault="00350E34" w:rsidP="00350E34">
            <w:r w:rsidRPr="007F0CB2">
              <w:t>Site with a design capacity is greater than or equal to 1,000 Mg/yr</w:t>
            </w:r>
          </w:p>
        </w:tc>
      </w:tr>
    </w:tbl>
    <w:p w14:paraId="33BC0224" w14:textId="3B5703F8" w:rsidR="00D41DDA" w:rsidRPr="00D41DDA" w:rsidRDefault="00D41DDA" w:rsidP="00414278">
      <w:pPr>
        <w:pStyle w:val="ContinueOnly"/>
        <w:spacing w:before="120"/>
      </w:pPr>
      <w:r w:rsidRPr="00D41DDA">
        <w:t xml:space="preserve">Continue </w:t>
      </w:r>
      <w:r w:rsidR="00183F11">
        <w:t>o</w:t>
      </w:r>
      <w:r w:rsidR="00183F11" w:rsidRPr="00D41DDA">
        <w:t xml:space="preserve">nly </w:t>
      </w:r>
      <w:r w:rsidRPr="00D41DDA">
        <w:t xml:space="preserve">if </w:t>
      </w:r>
      <w:r w:rsidRPr="00D41DDA">
        <w:rPr>
          <w:rFonts w:cs="Georgia"/>
        </w:rPr>
        <w:t>“</w:t>
      </w:r>
      <w:r w:rsidRPr="00D41DDA">
        <w:t>Design Capacity</w:t>
      </w:r>
      <w:r w:rsidRPr="00D41DDA">
        <w:rPr>
          <w:rFonts w:cs="Georgia"/>
        </w:rPr>
        <w:t>”</w:t>
      </w:r>
      <w:r w:rsidRPr="00D41DDA">
        <w:t xml:space="preserve"> is </w:t>
      </w:r>
      <w:r w:rsidRPr="00D41DDA">
        <w:rPr>
          <w:rFonts w:cs="Georgia"/>
        </w:rPr>
        <w:t>“</w:t>
      </w:r>
      <w:r w:rsidRPr="00D41DDA">
        <w:t>1000+.</w:t>
      </w:r>
      <w:r w:rsidRPr="00D41DDA">
        <w:rPr>
          <w:rFonts w:cs="Georgia"/>
        </w:rPr>
        <w:t>”</w:t>
      </w:r>
    </w:p>
    <w:p w14:paraId="00F9B964" w14:textId="662FA520" w:rsidR="00E12D10" w:rsidRDefault="00985DF8" w:rsidP="00792784">
      <w:pPr>
        <w:pStyle w:val="UnitAttribute"/>
      </w:pPr>
      <w:r w:rsidRPr="00985DF8">
        <w:t>Produces Heavy Liquid Chemicals:</w:t>
      </w:r>
    </w:p>
    <w:p w14:paraId="33BC0226" w14:textId="0749E751" w:rsidR="00D41DDA" w:rsidRPr="00D41DDA" w:rsidRDefault="00D41DDA" w:rsidP="005C6D98">
      <w:pPr>
        <w:spacing w:after="120"/>
      </w:pPr>
      <w:r w:rsidRPr="00D41DDA">
        <w:t>Enter “YES” if the facility produces heavy liquid chemicals only from heavy liquid feed or raw materials</w:t>
      </w:r>
      <w:r w:rsidR="0049300D" w:rsidRPr="00D41DDA">
        <w:t xml:space="preserve">. </w:t>
      </w:r>
      <w:r w:rsidRPr="00D41DDA">
        <w:t>Otherwise, enter “NO.”</w:t>
      </w:r>
    </w:p>
    <w:p w14:paraId="33BC0228" w14:textId="76E67C11" w:rsidR="00D41DDA" w:rsidRPr="00D41DDA" w:rsidRDefault="00D41DDA" w:rsidP="005C6D98">
      <w:pPr>
        <w:pStyle w:val="ContinueOnly"/>
      </w:pPr>
      <w:r w:rsidRPr="00D41DDA">
        <w:t xml:space="preserve">Continue </w:t>
      </w:r>
      <w:r w:rsidR="00FC67BE">
        <w:t>o</w:t>
      </w:r>
      <w:r w:rsidRPr="00D41DDA">
        <w:t xml:space="preserve">nly if </w:t>
      </w:r>
      <w:r w:rsidRPr="00D41DDA">
        <w:rPr>
          <w:rFonts w:cs="Georgia"/>
        </w:rPr>
        <w:t>“</w:t>
      </w:r>
      <w:r w:rsidRPr="00D41DDA">
        <w:t>Produces Heavy Liquid Chemicals” is “NO.”</w:t>
      </w:r>
    </w:p>
    <w:p w14:paraId="393BD02D" w14:textId="65A4B309" w:rsidR="00E12D10" w:rsidRDefault="00985DF8" w:rsidP="00792784">
      <w:pPr>
        <w:pStyle w:val="UnitAttribute"/>
      </w:pPr>
      <w:r w:rsidRPr="00985DF8">
        <w:t>Beverage Alcohol Production:</w:t>
      </w:r>
    </w:p>
    <w:p w14:paraId="33BC022A" w14:textId="46AE2F74" w:rsidR="00D41DDA" w:rsidRPr="00D41DDA" w:rsidRDefault="00D41DDA" w:rsidP="005C6D98">
      <w:pPr>
        <w:spacing w:after="120"/>
      </w:pPr>
      <w:r w:rsidRPr="00D41DDA">
        <w:t>Enter “YES” if the facility produces beverage alcohol</w:t>
      </w:r>
      <w:r w:rsidR="0049300D" w:rsidRPr="00D41DDA">
        <w:t xml:space="preserve">. </w:t>
      </w:r>
      <w:r w:rsidRPr="00D41DDA">
        <w:t>Otherwise, enter “NO.”</w:t>
      </w:r>
    </w:p>
    <w:p w14:paraId="33BC022C" w14:textId="77777777" w:rsidR="00D41DDA" w:rsidRPr="00D41DDA" w:rsidRDefault="00D41DDA" w:rsidP="005C6D98">
      <w:pPr>
        <w:pStyle w:val="ContinueOnly"/>
      </w:pPr>
      <w:r w:rsidRPr="00D41DDA">
        <w:t xml:space="preserve">Continue </w:t>
      </w:r>
      <w:r w:rsidR="00FC67BE">
        <w:t>o</w:t>
      </w:r>
      <w:r w:rsidRPr="00D41DDA">
        <w:t xml:space="preserve">nly if </w:t>
      </w:r>
      <w:r w:rsidRPr="00D41DDA">
        <w:rPr>
          <w:rFonts w:cs="Georgia"/>
        </w:rPr>
        <w:t>“</w:t>
      </w:r>
      <w:r w:rsidRPr="00D41DDA">
        <w:t>Beverage Alcohol Production</w:t>
      </w:r>
      <w:r w:rsidRPr="00D41DDA">
        <w:rPr>
          <w:rFonts w:cs="Georgia"/>
        </w:rPr>
        <w:t>”</w:t>
      </w:r>
      <w:r w:rsidRPr="00D41DDA">
        <w:t xml:space="preserve"> is </w:t>
      </w:r>
      <w:r w:rsidRPr="00D41DDA">
        <w:rPr>
          <w:rFonts w:cs="Georgia"/>
        </w:rPr>
        <w:t>“</w:t>
      </w:r>
      <w:r w:rsidRPr="00D41DDA">
        <w:t>NO.</w:t>
      </w:r>
      <w:r w:rsidRPr="00D41DDA">
        <w:rPr>
          <w:rFonts w:cs="Georgia"/>
        </w:rPr>
        <w:t>”</w:t>
      </w:r>
    </w:p>
    <w:p w14:paraId="73430F88" w14:textId="77777777" w:rsidR="0082378C" w:rsidRPr="0082378C" w:rsidRDefault="0082378C" w:rsidP="00350E34">
      <w:pPr>
        <w:pStyle w:val="LineBetweenTables"/>
        <w:spacing w:before="120"/>
      </w:pPr>
    </w:p>
    <w:bookmarkStart w:id="14" w:name="Table4b"/>
    <w:p w14:paraId="5E8F8CAD" w14:textId="64382E76" w:rsidR="0082378C" w:rsidRPr="0082378C" w:rsidRDefault="00AD463C" w:rsidP="00D81858">
      <w:pPr>
        <w:pStyle w:val="SpecificTableHeading"/>
        <w:spacing w:after="240"/>
      </w:pPr>
      <w:r w:rsidRPr="0037219C">
        <w:fldChar w:fldCharType="begin"/>
      </w:r>
      <w:r w:rsidRPr="0037219C">
        <w:instrText xml:space="preserve"> HYPERLINK \l "TBL4b" </w:instrText>
      </w:r>
      <w:r w:rsidRPr="0037219C">
        <w:fldChar w:fldCharType="separate"/>
      </w:r>
      <w:r w:rsidR="0082378C" w:rsidRPr="0037219C">
        <w:t>Tables 4b</w:t>
      </w:r>
      <w:bookmarkEnd w:id="14"/>
      <w:r w:rsidRPr="0037219C">
        <w:fldChar w:fldCharType="end"/>
      </w:r>
      <w:r w:rsidR="008461C5" w:rsidRPr="0037219C">
        <w:t xml:space="preserve"> </w:t>
      </w:r>
      <w:r w:rsidR="00CB50AA" w:rsidRPr="0037219C">
        <w:t>-</w:t>
      </w:r>
      <w:bookmarkStart w:id="15" w:name="Table4l"/>
      <w:r w:rsidR="008461C5" w:rsidRPr="0037219C">
        <w:t xml:space="preserve"> </w:t>
      </w:r>
      <w:hyperlink w:anchor="TBL4l" w:history="1">
        <w:r w:rsidR="00CB50AA" w:rsidRPr="0037219C">
          <w:t>4</w:t>
        </w:r>
        <w:r w:rsidR="00E841D7" w:rsidRPr="0037219C">
          <w:t>l</w:t>
        </w:r>
        <w:bookmarkEnd w:id="15"/>
      </w:hyperlink>
      <w:r w:rsidR="0082378C" w:rsidRPr="0082378C">
        <w:t>:</w:t>
      </w:r>
      <w:r w:rsidR="0082378C" w:rsidRPr="0082378C">
        <w:tab/>
        <w:t>Title 40 Code of Federal Regulations Part 60 (40 CFR Part 60) Subpart VV: Standards of Performance for Equipment Leaks of VOC in the Synthetic Organic Chemicals Manufacturing Industry</w:t>
      </w:r>
      <w:r w:rsidR="002E027A">
        <w:t xml:space="preserve"> </w:t>
      </w:r>
      <w:r w:rsidR="002E027A" w:rsidRPr="002E027A">
        <w:t>for which Construction, Reconstruction, or Modification Commenced After January 5, 1981, and on or Before November 7, 2006</w:t>
      </w:r>
    </w:p>
    <w:p w14:paraId="235F5E91" w14:textId="1B011FD5" w:rsidR="00E12D10" w:rsidRDefault="00E40EAC" w:rsidP="00792784">
      <w:pPr>
        <w:pStyle w:val="UnitAttribute"/>
      </w:pPr>
      <w:r>
        <w:t>Unit ID No.:</w:t>
      </w:r>
    </w:p>
    <w:p w14:paraId="4414AD2D" w14:textId="1CBBA9F5" w:rsidR="0082378C" w:rsidRPr="0082378C" w:rsidRDefault="0082378C" w:rsidP="005C6D98">
      <w:pPr>
        <w:spacing w:after="120"/>
      </w:pPr>
      <w:r w:rsidRPr="0082378C">
        <w:t>Enter the identification number (ID No.) for the fugitive unit (maximum 10 characters) as listed on Form OP-SUM (Individual Unit Summary).</w:t>
      </w:r>
    </w:p>
    <w:p w14:paraId="6673E834" w14:textId="1BBE7E8D" w:rsidR="00E12D10" w:rsidRDefault="00E40EAC" w:rsidP="00792784">
      <w:pPr>
        <w:pStyle w:val="UnitAttribute"/>
      </w:pPr>
      <w:r>
        <w:t>SOP Index No.:</w:t>
      </w:r>
    </w:p>
    <w:p w14:paraId="68447980" w14:textId="4608CAB0" w:rsidR="0082378C" w:rsidRDefault="0082378C" w:rsidP="005C6D98">
      <w:pPr>
        <w:spacing w:after="120"/>
      </w:pPr>
      <w:r w:rsidRPr="0082378C">
        <w:t>Site operating permit (SOP) applicants should indicate the SOP index number for the uni</w:t>
      </w:r>
      <w:r w:rsidR="00B940EA">
        <w:t>t or group of units (maximum 15 </w:t>
      </w:r>
      <w:r w:rsidRPr="0082378C">
        <w:t>characters consisting of numeric, alphanumeric characters, and/or dashes prefixed by a code for the applicable regulation [i.e., 60KB-XXXX])</w:t>
      </w:r>
      <w:r w:rsidR="0049300D" w:rsidRPr="0082378C">
        <w:t xml:space="preserve">. </w:t>
      </w:r>
      <w:r w:rsidR="00BD0214">
        <w:t xml:space="preserve">For additional information relating to SOP index numbers, please see the Completing FOP Applications – Additional Guidance on the TCEQ website at </w:t>
      </w:r>
      <w:hyperlink r:id="rId15" w:history="1">
        <w:r w:rsidR="00BD0214" w:rsidRPr="00BD0214">
          <w:rPr>
            <w:rStyle w:val="Hyperlink"/>
          </w:rPr>
          <w:t>www.tceq.texas.gov/permitting/air/guidance/titlev/tv_fop_guidance.html</w:t>
        </w:r>
      </w:hyperlink>
      <w:r w:rsidR="00BD0214">
        <w:t>.</w:t>
      </w:r>
    </w:p>
    <w:p w14:paraId="2179C35E" w14:textId="1CCA9FCA" w:rsidR="00E12D10" w:rsidRDefault="00985DF8" w:rsidP="00792784">
      <w:pPr>
        <w:pStyle w:val="UnitAttribute"/>
      </w:pPr>
      <w:r w:rsidRPr="00985DF8">
        <w:t xml:space="preserve">Equipment </w:t>
      </w:r>
      <w:r w:rsidR="00B92C27">
        <w:t>i</w:t>
      </w:r>
      <w:r w:rsidRPr="00985DF8">
        <w:t>n V</w:t>
      </w:r>
      <w:r w:rsidR="00FC67BE" w:rsidRPr="00985DF8">
        <w:t>OC</w:t>
      </w:r>
      <w:r w:rsidR="00E40EAC">
        <w:t xml:space="preserve"> Service:</w:t>
      </w:r>
    </w:p>
    <w:p w14:paraId="7E175302" w14:textId="6EB7DA27" w:rsidR="002E027A" w:rsidRDefault="00D41DDA" w:rsidP="00414278">
      <w:r w:rsidRPr="00D41DDA">
        <w:t>Enter “YES” if the facility contains equipment designed to operate in VOC service</w:t>
      </w:r>
      <w:r w:rsidR="0049300D" w:rsidRPr="00D41DDA">
        <w:t xml:space="preserve">. </w:t>
      </w:r>
      <w:r w:rsidRPr="00D41DDA">
        <w:t>Otherwise, enter “NO.”</w:t>
      </w:r>
    </w:p>
    <w:p w14:paraId="33BC0230" w14:textId="1613F2D3" w:rsidR="00D41DDA" w:rsidRPr="00D41DDA" w:rsidRDefault="00D41DDA" w:rsidP="00414278">
      <w:pPr>
        <w:pStyle w:val="ContinueOnly"/>
        <w:spacing w:before="120"/>
      </w:pPr>
      <w:r w:rsidRPr="00D41DDA">
        <w:t xml:space="preserve">Continue </w:t>
      </w:r>
      <w:r w:rsidR="00FC67BE">
        <w:t>o</w:t>
      </w:r>
      <w:r w:rsidRPr="00D41DDA">
        <w:t xml:space="preserve">nly if </w:t>
      </w:r>
      <w:r w:rsidRPr="00D41DDA">
        <w:rPr>
          <w:rFonts w:cs="Georgia"/>
        </w:rPr>
        <w:t>“</w:t>
      </w:r>
      <w:r w:rsidRPr="00D41DDA">
        <w:t>Equipment in VOC Service</w:t>
      </w:r>
      <w:r w:rsidRPr="00D41DDA">
        <w:rPr>
          <w:rFonts w:cs="Georgia"/>
        </w:rPr>
        <w:t>”</w:t>
      </w:r>
      <w:r w:rsidRPr="00D41DDA">
        <w:t xml:space="preserve"> is </w:t>
      </w:r>
      <w:r w:rsidRPr="00D41DDA">
        <w:rPr>
          <w:rFonts w:cs="Georgia"/>
        </w:rPr>
        <w:t>“</w:t>
      </w:r>
      <w:r w:rsidRPr="00D41DDA">
        <w:t>YES.</w:t>
      </w:r>
      <w:r w:rsidRPr="00D41DDA">
        <w:rPr>
          <w:rFonts w:cs="Georgia"/>
        </w:rPr>
        <w:t>”</w:t>
      </w:r>
    </w:p>
    <w:p w14:paraId="1D90CEE3" w14:textId="6E76FC97" w:rsidR="00E12D10" w:rsidRDefault="00CD5B0F" w:rsidP="00792784">
      <w:pPr>
        <w:pStyle w:val="UnitAttribute"/>
      </w:pPr>
      <w:r w:rsidRPr="00CD5B0F">
        <w:t>Vacuum Service:</w:t>
      </w:r>
    </w:p>
    <w:p w14:paraId="73CAA95A" w14:textId="51E67D1E" w:rsidR="00CD5B0F" w:rsidRDefault="00CD5B0F" w:rsidP="008F0690">
      <w:pPr>
        <w:spacing w:after="120"/>
      </w:pPr>
      <w:r>
        <w:t>Enter “YES” if the facility contains equipment in vacuum service</w:t>
      </w:r>
      <w:r w:rsidR="0049300D">
        <w:t xml:space="preserve">. </w:t>
      </w:r>
      <w:r>
        <w:t>Otherwise, enter “NO.”</w:t>
      </w:r>
    </w:p>
    <w:p w14:paraId="3F963805" w14:textId="77777777" w:rsidR="001D7874" w:rsidRDefault="001D7874" w:rsidP="008F0690">
      <w:pPr>
        <w:pStyle w:val="UnitAttribute"/>
        <w:keepNext/>
        <w:keepLines/>
      </w:pPr>
      <w:r w:rsidRPr="00CD5B0F">
        <w:lastRenderedPageBreak/>
        <w:t>VOC Service:</w:t>
      </w:r>
    </w:p>
    <w:p w14:paraId="125AC723" w14:textId="5A5B4D8A" w:rsidR="001D7874" w:rsidRDefault="001D7874" w:rsidP="008F0690">
      <w:pPr>
        <w:keepNext/>
        <w:keepLines/>
        <w:spacing w:after="120"/>
      </w:pPr>
      <w:r>
        <w:t>Enter “YES” if the owner or operators designated the equipment as being in VOC service less than 300 hours per year. Otherwise, enter “NO.”</w:t>
      </w:r>
    </w:p>
    <w:p w14:paraId="02734211" w14:textId="59B6727F" w:rsidR="00E12D10" w:rsidRDefault="00985DF8" w:rsidP="008F0690">
      <w:pPr>
        <w:pStyle w:val="UnitAttribute"/>
        <w:keepNext/>
        <w:keepLines/>
      </w:pPr>
      <w:r w:rsidRPr="00985DF8">
        <w:t>Title</w:t>
      </w:r>
      <w:r w:rsidR="00D41DDA" w:rsidRPr="00985DF8">
        <w:t xml:space="preserve"> 40 CFR </w:t>
      </w:r>
      <w:r w:rsidRPr="00985DF8">
        <w:t>Part</w:t>
      </w:r>
      <w:r w:rsidR="00D41DDA" w:rsidRPr="00985DF8">
        <w:t xml:space="preserve"> 60,</w:t>
      </w:r>
      <w:r w:rsidRPr="00985DF8">
        <w:t xml:space="preserve"> Subpart V</w:t>
      </w:r>
      <w:r w:rsidR="00FC67BE" w:rsidRPr="00985DF8">
        <w:t>V</w:t>
      </w:r>
      <w:r w:rsidRPr="00985DF8">
        <w:t xml:space="preserve"> Fugitive Unit Components:</w:t>
      </w:r>
    </w:p>
    <w:p w14:paraId="33BC0234" w14:textId="1ABA409F" w:rsidR="00FC67BE" w:rsidRPr="00D41DDA" w:rsidRDefault="00D41DDA" w:rsidP="008378BA">
      <w:pPr>
        <w:keepNext/>
        <w:keepLines/>
        <w:spacing w:after="120"/>
      </w:pPr>
      <w:r w:rsidRPr="00D41DDA">
        <w:t xml:space="preserve">The columns on Tables </w:t>
      </w:r>
      <w:r w:rsidR="003800BB" w:rsidRPr="00D41DDA">
        <w:t>4</w:t>
      </w:r>
      <w:r w:rsidR="003800BB">
        <w:t>c</w:t>
      </w:r>
      <w:r w:rsidR="003800BB" w:rsidRPr="00D41DDA">
        <w:t xml:space="preserve"> </w:t>
      </w:r>
      <w:r w:rsidRPr="00D41DDA">
        <w:t xml:space="preserve">through </w:t>
      </w:r>
      <w:r w:rsidR="003800BB" w:rsidRPr="00D41DDA">
        <w:t>4</w:t>
      </w:r>
      <w:r w:rsidR="003647C1">
        <w:t>k</w:t>
      </w:r>
      <w:r w:rsidR="003800BB" w:rsidRPr="00D41DDA">
        <w:t xml:space="preserve"> </w:t>
      </w:r>
      <w:r w:rsidRPr="00D41DDA">
        <w:t>correspond to the types of fugitive unit components addressed in 40 CFR Part 60, Subpart VV</w:t>
      </w:r>
      <w:r w:rsidR="0049300D" w:rsidRPr="00D41DDA">
        <w:t xml:space="preserve">. </w:t>
      </w:r>
      <w:r w:rsidRPr="00D41DDA">
        <w:t>In the row for each fugitive unit Identification number, enter a “YES” in a column if the described component(s) are included in the fugitive unit</w:t>
      </w:r>
      <w:r w:rsidR="0049300D" w:rsidRPr="00D41DDA">
        <w:t xml:space="preserve">. </w:t>
      </w:r>
      <w:r w:rsidRPr="00D41DDA">
        <w:t>If no such components are present in the fugitive unit, enter a “NO” in the column</w:t>
      </w:r>
      <w:r w:rsidR="0049300D" w:rsidRPr="00D41DDA">
        <w:t xml:space="preserve">. </w:t>
      </w:r>
      <w:r w:rsidRPr="00D41DDA">
        <w:t>Indicate components subject to 40 CFR Part 60, Subpart VV only</w:t>
      </w:r>
      <w:r w:rsidR="0049300D" w:rsidRPr="00D41DDA">
        <w:t xml:space="preserve">. </w:t>
      </w:r>
      <w:r w:rsidRPr="00D41DDA">
        <w:t xml:space="preserve">This information will ensure that only the appropriate requirements for each fugitive </w:t>
      </w:r>
      <w:r w:rsidR="00A96A37">
        <w:t>unit</w:t>
      </w:r>
      <w:r w:rsidR="00A96A37" w:rsidRPr="00D41DDA">
        <w:t xml:space="preserve"> </w:t>
      </w:r>
      <w:r w:rsidRPr="00D41DDA">
        <w:t>are reflected in the permit</w:t>
      </w:r>
      <w:r w:rsidR="0049300D" w:rsidRPr="00D41DDA">
        <w:t xml:space="preserve">. </w:t>
      </w:r>
      <w:r w:rsidRPr="00D41DDA">
        <w:t>The following table lists the component types.</w:t>
      </w:r>
    </w:p>
    <w:p w14:paraId="33BC0235" w14:textId="61835921" w:rsidR="00FC67BE" w:rsidRPr="00336552" w:rsidRDefault="00FC67BE" w:rsidP="00362347">
      <w:pPr>
        <w:pStyle w:val="Caption"/>
      </w:pPr>
      <w:r w:rsidRPr="00336552">
        <w:t>Title 40 CFR Part 60, Subpart VV Fugiti</w:t>
      </w:r>
      <w:r w:rsidR="005404F9" w:rsidRPr="00336552">
        <w:t>ve Unit Component Types</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6A0" w:firstRow="1" w:lastRow="0" w:firstColumn="1" w:lastColumn="0" w:noHBand="1" w:noVBand="1"/>
        <w:tblDescription w:val="Title 40 CFR Part 60, Subpart VV Fugitive Unit Component Types"/>
      </w:tblPr>
      <w:tblGrid>
        <w:gridCol w:w="4069"/>
        <w:gridCol w:w="6731"/>
      </w:tblGrid>
      <w:tr w:rsidR="00FC67BE" w:rsidRPr="008127FD" w14:paraId="33BC0238" w14:textId="77777777" w:rsidTr="00314859">
        <w:trPr>
          <w:cantSplit/>
          <w:tblHeader/>
          <w:jc w:val="center"/>
        </w:trPr>
        <w:tc>
          <w:tcPr>
            <w:tcW w:w="4069" w:type="dxa"/>
            <w:tcBorders>
              <w:top w:val="double" w:sz="6" w:space="0" w:color="auto"/>
              <w:left w:val="double" w:sz="6" w:space="0" w:color="auto"/>
              <w:bottom w:val="single" w:sz="6" w:space="0" w:color="auto"/>
            </w:tcBorders>
            <w:shd w:val="clear" w:color="auto" w:fill="D9D9D9" w:themeFill="background1" w:themeFillShade="D9"/>
            <w:vAlign w:val="center"/>
          </w:tcPr>
          <w:p w14:paraId="33BC0236" w14:textId="77777777" w:rsidR="00FC67BE" w:rsidRPr="008127FD" w:rsidRDefault="00FC67BE" w:rsidP="00430CDA">
            <w:pPr>
              <w:keepNext/>
              <w:keepLines/>
              <w:jc w:val="center"/>
              <w:rPr>
                <w:b/>
                <w:bCs/>
                <w:sz w:val="20"/>
                <w:szCs w:val="20"/>
              </w:rPr>
            </w:pPr>
            <w:r w:rsidRPr="008127FD">
              <w:rPr>
                <w:b/>
                <w:bCs/>
                <w:sz w:val="20"/>
                <w:szCs w:val="20"/>
              </w:rPr>
              <w:t>Component Type</w:t>
            </w:r>
          </w:p>
        </w:tc>
        <w:tc>
          <w:tcPr>
            <w:tcW w:w="6731" w:type="dxa"/>
            <w:tcBorders>
              <w:top w:val="double" w:sz="6" w:space="0" w:color="auto"/>
              <w:bottom w:val="single" w:sz="6" w:space="0" w:color="auto"/>
              <w:right w:val="double" w:sz="6" w:space="0" w:color="auto"/>
            </w:tcBorders>
            <w:shd w:val="clear" w:color="auto" w:fill="D9D9D9" w:themeFill="background1" w:themeFillShade="D9"/>
            <w:vAlign w:val="center"/>
          </w:tcPr>
          <w:p w14:paraId="33BC0237" w14:textId="77777777" w:rsidR="00FC67BE" w:rsidRPr="008127FD" w:rsidRDefault="00FC67BE" w:rsidP="00430CDA">
            <w:pPr>
              <w:keepNext/>
              <w:keepLines/>
              <w:jc w:val="center"/>
              <w:rPr>
                <w:b/>
                <w:bCs/>
                <w:sz w:val="20"/>
                <w:szCs w:val="20"/>
              </w:rPr>
            </w:pPr>
            <w:r w:rsidRPr="008127FD">
              <w:rPr>
                <w:b/>
                <w:sz w:val="20"/>
                <w:szCs w:val="20"/>
              </w:rPr>
              <w:t>Type of Service or Control Device</w:t>
            </w:r>
          </w:p>
        </w:tc>
      </w:tr>
      <w:tr w:rsidR="005404F9" w:rsidRPr="004A63BF" w14:paraId="33BC023C" w14:textId="77777777" w:rsidTr="00314859">
        <w:trPr>
          <w:jc w:val="center"/>
        </w:trPr>
        <w:tc>
          <w:tcPr>
            <w:tcW w:w="4069" w:type="dxa"/>
            <w:tcBorders>
              <w:top w:val="single" w:sz="6" w:space="0" w:color="auto"/>
              <w:left w:val="double" w:sz="6" w:space="0" w:color="auto"/>
              <w:bottom w:val="single" w:sz="4" w:space="0" w:color="auto"/>
              <w:right w:val="single" w:sz="4" w:space="0" w:color="auto"/>
            </w:tcBorders>
            <w:vAlign w:val="center"/>
          </w:tcPr>
          <w:p w14:paraId="33BC0239" w14:textId="1DB8B930" w:rsidR="00FC67BE" w:rsidRPr="004A63BF" w:rsidRDefault="005404F9" w:rsidP="005C6D98">
            <w:r w:rsidRPr="004A63BF">
              <w:t xml:space="preserve">Vacuum Service </w:t>
            </w:r>
          </w:p>
        </w:tc>
        <w:tc>
          <w:tcPr>
            <w:tcW w:w="6731" w:type="dxa"/>
            <w:tcBorders>
              <w:top w:val="single" w:sz="6" w:space="0" w:color="auto"/>
              <w:left w:val="single" w:sz="4" w:space="0" w:color="auto"/>
              <w:bottom w:val="single" w:sz="4" w:space="0" w:color="auto"/>
              <w:right w:val="double" w:sz="6" w:space="0" w:color="auto"/>
            </w:tcBorders>
            <w:vAlign w:val="center"/>
          </w:tcPr>
          <w:p w14:paraId="33BC023B" w14:textId="77183A24" w:rsidR="00FC67BE" w:rsidRPr="004A63BF" w:rsidRDefault="005404F9" w:rsidP="005C6D98">
            <w:r w:rsidRPr="004A63BF">
              <w:t>Equipment in Vacuum Service</w:t>
            </w:r>
            <w:r w:rsidR="00BA7C11" w:rsidRPr="004A63BF">
              <w:t xml:space="preserve"> </w:t>
            </w:r>
            <w:r w:rsidR="00BA7C11" w:rsidRPr="004A63BF">
              <w:rPr>
                <w:rStyle w:val="Emphasis"/>
              </w:rPr>
              <w:t>(Table 4b)</w:t>
            </w:r>
          </w:p>
        </w:tc>
      </w:tr>
      <w:tr w:rsidR="00A96A37" w:rsidRPr="004A63BF" w14:paraId="61473684" w14:textId="77777777" w:rsidTr="00314859">
        <w:trPr>
          <w:jc w:val="center"/>
        </w:trPr>
        <w:tc>
          <w:tcPr>
            <w:tcW w:w="4069" w:type="dxa"/>
            <w:tcBorders>
              <w:top w:val="single" w:sz="4" w:space="0" w:color="auto"/>
              <w:left w:val="double" w:sz="6" w:space="0" w:color="auto"/>
              <w:bottom w:val="nil"/>
              <w:right w:val="single" w:sz="4" w:space="0" w:color="auto"/>
            </w:tcBorders>
            <w:vAlign w:val="center"/>
          </w:tcPr>
          <w:p w14:paraId="78838F73" w14:textId="04035DB1" w:rsidR="00A96A37" w:rsidRPr="004A63BF" w:rsidRDefault="00A96A37" w:rsidP="005C6D98">
            <w:r w:rsidRPr="004A63BF">
              <w:t>VOC Service &lt; 300 hours per year</w:t>
            </w:r>
          </w:p>
        </w:tc>
        <w:tc>
          <w:tcPr>
            <w:tcW w:w="6731" w:type="dxa"/>
            <w:tcBorders>
              <w:top w:val="single" w:sz="4" w:space="0" w:color="auto"/>
              <w:left w:val="single" w:sz="4" w:space="0" w:color="auto"/>
              <w:bottom w:val="single" w:sz="4" w:space="0" w:color="auto"/>
              <w:right w:val="double" w:sz="6" w:space="0" w:color="auto"/>
            </w:tcBorders>
            <w:vAlign w:val="center"/>
          </w:tcPr>
          <w:p w14:paraId="6A2324CA" w14:textId="777B70E9" w:rsidR="00A96A37" w:rsidRPr="004A63BF" w:rsidRDefault="00A96A37" w:rsidP="005C6D98">
            <w:r w:rsidRPr="004A63BF">
              <w:t xml:space="preserve">Equipment in VOC Service Less Than 300 Hours Per Year </w:t>
            </w:r>
            <w:r w:rsidRPr="004A63BF">
              <w:rPr>
                <w:rStyle w:val="Emphasis"/>
              </w:rPr>
              <w:t>(Table 4b)</w:t>
            </w:r>
          </w:p>
        </w:tc>
      </w:tr>
      <w:tr w:rsidR="005404F9" w:rsidRPr="004A63BF" w14:paraId="33BC023F" w14:textId="77777777" w:rsidTr="00314859">
        <w:trPr>
          <w:jc w:val="center"/>
        </w:trPr>
        <w:tc>
          <w:tcPr>
            <w:tcW w:w="4069" w:type="dxa"/>
            <w:tcBorders>
              <w:top w:val="single" w:sz="4" w:space="0" w:color="auto"/>
              <w:left w:val="double" w:sz="6" w:space="0" w:color="auto"/>
              <w:bottom w:val="nil"/>
              <w:right w:val="single" w:sz="4" w:space="0" w:color="auto"/>
            </w:tcBorders>
            <w:vAlign w:val="center"/>
          </w:tcPr>
          <w:p w14:paraId="33BC023D" w14:textId="77777777" w:rsidR="00FC67BE" w:rsidRPr="004A63BF" w:rsidRDefault="005404F9" w:rsidP="005C6D98">
            <w:r w:rsidRPr="004A63BF">
              <w:t>Pumps</w:t>
            </w:r>
          </w:p>
        </w:tc>
        <w:tc>
          <w:tcPr>
            <w:tcW w:w="6731" w:type="dxa"/>
            <w:tcBorders>
              <w:top w:val="single" w:sz="4" w:space="0" w:color="auto"/>
              <w:left w:val="single" w:sz="4" w:space="0" w:color="auto"/>
              <w:bottom w:val="single" w:sz="4" w:space="0" w:color="auto"/>
              <w:right w:val="double" w:sz="6" w:space="0" w:color="auto"/>
            </w:tcBorders>
            <w:vAlign w:val="center"/>
          </w:tcPr>
          <w:p w14:paraId="33BC023E" w14:textId="55A781F8" w:rsidR="00FC67BE" w:rsidRPr="004A63BF" w:rsidRDefault="005404F9" w:rsidP="005C6D98">
            <w:r w:rsidRPr="004A63BF">
              <w:t>Light Liquid Service</w:t>
            </w:r>
            <w:r w:rsidRPr="004A63BF">
              <w:rPr>
                <w:rStyle w:val="Emphasis"/>
              </w:rPr>
              <w:t xml:space="preserve"> (Table 4b)</w:t>
            </w:r>
          </w:p>
        </w:tc>
      </w:tr>
      <w:tr w:rsidR="005404F9" w:rsidRPr="004A63BF" w14:paraId="33BC0242" w14:textId="77777777" w:rsidTr="00314859">
        <w:trPr>
          <w:jc w:val="center"/>
        </w:trPr>
        <w:tc>
          <w:tcPr>
            <w:tcW w:w="4069" w:type="dxa"/>
            <w:tcBorders>
              <w:top w:val="nil"/>
              <w:left w:val="double" w:sz="6" w:space="0" w:color="auto"/>
              <w:bottom w:val="single" w:sz="4" w:space="0" w:color="auto"/>
              <w:right w:val="single" w:sz="4" w:space="0" w:color="auto"/>
            </w:tcBorders>
            <w:vAlign w:val="center"/>
          </w:tcPr>
          <w:p w14:paraId="33BC0240" w14:textId="00F6E528" w:rsidR="00FC67BE" w:rsidRPr="004A63BF" w:rsidRDefault="00FC67BE" w:rsidP="005C6D98"/>
        </w:tc>
        <w:tc>
          <w:tcPr>
            <w:tcW w:w="6731" w:type="dxa"/>
            <w:tcBorders>
              <w:top w:val="single" w:sz="4" w:space="0" w:color="auto"/>
              <w:left w:val="single" w:sz="4" w:space="0" w:color="auto"/>
              <w:bottom w:val="single" w:sz="4" w:space="0" w:color="auto"/>
              <w:right w:val="double" w:sz="6" w:space="0" w:color="auto"/>
            </w:tcBorders>
            <w:vAlign w:val="center"/>
          </w:tcPr>
          <w:p w14:paraId="33BC0241" w14:textId="1631F385" w:rsidR="00FC67BE" w:rsidRPr="004A63BF" w:rsidRDefault="005404F9" w:rsidP="005C6D98">
            <w:r w:rsidRPr="004A63BF">
              <w:t>Heavy Liquid Service</w:t>
            </w:r>
            <w:r w:rsidRPr="004A63BF">
              <w:rPr>
                <w:rStyle w:val="Emphasis"/>
              </w:rPr>
              <w:t xml:space="preserve"> (Table </w:t>
            </w:r>
            <w:r w:rsidR="00BA7C11" w:rsidRPr="004A63BF">
              <w:rPr>
                <w:rStyle w:val="Emphasis"/>
              </w:rPr>
              <w:t>4</w:t>
            </w:r>
            <w:r w:rsidR="007B0E4C" w:rsidRPr="004A63BF">
              <w:rPr>
                <w:rStyle w:val="Emphasis"/>
              </w:rPr>
              <w:t>f</w:t>
            </w:r>
            <w:r w:rsidRPr="004A63BF">
              <w:rPr>
                <w:rStyle w:val="Emphasis"/>
              </w:rPr>
              <w:t>)</w:t>
            </w:r>
          </w:p>
        </w:tc>
      </w:tr>
      <w:tr w:rsidR="00FC67BE" w:rsidRPr="004A63BF" w14:paraId="33BC0245" w14:textId="77777777" w:rsidTr="00314859">
        <w:trPr>
          <w:jc w:val="center"/>
        </w:trPr>
        <w:tc>
          <w:tcPr>
            <w:tcW w:w="4069" w:type="dxa"/>
            <w:tcBorders>
              <w:top w:val="single" w:sz="4" w:space="0" w:color="auto"/>
              <w:left w:val="double" w:sz="6" w:space="0" w:color="auto"/>
              <w:bottom w:val="single" w:sz="4" w:space="0" w:color="auto"/>
            </w:tcBorders>
            <w:vAlign w:val="center"/>
          </w:tcPr>
          <w:p w14:paraId="33BC0243" w14:textId="24D7010D" w:rsidR="00FC67BE" w:rsidRPr="004A63BF" w:rsidRDefault="005404F9" w:rsidP="005C6D98">
            <w:r w:rsidRPr="004A63BF">
              <w:t xml:space="preserve">Compressors </w:t>
            </w:r>
          </w:p>
        </w:tc>
        <w:tc>
          <w:tcPr>
            <w:tcW w:w="6731" w:type="dxa"/>
            <w:tcBorders>
              <w:top w:val="single" w:sz="4" w:space="0" w:color="auto"/>
              <w:bottom w:val="single" w:sz="4" w:space="0" w:color="auto"/>
              <w:right w:val="double" w:sz="6" w:space="0" w:color="auto"/>
            </w:tcBorders>
            <w:vAlign w:val="center"/>
          </w:tcPr>
          <w:p w14:paraId="33BC0244" w14:textId="1557E26D" w:rsidR="00FC67BE" w:rsidRPr="004A63BF" w:rsidRDefault="005404F9" w:rsidP="005C6D98">
            <w:r w:rsidRPr="004A63BF">
              <w:t>Any</w:t>
            </w:r>
            <w:r w:rsidR="00BA7C11" w:rsidRPr="004A63BF">
              <w:rPr>
                <w:rStyle w:val="Emphasis"/>
              </w:rPr>
              <w:t xml:space="preserve"> (Table 4</w:t>
            </w:r>
            <w:r w:rsidR="00D33164" w:rsidRPr="004A63BF">
              <w:rPr>
                <w:rStyle w:val="Emphasis"/>
              </w:rPr>
              <w:t>c</w:t>
            </w:r>
            <w:r w:rsidR="00BA7C11" w:rsidRPr="004A63BF">
              <w:rPr>
                <w:rStyle w:val="Emphasis"/>
              </w:rPr>
              <w:t>)</w:t>
            </w:r>
          </w:p>
        </w:tc>
      </w:tr>
      <w:tr w:rsidR="005404F9" w:rsidRPr="004A63BF" w14:paraId="33BC0248" w14:textId="77777777" w:rsidTr="00314859">
        <w:trPr>
          <w:jc w:val="center"/>
        </w:trPr>
        <w:tc>
          <w:tcPr>
            <w:tcW w:w="4069" w:type="dxa"/>
            <w:tcBorders>
              <w:top w:val="single" w:sz="4" w:space="0" w:color="auto"/>
              <w:left w:val="double" w:sz="6" w:space="0" w:color="auto"/>
              <w:bottom w:val="nil"/>
              <w:right w:val="single" w:sz="4" w:space="0" w:color="auto"/>
            </w:tcBorders>
            <w:vAlign w:val="center"/>
          </w:tcPr>
          <w:p w14:paraId="33BC0246" w14:textId="77777777" w:rsidR="00FC67BE" w:rsidRPr="004A63BF" w:rsidRDefault="005404F9" w:rsidP="005C6D98">
            <w:r w:rsidRPr="004A63BF">
              <w:t>Pressure Relief Devices</w:t>
            </w:r>
          </w:p>
        </w:tc>
        <w:tc>
          <w:tcPr>
            <w:tcW w:w="6731" w:type="dxa"/>
            <w:tcBorders>
              <w:top w:val="single" w:sz="4" w:space="0" w:color="auto"/>
              <w:left w:val="single" w:sz="4" w:space="0" w:color="auto"/>
              <w:bottom w:val="single" w:sz="4" w:space="0" w:color="auto"/>
              <w:right w:val="double" w:sz="6" w:space="0" w:color="auto"/>
            </w:tcBorders>
            <w:vAlign w:val="center"/>
          </w:tcPr>
          <w:p w14:paraId="33BC0247" w14:textId="67963069" w:rsidR="00FC67BE" w:rsidRPr="004A63BF" w:rsidRDefault="005404F9" w:rsidP="005C6D98">
            <w:r w:rsidRPr="004A63BF">
              <w:t>Gas/Vapor Service</w:t>
            </w:r>
            <w:r w:rsidRPr="004A63BF">
              <w:rPr>
                <w:rStyle w:val="Emphasis"/>
              </w:rPr>
              <w:t xml:space="preserve"> (Table 4c)</w:t>
            </w:r>
          </w:p>
        </w:tc>
      </w:tr>
      <w:tr w:rsidR="005404F9" w:rsidRPr="004A63BF" w14:paraId="33BC024B" w14:textId="77777777" w:rsidTr="00314859">
        <w:trPr>
          <w:jc w:val="center"/>
        </w:trPr>
        <w:tc>
          <w:tcPr>
            <w:tcW w:w="4069" w:type="dxa"/>
            <w:tcBorders>
              <w:top w:val="nil"/>
              <w:left w:val="double" w:sz="6" w:space="0" w:color="auto"/>
              <w:bottom w:val="nil"/>
              <w:right w:val="single" w:sz="4" w:space="0" w:color="auto"/>
            </w:tcBorders>
            <w:vAlign w:val="center"/>
          </w:tcPr>
          <w:p w14:paraId="33BC0249" w14:textId="1AC1D958" w:rsidR="00FC67BE" w:rsidRPr="004A63BF" w:rsidRDefault="00FC67BE" w:rsidP="005C6D98">
            <w:pPr>
              <w:rPr>
                <w:color w:val="FFFFFF" w:themeColor="background1"/>
              </w:rPr>
            </w:pPr>
          </w:p>
        </w:tc>
        <w:tc>
          <w:tcPr>
            <w:tcW w:w="6731" w:type="dxa"/>
            <w:tcBorders>
              <w:top w:val="single" w:sz="4" w:space="0" w:color="auto"/>
              <w:left w:val="single" w:sz="4" w:space="0" w:color="auto"/>
              <w:bottom w:val="single" w:sz="4" w:space="0" w:color="auto"/>
              <w:right w:val="double" w:sz="6" w:space="0" w:color="auto"/>
            </w:tcBorders>
            <w:vAlign w:val="center"/>
          </w:tcPr>
          <w:p w14:paraId="33BC024A" w14:textId="07CC0A8F" w:rsidR="00FC67BE" w:rsidRPr="004A63BF" w:rsidRDefault="005404F9" w:rsidP="005C6D98">
            <w:r w:rsidRPr="004A63BF">
              <w:t>Light Liquid</w:t>
            </w:r>
            <w:r w:rsidRPr="004A63BF">
              <w:rPr>
                <w:rStyle w:val="Emphasis"/>
              </w:rPr>
              <w:t xml:space="preserve"> (Table </w:t>
            </w:r>
            <w:r w:rsidR="00BA7C11" w:rsidRPr="004A63BF">
              <w:rPr>
                <w:rStyle w:val="Emphasis"/>
              </w:rPr>
              <w:t>4</w:t>
            </w:r>
            <w:r w:rsidR="007B0E4C" w:rsidRPr="004A63BF">
              <w:rPr>
                <w:rStyle w:val="Emphasis"/>
              </w:rPr>
              <w:t>g</w:t>
            </w:r>
            <w:r w:rsidRPr="004A63BF">
              <w:rPr>
                <w:rStyle w:val="Emphasis"/>
              </w:rPr>
              <w:t>)</w:t>
            </w:r>
          </w:p>
        </w:tc>
      </w:tr>
      <w:tr w:rsidR="005404F9" w:rsidRPr="004A63BF" w14:paraId="33BC024E" w14:textId="77777777" w:rsidTr="00314859">
        <w:trPr>
          <w:jc w:val="center"/>
        </w:trPr>
        <w:tc>
          <w:tcPr>
            <w:tcW w:w="4069" w:type="dxa"/>
            <w:tcBorders>
              <w:top w:val="nil"/>
              <w:left w:val="double" w:sz="6" w:space="0" w:color="auto"/>
              <w:bottom w:val="single" w:sz="4" w:space="0" w:color="auto"/>
              <w:right w:val="single" w:sz="4" w:space="0" w:color="auto"/>
            </w:tcBorders>
            <w:vAlign w:val="center"/>
          </w:tcPr>
          <w:p w14:paraId="33BC024C" w14:textId="19BBC616" w:rsidR="00FC67BE" w:rsidRPr="004A63BF" w:rsidRDefault="00FC67BE" w:rsidP="005C6D98">
            <w:pPr>
              <w:rPr>
                <w:color w:val="FFFFFF" w:themeColor="background1"/>
              </w:rPr>
            </w:pPr>
          </w:p>
        </w:tc>
        <w:tc>
          <w:tcPr>
            <w:tcW w:w="6731" w:type="dxa"/>
            <w:tcBorders>
              <w:top w:val="single" w:sz="4" w:space="0" w:color="auto"/>
              <w:left w:val="single" w:sz="4" w:space="0" w:color="auto"/>
              <w:bottom w:val="single" w:sz="4" w:space="0" w:color="auto"/>
              <w:right w:val="double" w:sz="6" w:space="0" w:color="auto"/>
            </w:tcBorders>
            <w:vAlign w:val="center"/>
          </w:tcPr>
          <w:p w14:paraId="33BC024D" w14:textId="3F3B8710" w:rsidR="00FC67BE" w:rsidRPr="004A63BF" w:rsidRDefault="005404F9" w:rsidP="005C6D98">
            <w:r w:rsidRPr="004A63BF">
              <w:t>Heavy Liquid Service</w:t>
            </w:r>
            <w:r w:rsidR="00DD3EE1" w:rsidRPr="004A63BF">
              <w:rPr>
                <w:rFonts w:ascii="ZWAdobeF" w:hAnsi="ZWAdobeF" w:cs="ZWAdobeF"/>
                <w:color w:val="auto"/>
              </w:rPr>
              <w:t xml:space="preserve"> </w:t>
            </w:r>
            <w:r w:rsidRPr="004A63BF">
              <w:rPr>
                <w:rStyle w:val="Emphasis"/>
              </w:rPr>
              <w:t xml:space="preserve">(Table </w:t>
            </w:r>
            <w:r w:rsidR="00BA7C11" w:rsidRPr="004A63BF">
              <w:rPr>
                <w:rStyle w:val="Emphasis"/>
              </w:rPr>
              <w:t>4</w:t>
            </w:r>
            <w:r w:rsidR="007B0E4C" w:rsidRPr="004A63BF">
              <w:rPr>
                <w:rStyle w:val="Emphasis"/>
              </w:rPr>
              <w:t>g</w:t>
            </w:r>
            <w:r w:rsidRPr="004A63BF">
              <w:rPr>
                <w:rStyle w:val="Emphasis"/>
              </w:rPr>
              <w:t>)</w:t>
            </w:r>
          </w:p>
        </w:tc>
      </w:tr>
      <w:tr w:rsidR="00FC67BE" w:rsidRPr="004A63BF" w14:paraId="33BC0251" w14:textId="77777777" w:rsidTr="008378BA">
        <w:trPr>
          <w:jc w:val="center"/>
        </w:trPr>
        <w:tc>
          <w:tcPr>
            <w:tcW w:w="4069" w:type="dxa"/>
            <w:tcBorders>
              <w:top w:val="single" w:sz="4" w:space="0" w:color="auto"/>
              <w:left w:val="double" w:sz="6" w:space="0" w:color="auto"/>
              <w:bottom w:val="single" w:sz="6" w:space="0" w:color="auto"/>
            </w:tcBorders>
            <w:vAlign w:val="center"/>
          </w:tcPr>
          <w:p w14:paraId="33BC024F" w14:textId="67500A77" w:rsidR="00FC67BE" w:rsidRPr="004A63BF" w:rsidRDefault="005404F9" w:rsidP="005C6D98">
            <w:r w:rsidRPr="004A63BF">
              <w:t xml:space="preserve">Sampling Connection Systems </w:t>
            </w:r>
          </w:p>
        </w:tc>
        <w:tc>
          <w:tcPr>
            <w:tcW w:w="6731" w:type="dxa"/>
            <w:tcBorders>
              <w:top w:val="single" w:sz="4" w:space="0" w:color="auto"/>
              <w:bottom w:val="single" w:sz="6" w:space="0" w:color="auto"/>
              <w:right w:val="double" w:sz="6" w:space="0" w:color="auto"/>
            </w:tcBorders>
            <w:vAlign w:val="center"/>
          </w:tcPr>
          <w:p w14:paraId="33BC0250" w14:textId="69B955E3" w:rsidR="00FC67BE" w:rsidRPr="004A63BF" w:rsidRDefault="005404F9" w:rsidP="005C6D98">
            <w:r w:rsidRPr="004A63BF">
              <w:t>Any</w:t>
            </w:r>
            <w:r w:rsidR="00BA7C11" w:rsidRPr="004A63BF">
              <w:t xml:space="preserve"> </w:t>
            </w:r>
            <w:r w:rsidR="00BA7C11" w:rsidRPr="004A63BF">
              <w:rPr>
                <w:rStyle w:val="Emphasis"/>
              </w:rPr>
              <w:t>(Table 4</w:t>
            </w:r>
            <w:r w:rsidR="007B0E4C" w:rsidRPr="004A63BF">
              <w:rPr>
                <w:rStyle w:val="Emphasis"/>
              </w:rPr>
              <w:t>d</w:t>
            </w:r>
            <w:r w:rsidR="00BA7C11" w:rsidRPr="004A63BF">
              <w:rPr>
                <w:rStyle w:val="Emphasis"/>
              </w:rPr>
              <w:t>)</w:t>
            </w:r>
          </w:p>
        </w:tc>
      </w:tr>
      <w:tr w:rsidR="00FC67BE" w:rsidRPr="004A63BF" w14:paraId="33BC0254" w14:textId="77777777" w:rsidTr="008378BA">
        <w:trPr>
          <w:jc w:val="center"/>
        </w:trPr>
        <w:tc>
          <w:tcPr>
            <w:tcW w:w="4069" w:type="dxa"/>
            <w:tcBorders>
              <w:top w:val="single" w:sz="6" w:space="0" w:color="auto"/>
              <w:left w:val="double" w:sz="6" w:space="0" w:color="auto"/>
              <w:bottom w:val="single" w:sz="6" w:space="0" w:color="auto"/>
              <w:right w:val="single" w:sz="6" w:space="0" w:color="auto"/>
            </w:tcBorders>
            <w:vAlign w:val="center"/>
          </w:tcPr>
          <w:p w14:paraId="33BC0252" w14:textId="04AE60A9" w:rsidR="00FC67BE" w:rsidRPr="004A63BF" w:rsidRDefault="005404F9" w:rsidP="005C6D98">
            <w:r w:rsidRPr="004A63BF">
              <w:t xml:space="preserve">Open-ended Valves or Lines </w:t>
            </w:r>
          </w:p>
        </w:tc>
        <w:tc>
          <w:tcPr>
            <w:tcW w:w="6731" w:type="dxa"/>
            <w:tcBorders>
              <w:top w:val="single" w:sz="6" w:space="0" w:color="auto"/>
              <w:left w:val="single" w:sz="6" w:space="0" w:color="auto"/>
              <w:bottom w:val="single" w:sz="6" w:space="0" w:color="auto"/>
              <w:right w:val="double" w:sz="6" w:space="0" w:color="auto"/>
            </w:tcBorders>
            <w:vAlign w:val="center"/>
          </w:tcPr>
          <w:p w14:paraId="33BC0253" w14:textId="0620E6F2" w:rsidR="00FC67BE" w:rsidRPr="004A63BF" w:rsidRDefault="005404F9" w:rsidP="005C6D98">
            <w:r w:rsidRPr="004A63BF">
              <w:t>Any</w:t>
            </w:r>
            <w:r w:rsidR="00BA7C11" w:rsidRPr="004A63BF">
              <w:t xml:space="preserve"> </w:t>
            </w:r>
            <w:r w:rsidR="00BA7C11" w:rsidRPr="004A63BF">
              <w:rPr>
                <w:rStyle w:val="Emphasis"/>
              </w:rPr>
              <w:t>(Table 4</w:t>
            </w:r>
            <w:r w:rsidR="007B0E4C" w:rsidRPr="004A63BF">
              <w:rPr>
                <w:rStyle w:val="Emphasis"/>
              </w:rPr>
              <w:t>d</w:t>
            </w:r>
            <w:r w:rsidR="00BA7C11" w:rsidRPr="004A63BF">
              <w:rPr>
                <w:rStyle w:val="Emphasis"/>
              </w:rPr>
              <w:t>)</w:t>
            </w:r>
          </w:p>
        </w:tc>
      </w:tr>
      <w:tr w:rsidR="00FC67BE" w:rsidRPr="004A63BF" w14:paraId="33BC0258" w14:textId="77777777" w:rsidTr="00314859">
        <w:trPr>
          <w:jc w:val="center"/>
        </w:trPr>
        <w:tc>
          <w:tcPr>
            <w:tcW w:w="4069" w:type="dxa"/>
            <w:tcBorders>
              <w:top w:val="single" w:sz="4" w:space="0" w:color="auto"/>
              <w:left w:val="double" w:sz="6" w:space="0" w:color="auto"/>
              <w:bottom w:val="nil"/>
              <w:right w:val="single" w:sz="4" w:space="0" w:color="auto"/>
            </w:tcBorders>
            <w:vAlign w:val="center"/>
          </w:tcPr>
          <w:p w14:paraId="33BC0255" w14:textId="55066BBF" w:rsidR="00FC67BE" w:rsidRPr="004A63BF" w:rsidRDefault="005404F9" w:rsidP="00767AE9">
            <w:pPr>
              <w:keepNext/>
              <w:keepLines/>
              <w:rPr>
                <w:color w:val="auto"/>
              </w:rPr>
            </w:pPr>
            <w:r w:rsidRPr="004A63BF">
              <w:rPr>
                <w:color w:val="auto"/>
              </w:rPr>
              <w:t>Valves</w:t>
            </w:r>
          </w:p>
        </w:tc>
        <w:tc>
          <w:tcPr>
            <w:tcW w:w="6731" w:type="dxa"/>
            <w:tcBorders>
              <w:top w:val="single" w:sz="4" w:space="0" w:color="auto"/>
              <w:left w:val="single" w:sz="4" w:space="0" w:color="auto"/>
              <w:bottom w:val="single" w:sz="4" w:space="0" w:color="auto"/>
              <w:right w:val="double" w:sz="6" w:space="0" w:color="auto"/>
            </w:tcBorders>
            <w:vAlign w:val="center"/>
          </w:tcPr>
          <w:p w14:paraId="33BC0257" w14:textId="37488098" w:rsidR="00FC67BE" w:rsidRPr="004A63BF" w:rsidRDefault="005404F9" w:rsidP="00767AE9">
            <w:pPr>
              <w:keepNext/>
              <w:keepLines/>
            </w:pPr>
            <w:r w:rsidRPr="004A63BF">
              <w:t>Gas/Vapor or Light Liquid Service</w:t>
            </w:r>
            <w:r w:rsidRPr="004A63BF">
              <w:rPr>
                <w:rStyle w:val="Emphasis"/>
              </w:rPr>
              <w:t xml:space="preserve"> (Table 4e)</w:t>
            </w:r>
          </w:p>
        </w:tc>
      </w:tr>
      <w:tr w:rsidR="00FC67BE" w:rsidRPr="004A63BF" w14:paraId="33BC025B" w14:textId="77777777" w:rsidTr="00314859">
        <w:trPr>
          <w:jc w:val="center"/>
        </w:trPr>
        <w:tc>
          <w:tcPr>
            <w:tcW w:w="4069" w:type="dxa"/>
            <w:tcBorders>
              <w:top w:val="nil"/>
              <w:left w:val="double" w:sz="6" w:space="0" w:color="auto"/>
              <w:bottom w:val="single" w:sz="4" w:space="0" w:color="auto"/>
              <w:right w:val="single" w:sz="4" w:space="0" w:color="auto"/>
            </w:tcBorders>
            <w:vAlign w:val="center"/>
          </w:tcPr>
          <w:p w14:paraId="33BC0259" w14:textId="74EAB9AB" w:rsidR="00FC67BE" w:rsidRPr="00A8075B" w:rsidRDefault="00FC67BE" w:rsidP="00767AE9">
            <w:pPr>
              <w:keepNext/>
              <w:keepLines/>
              <w:rPr>
                <w:color w:val="auto"/>
              </w:rPr>
            </w:pPr>
          </w:p>
        </w:tc>
        <w:tc>
          <w:tcPr>
            <w:tcW w:w="6731" w:type="dxa"/>
            <w:tcBorders>
              <w:top w:val="single" w:sz="4" w:space="0" w:color="auto"/>
              <w:left w:val="single" w:sz="4" w:space="0" w:color="auto"/>
              <w:bottom w:val="single" w:sz="4" w:space="0" w:color="auto"/>
              <w:right w:val="double" w:sz="6" w:space="0" w:color="auto"/>
            </w:tcBorders>
            <w:vAlign w:val="center"/>
          </w:tcPr>
          <w:p w14:paraId="33BC025A" w14:textId="6125E9A6" w:rsidR="00FC67BE" w:rsidRPr="004A63BF" w:rsidRDefault="005404F9" w:rsidP="00767AE9">
            <w:pPr>
              <w:keepNext/>
              <w:keepLines/>
            </w:pPr>
            <w:r w:rsidRPr="004A63BF">
              <w:t>Heavy Liquid Service</w:t>
            </w:r>
            <w:r w:rsidRPr="004A63BF">
              <w:rPr>
                <w:rStyle w:val="Emphasis"/>
              </w:rPr>
              <w:t xml:space="preserve"> (Table 4f)</w:t>
            </w:r>
          </w:p>
        </w:tc>
      </w:tr>
      <w:tr w:rsidR="00FC67BE" w:rsidRPr="004A63BF" w14:paraId="33BC025E" w14:textId="77777777" w:rsidTr="00314859">
        <w:trPr>
          <w:jc w:val="center"/>
        </w:trPr>
        <w:tc>
          <w:tcPr>
            <w:tcW w:w="4069" w:type="dxa"/>
            <w:tcBorders>
              <w:top w:val="single" w:sz="4" w:space="0" w:color="auto"/>
              <w:left w:val="double" w:sz="6" w:space="0" w:color="auto"/>
              <w:bottom w:val="single" w:sz="4" w:space="0" w:color="auto"/>
              <w:right w:val="single" w:sz="4" w:space="0" w:color="auto"/>
            </w:tcBorders>
            <w:vAlign w:val="center"/>
          </w:tcPr>
          <w:p w14:paraId="33BC025C" w14:textId="30BED650" w:rsidR="00FC67BE" w:rsidRPr="004A63BF" w:rsidRDefault="005404F9" w:rsidP="005C6D98">
            <w:r w:rsidRPr="004A63BF">
              <w:t xml:space="preserve">Flanges and Other Connectors </w:t>
            </w:r>
          </w:p>
        </w:tc>
        <w:tc>
          <w:tcPr>
            <w:tcW w:w="6731" w:type="dxa"/>
            <w:tcBorders>
              <w:top w:val="single" w:sz="4" w:space="0" w:color="auto"/>
              <w:left w:val="single" w:sz="4" w:space="0" w:color="auto"/>
              <w:bottom w:val="single" w:sz="4" w:space="0" w:color="auto"/>
              <w:right w:val="double" w:sz="6" w:space="0" w:color="auto"/>
            </w:tcBorders>
            <w:vAlign w:val="center"/>
          </w:tcPr>
          <w:p w14:paraId="33BC025D" w14:textId="1023D82A" w:rsidR="00FC67BE" w:rsidRPr="004A63BF" w:rsidRDefault="005404F9" w:rsidP="005C6D98">
            <w:r w:rsidRPr="004A63BF">
              <w:t>Any</w:t>
            </w:r>
            <w:r w:rsidR="00BA7C11" w:rsidRPr="004A63BF">
              <w:rPr>
                <w:rStyle w:val="Emphasis"/>
              </w:rPr>
              <w:t xml:space="preserve"> (Table 4</w:t>
            </w:r>
            <w:r w:rsidR="00952F23" w:rsidRPr="004A63BF">
              <w:rPr>
                <w:rStyle w:val="Emphasis"/>
              </w:rPr>
              <w:t>h</w:t>
            </w:r>
            <w:r w:rsidR="00BA7C11" w:rsidRPr="004A63BF">
              <w:rPr>
                <w:rStyle w:val="Emphasis"/>
              </w:rPr>
              <w:t>)</w:t>
            </w:r>
          </w:p>
        </w:tc>
      </w:tr>
      <w:tr w:rsidR="005404F9" w:rsidRPr="004A63BF" w14:paraId="33BC0261" w14:textId="77777777" w:rsidTr="00314859">
        <w:trPr>
          <w:jc w:val="center"/>
        </w:trPr>
        <w:tc>
          <w:tcPr>
            <w:tcW w:w="4069" w:type="dxa"/>
            <w:tcBorders>
              <w:top w:val="single" w:sz="4" w:space="0" w:color="auto"/>
              <w:left w:val="double" w:sz="6" w:space="0" w:color="auto"/>
              <w:bottom w:val="nil"/>
              <w:right w:val="single" w:sz="4" w:space="0" w:color="auto"/>
            </w:tcBorders>
            <w:vAlign w:val="center"/>
          </w:tcPr>
          <w:p w14:paraId="33BC025F" w14:textId="77777777" w:rsidR="00FC67BE" w:rsidRPr="004A63BF" w:rsidRDefault="005404F9" w:rsidP="005C6D98">
            <w:pPr>
              <w:rPr>
                <w:color w:val="FFFFFF" w:themeColor="background1"/>
              </w:rPr>
            </w:pPr>
            <w:r w:rsidRPr="004A63BF">
              <w:t>Closed-vent Systems and Control Devices</w:t>
            </w:r>
          </w:p>
        </w:tc>
        <w:tc>
          <w:tcPr>
            <w:tcW w:w="6731" w:type="dxa"/>
            <w:tcBorders>
              <w:top w:val="single" w:sz="4" w:space="0" w:color="auto"/>
              <w:left w:val="single" w:sz="4" w:space="0" w:color="auto"/>
              <w:bottom w:val="single" w:sz="4" w:space="0" w:color="auto"/>
              <w:right w:val="double" w:sz="6" w:space="0" w:color="auto"/>
            </w:tcBorders>
            <w:vAlign w:val="center"/>
          </w:tcPr>
          <w:p w14:paraId="33BC0260" w14:textId="4A28783B" w:rsidR="00FC67BE" w:rsidRPr="004A63BF" w:rsidRDefault="005404F9" w:rsidP="005C6D98">
            <w:r w:rsidRPr="004A63BF">
              <w:t>Vapor Recovery System</w:t>
            </w:r>
            <w:r w:rsidRPr="004A63BF">
              <w:rPr>
                <w:rStyle w:val="Emphasis"/>
              </w:rPr>
              <w:t xml:space="preserve"> (Table </w:t>
            </w:r>
            <w:r w:rsidR="00BA7C11" w:rsidRPr="004A63BF">
              <w:rPr>
                <w:rStyle w:val="Emphasis"/>
              </w:rPr>
              <w:t>4</w:t>
            </w:r>
            <w:r w:rsidR="007B0E4C" w:rsidRPr="004A63BF">
              <w:rPr>
                <w:rStyle w:val="Emphasis"/>
              </w:rPr>
              <w:t>h</w:t>
            </w:r>
            <w:r w:rsidRPr="004A63BF">
              <w:rPr>
                <w:rStyle w:val="Emphasis"/>
              </w:rPr>
              <w:t>)</w:t>
            </w:r>
          </w:p>
        </w:tc>
      </w:tr>
      <w:tr w:rsidR="00A8075B" w:rsidRPr="00A8075B" w14:paraId="33BC0264" w14:textId="77777777" w:rsidTr="00314859">
        <w:trPr>
          <w:jc w:val="center"/>
        </w:trPr>
        <w:tc>
          <w:tcPr>
            <w:tcW w:w="4069" w:type="dxa"/>
            <w:tcBorders>
              <w:top w:val="nil"/>
              <w:left w:val="double" w:sz="6" w:space="0" w:color="auto"/>
              <w:bottom w:val="nil"/>
              <w:right w:val="single" w:sz="4" w:space="0" w:color="auto"/>
            </w:tcBorders>
            <w:vAlign w:val="center"/>
          </w:tcPr>
          <w:p w14:paraId="33BC0262" w14:textId="229685F0" w:rsidR="00FC67BE" w:rsidRPr="00A8075B" w:rsidRDefault="00FC67BE" w:rsidP="005C6D98">
            <w:pPr>
              <w:rPr>
                <w:color w:val="auto"/>
              </w:rPr>
            </w:pPr>
          </w:p>
        </w:tc>
        <w:tc>
          <w:tcPr>
            <w:tcW w:w="6731" w:type="dxa"/>
            <w:tcBorders>
              <w:top w:val="single" w:sz="4" w:space="0" w:color="auto"/>
              <w:left w:val="single" w:sz="4" w:space="0" w:color="auto"/>
              <w:bottom w:val="single" w:sz="4" w:space="0" w:color="auto"/>
              <w:right w:val="double" w:sz="6" w:space="0" w:color="auto"/>
            </w:tcBorders>
            <w:vAlign w:val="center"/>
          </w:tcPr>
          <w:p w14:paraId="33BC0263" w14:textId="06817999" w:rsidR="00FC67BE" w:rsidRPr="00A8075B" w:rsidRDefault="005404F9" w:rsidP="005C6D98">
            <w:pPr>
              <w:rPr>
                <w:color w:val="auto"/>
              </w:rPr>
            </w:pPr>
            <w:r w:rsidRPr="00A8075B">
              <w:rPr>
                <w:color w:val="auto"/>
              </w:rPr>
              <w:t>Enclosed Combustion Device</w:t>
            </w:r>
            <w:r w:rsidRPr="00A8075B">
              <w:rPr>
                <w:rStyle w:val="Emphasis"/>
                <w:color w:val="auto"/>
              </w:rPr>
              <w:t xml:space="preserve"> (Table </w:t>
            </w:r>
            <w:r w:rsidR="00BA7C11" w:rsidRPr="00A8075B">
              <w:rPr>
                <w:rStyle w:val="Emphasis"/>
                <w:color w:val="auto"/>
              </w:rPr>
              <w:t>4</w:t>
            </w:r>
            <w:r w:rsidR="007B0E4C" w:rsidRPr="00A8075B">
              <w:rPr>
                <w:rStyle w:val="Emphasis"/>
                <w:color w:val="auto"/>
              </w:rPr>
              <w:t>i</w:t>
            </w:r>
            <w:r w:rsidRPr="00A8075B">
              <w:rPr>
                <w:rStyle w:val="Emphasis"/>
                <w:color w:val="auto"/>
              </w:rPr>
              <w:t>)</w:t>
            </w:r>
          </w:p>
        </w:tc>
      </w:tr>
      <w:tr w:rsidR="00A8075B" w:rsidRPr="00A8075B" w14:paraId="33BC0267" w14:textId="77777777" w:rsidTr="00314859">
        <w:trPr>
          <w:jc w:val="center"/>
        </w:trPr>
        <w:tc>
          <w:tcPr>
            <w:tcW w:w="4069" w:type="dxa"/>
            <w:tcBorders>
              <w:top w:val="nil"/>
              <w:left w:val="double" w:sz="6" w:space="0" w:color="auto"/>
              <w:bottom w:val="nil"/>
              <w:right w:val="single" w:sz="4" w:space="0" w:color="auto"/>
            </w:tcBorders>
            <w:vAlign w:val="center"/>
          </w:tcPr>
          <w:p w14:paraId="33BC0265" w14:textId="31E91B06" w:rsidR="005404F9" w:rsidRPr="00A8075B" w:rsidRDefault="005404F9" w:rsidP="005C6D98">
            <w:pPr>
              <w:rPr>
                <w:color w:val="auto"/>
              </w:rPr>
            </w:pPr>
          </w:p>
        </w:tc>
        <w:tc>
          <w:tcPr>
            <w:tcW w:w="6731" w:type="dxa"/>
            <w:tcBorders>
              <w:top w:val="single" w:sz="4" w:space="0" w:color="auto"/>
              <w:left w:val="single" w:sz="4" w:space="0" w:color="auto"/>
              <w:bottom w:val="single" w:sz="4" w:space="0" w:color="auto"/>
              <w:right w:val="double" w:sz="6" w:space="0" w:color="auto"/>
            </w:tcBorders>
            <w:vAlign w:val="center"/>
          </w:tcPr>
          <w:p w14:paraId="33BC0266" w14:textId="30229276" w:rsidR="005404F9" w:rsidRPr="00A8075B" w:rsidRDefault="005404F9" w:rsidP="005C6D98">
            <w:pPr>
              <w:rPr>
                <w:color w:val="auto"/>
              </w:rPr>
            </w:pPr>
            <w:r w:rsidRPr="00A8075B">
              <w:rPr>
                <w:color w:val="auto"/>
              </w:rPr>
              <w:t>Flare</w:t>
            </w:r>
            <w:r w:rsidRPr="00A8075B">
              <w:rPr>
                <w:rStyle w:val="Emphasis"/>
                <w:color w:val="auto"/>
              </w:rPr>
              <w:t xml:space="preserve"> (Table </w:t>
            </w:r>
            <w:r w:rsidR="00952F23" w:rsidRPr="00A8075B">
              <w:rPr>
                <w:rStyle w:val="Emphasis"/>
                <w:color w:val="auto"/>
              </w:rPr>
              <w:t>4</w:t>
            </w:r>
            <w:r w:rsidR="007B0E4C" w:rsidRPr="00A8075B">
              <w:rPr>
                <w:rStyle w:val="Emphasis"/>
                <w:color w:val="auto"/>
              </w:rPr>
              <w:t>j</w:t>
            </w:r>
            <w:r w:rsidRPr="00A8075B">
              <w:rPr>
                <w:rStyle w:val="Emphasis"/>
                <w:color w:val="auto"/>
              </w:rPr>
              <w:t>)</w:t>
            </w:r>
          </w:p>
        </w:tc>
      </w:tr>
      <w:tr w:rsidR="00A8075B" w:rsidRPr="00A8075B" w14:paraId="33BC026A" w14:textId="77777777" w:rsidTr="00314859">
        <w:trPr>
          <w:jc w:val="center"/>
        </w:trPr>
        <w:tc>
          <w:tcPr>
            <w:tcW w:w="4069" w:type="dxa"/>
            <w:tcBorders>
              <w:top w:val="nil"/>
              <w:left w:val="double" w:sz="6" w:space="0" w:color="auto"/>
              <w:bottom w:val="double" w:sz="6" w:space="0" w:color="auto"/>
              <w:right w:val="single" w:sz="4" w:space="0" w:color="auto"/>
            </w:tcBorders>
            <w:vAlign w:val="center"/>
          </w:tcPr>
          <w:p w14:paraId="33BC0268" w14:textId="56BE947D" w:rsidR="005404F9" w:rsidRPr="00A8075B" w:rsidRDefault="005404F9" w:rsidP="005C6D98">
            <w:pPr>
              <w:rPr>
                <w:color w:val="auto"/>
              </w:rPr>
            </w:pPr>
          </w:p>
        </w:tc>
        <w:tc>
          <w:tcPr>
            <w:tcW w:w="6731" w:type="dxa"/>
            <w:tcBorders>
              <w:top w:val="single" w:sz="4" w:space="0" w:color="auto"/>
              <w:left w:val="single" w:sz="4" w:space="0" w:color="auto"/>
              <w:bottom w:val="double" w:sz="6" w:space="0" w:color="auto"/>
              <w:right w:val="double" w:sz="6" w:space="0" w:color="auto"/>
            </w:tcBorders>
            <w:vAlign w:val="center"/>
          </w:tcPr>
          <w:p w14:paraId="33BC0269" w14:textId="39599554" w:rsidR="005404F9" w:rsidRPr="00A8075B" w:rsidRDefault="005404F9" w:rsidP="005C6D98">
            <w:pPr>
              <w:rPr>
                <w:color w:val="auto"/>
              </w:rPr>
            </w:pPr>
            <w:r w:rsidRPr="00A8075B">
              <w:rPr>
                <w:color w:val="auto"/>
              </w:rPr>
              <w:t>Closed Vent (or Vapor Collection) Systems</w:t>
            </w:r>
            <w:r w:rsidRPr="00A8075B">
              <w:rPr>
                <w:rStyle w:val="Emphasis"/>
                <w:color w:val="auto"/>
              </w:rPr>
              <w:t xml:space="preserve"> (Table </w:t>
            </w:r>
            <w:r w:rsidR="00952F23" w:rsidRPr="00A8075B">
              <w:rPr>
                <w:rStyle w:val="Emphasis"/>
                <w:color w:val="auto"/>
              </w:rPr>
              <w:t>4</w:t>
            </w:r>
            <w:r w:rsidR="007B0E4C" w:rsidRPr="00A8075B">
              <w:rPr>
                <w:rStyle w:val="Emphasis"/>
                <w:color w:val="auto"/>
              </w:rPr>
              <w:t>k</w:t>
            </w:r>
            <w:r w:rsidRPr="00A8075B">
              <w:rPr>
                <w:rStyle w:val="Emphasis"/>
                <w:color w:val="auto"/>
              </w:rPr>
              <w:t>)</w:t>
            </w:r>
          </w:p>
        </w:tc>
      </w:tr>
    </w:tbl>
    <w:p w14:paraId="33BC026C" w14:textId="77777777" w:rsidR="00D41DDA" w:rsidRPr="00D41DDA" w:rsidRDefault="00D41DDA" w:rsidP="00110440">
      <w:pPr>
        <w:pStyle w:val="CompleteIf"/>
        <w:numPr>
          <w:ilvl w:val="0"/>
          <w:numId w:val="42"/>
        </w:numPr>
        <w:spacing w:before="120"/>
        <w:ind w:left="547" w:hanging="547"/>
      </w:pPr>
      <w:r w:rsidRPr="00D41DDA">
        <w:t>Complete the Following Items, Where Appropriate.</w:t>
      </w:r>
    </w:p>
    <w:p w14:paraId="764DE150" w14:textId="16288617" w:rsidR="00E12D10" w:rsidRDefault="005404F9" w:rsidP="00792784">
      <w:pPr>
        <w:pStyle w:val="UnitAttribute"/>
      </w:pPr>
      <w:r w:rsidRPr="005404F9">
        <w:t>Equivalent Emission Limitation:</w:t>
      </w:r>
    </w:p>
    <w:p w14:paraId="33BC026E" w14:textId="7A06222B" w:rsidR="00AB5282" w:rsidRDefault="00D41DDA" w:rsidP="006436BD">
      <w:pPr>
        <w:spacing w:after="120"/>
      </w:pPr>
      <w:r w:rsidRPr="00D41DDA">
        <w:t>An equivalent emission limitation (EEL), approved by the EPA Administrator under 40 CFR § 60.634, may be used for certain fugitive unit components to achieve a reduction in VOC emissions at least equivalent to the reduction in VOC emissions achieved by controls required in 40 CFR Part 60, Su</w:t>
      </w:r>
      <w:r w:rsidR="008D5632">
        <w:t>bpart</w:t>
      </w:r>
      <w:r w:rsidR="008378BA">
        <w:t xml:space="preserve"> </w:t>
      </w:r>
      <w:r w:rsidRPr="00D41DDA">
        <w:t>VV.</w:t>
      </w:r>
    </w:p>
    <w:p w14:paraId="33BC0270" w14:textId="05A255F6" w:rsidR="00D41DDA" w:rsidRPr="00FD500A" w:rsidRDefault="00D41DDA" w:rsidP="00FD500A">
      <w:pPr>
        <w:spacing w:after="120"/>
        <w:rPr>
          <w:i/>
          <w:iCs/>
        </w:rPr>
      </w:pPr>
      <w:r w:rsidRPr="00FD500A">
        <w:rPr>
          <w:i/>
          <w:iCs/>
        </w:rPr>
        <w:t>If any of the type of fugitive unit components indicated in the preceding columns are complying with an EEL, enter “YES</w:t>
      </w:r>
      <w:r w:rsidR="0049300D" w:rsidRPr="00FD500A">
        <w:rPr>
          <w:i/>
          <w:iCs/>
        </w:rPr>
        <w:t xml:space="preserve">.” </w:t>
      </w:r>
      <w:r w:rsidR="00B92C27" w:rsidRPr="00FD500A">
        <w:rPr>
          <w:i/>
          <w:iCs/>
        </w:rPr>
        <w:t>Otherwise, enter “NO</w:t>
      </w:r>
      <w:r w:rsidR="0049300D" w:rsidRPr="00FD500A">
        <w:rPr>
          <w:i/>
          <w:iCs/>
        </w:rPr>
        <w:t>.”</w:t>
      </w:r>
    </w:p>
    <w:p w14:paraId="693164F7" w14:textId="77777777" w:rsidR="007371EF" w:rsidRDefault="007371EF" w:rsidP="001D7874">
      <w:pPr>
        <w:pStyle w:val="UnitAttribute"/>
        <w:spacing w:before="120"/>
      </w:pPr>
      <w:r>
        <w:br w:type="page"/>
      </w:r>
    </w:p>
    <w:p w14:paraId="641039BB" w14:textId="7E3C2A43" w:rsidR="001D7874" w:rsidRDefault="00272268" w:rsidP="001D7874">
      <w:pPr>
        <w:pStyle w:val="UnitAttribute"/>
        <w:spacing w:before="120"/>
      </w:pPr>
      <w:r>
        <w:lastRenderedPageBreak/>
        <w:t xml:space="preserve">EEL </w:t>
      </w:r>
      <w:r w:rsidR="001D7874" w:rsidRPr="005404F9">
        <w:t>I</w:t>
      </w:r>
      <w:r w:rsidR="001D7874">
        <w:t>D</w:t>
      </w:r>
      <w:r w:rsidR="001D7874" w:rsidRPr="005404F9">
        <w:t xml:space="preserve"> No.:</w:t>
      </w:r>
    </w:p>
    <w:p w14:paraId="26BE6CBA" w14:textId="26FB54CA" w:rsidR="000D0BB2" w:rsidRDefault="001D7874">
      <w:pPr>
        <w:rPr>
          <w:b/>
        </w:rPr>
      </w:pPr>
      <w:r w:rsidRPr="00D41DDA">
        <w:t>If an EEL has been approved, enter the corresponding EEL unique identifier for</w:t>
      </w:r>
      <w:r>
        <w:t xml:space="preserve"> each fugitive unit (maximum 10 </w:t>
      </w:r>
      <w:r w:rsidRPr="00D41DDA">
        <w:t>characters). If the unique identifier is unavailable, then enter the date of the EEL approval letter in the table column. The unique identifier and/or the date of the approval letter is contained in the Compliance File under the appropriate account number. Otherwise, leave this column blank.</w:t>
      </w:r>
    </w:p>
    <w:p w14:paraId="42229F35" w14:textId="2E650086" w:rsidR="00E12D10" w:rsidRDefault="005404F9" w:rsidP="007371EF">
      <w:pPr>
        <w:pStyle w:val="UnitAttribute"/>
        <w:spacing w:before="120"/>
      </w:pPr>
      <w:r w:rsidRPr="005404F9">
        <w:t xml:space="preserve">Complying </w:t>
      </w:r>
      <w:r w:rsidR="003472F6">
        <w:t>w</w:t>
      </w:r>
      <w:r w:rsidRPr="005404F9">
        <w:t>ith</w:t>
      </w:r>
      <w:r w:rsidR="00D41DDA" w:rsidRPr="005404F9">
        <w:t xml:space="preserve"> 40 CFR § 60.482:</w:t>
      </w:r>
    </w:p>
    <w:p w14:paraId="33BC0274" w14:textId="45429750" w:rsidR="00D41DDA" w:rsidRPr="00D41DDA" w:rsidRDefault="00D41DDA" w:rsidP="006436BD">
      <w:pPr>
        <w:spacing w:after="120"/>
      </w:pPr>
      <w:r w:rsidRPr="00D41DDA">
        <w:t>Some fugitive unit components have th</w:t>
      </w:r>
      <w:r w:rsidR="001E0211">
        <w:t>e option to comply with 40 CFR§ </w:t>
      </w:r>
      <w:r w:rsidRPr="00D41DDA">
        <w:t>60.482 (This applies to only those fugitive unit components with the “Complying with 40 CFR § 60.482” column proceeding it)</w:t>
      </w:r>
      <w:r w:rsidR="0049300D" w:rsidRPr="00D41DDA">
        <w:t xml:space="preserve">. </w:t>
      </w:r>
      <w:r w:rsidRPr="00D41DDA">
        <w:t xml:space="preserve">Enter “YES” if any of those </w:t>
      </w:r>
      <w:proofErr w:type="gramStart"/>
      <w:r w:rsidRPr="00D41DDA">
        <w:t>particular fugitive</w:t>
      </w:r>
      <w:proofErr w:type="gramEnd"/>
      <w:r w:rsidRPr="00D41DDA">
        <w:t xml:space="preserve"> unit components are complying with the requirements in 40 CFR §§ 60.482-2 - 8, or 40 CFR § 60.482-10, as appropriate</w:t>
      </w:r>
      <w:r w:rsidR="0049300D" w:rsidRPr="00D41DDA">
        <w:t xml:space="preserve">. </w:t>
      </w:r>
      <w:r w:rsidRPr="00D41DDA">
        <w:t>Otherwise, enter “NO.”</w:t>
      </w:r>
    </w:p>
    <w:p w14:paraId="33BC0276" w14:textId="268448FC" w:rsidR="00D41DDA" w:rsidRPr="00896080" w:rsidRDefault="00C67A0A" w:rsidP="00896080">
      <w:pPr>
        <w:spacing w:after="120"/>
        <w:rPr>
          <w:i/>
          <w:iCs/>
        </w:rPr>
      </w:pPr>
      <w:r w:rsidRPr="00896080">
        <w:rPr>
          <w:i/>
          <w:iCs/>
        </w:rPr>
        <w:t>Note:</w:t>
      </w:r>
      <w:r w:rsidR="00D41DDA" w:rsidRPr="00896080">
        <w:rPr>
          <w:i/>
          <w:iCs/>
        </w:rPr>
        <w:t xml:space="preserve"> Enter “YES” for “Complying with 40 CFR § 60.482” unless </w:t>
      </w:r>
      <w:proofErr w:type="gramStart"/>
      <w:r w:rsidR="00D41DDA" w:rsidRPr="00896080">
        <w:rPr>
          <w:i/>
          <w:iCs/>
        </w:rPr>
        <w:t>all of</w:t>
      </w:r>
      <w:proofErr w:type="gramEnd"/>
      <w:r w:rsidR="00D41DDA" w:rsidRPr="00896080">
        <w:rPr>
          <w:i/>
          <w:iCs/>
        </w:rPr>
        <w:t xml:space="preserve"> those specified fugitive unit components are operating under an EEL.</w:t>
      </w:r>
    </w:p>
    <w:p w14:paraId="33BA99CC" w14:textId="65FE7CF6" w:rsidR="006848FF" w:rsidRDefault="00AB5282" w:rsidP="00792784">
      <w:pPr>
        <w:pStyle w:val="UnitAttribute"/>
      </w:pPr>
      <w:r>
        <w:t>2.0%:</w:t>
      </w:r>
    </w:p>
    <w:p w14:paraId="45175DF9" w14:textId="18AB043F" w:rsidR="00CC3EBC" w:rsidRPr="00D41DDA" w:rsidRDefault="00CC3EBC" w:rsidP="006436BD">
      <w:pPr>
        <w:spacing w:after="120"/>
      </w:pPr>
      <w:r w:rsidRPr="00BA7C11">
        <w:t>Enter “YES” if the owner or operator is electing to comply with an allowable percentage of valves leaking equal to or less than 2.0%</w:t>
      </w:r>
      <w:r w:rsidR="0049300D" w:rsidRPr="00BA7C11">
        <w:t xml:space="preserve">. </w:t>
      </w:r>
      <w:r w:rsidRPr="00BA7C11">
        <w:t>Otherwise, enter “NO.”</w:t>
      </w:r>
    </w:p>
    <w:p w14:paraId="6586FA6E" w14:textId="4C7FC5C2" w:rsidR="00CC3EBC" w:rsidRPr="00896080" w:rsidRDefault="00C67A0A" w:rsidP="00896080">
      <w:pPr>
        <w:spacing w:after="120"/>
        <w:rPr>
          <w:i/>
          <w:iCs/>
        </w:rPr>
      </w:pPr>
      <w:r w:rsidRPr="00896080">
        <w:rPr>
          <w:i/>
          <w:iCs/>
        </w:rPr>
        <w:t>Note:</w:t>
      </w:r>
      <w:r w:rsidR="00CC3EBC" w:rsidRPr="00896080">
        <w:rPr>
          <w:i/>
          <w:iCs/>
        </w:rPr>
        <w:t xml:space="preserve"> Enter “YES” for “Complying with 40 CFR § 60.482” unless </w:t>
      </w:r>
      <w:proofErr w:type="gramStart"/>
      <w:r w:rsidR="00CC3EBC" w:rsidRPr="00896080">
        <w:rPr>
          <w:i/>
          <w:iCs/>
        </w:rPr>
        <w:t>all of</w:t>
      </w:r>
      <w:proofErr w:type="gramEnd"/>
      <w:r w:rsidR="00CC3EBC" w:rsidRPr="00896080">
        <w:rPr>
          <w:i/>
          <w:iCs/>
        </w:rPr>
        <w:t xml:space="preserve"> those specified fugitive unit components are operating under an EEL or “2.0%” is “YES</w:t>
      </w:r>
      <w:r w:rsidR="0049300D" w:rsidRPr="00896080">
        <w:rPr>
          <w:i/>
          <w:iCs/>
        </w:rPr>
        <w:t>.”</w:t>
      </w:r>
    </w:p>
    <w:p w14:paraId="26B3A77D" w14:textId="7B675135" w:rsidR="00E12D10" w:rsidRDefault="005404F9" w:rsidP="00792784">
      <w:pPr>
        <w:pStyle w:val="UnitAttribute"/>
      </w:pPr>
      <w:r w:rsidRPr="005404F9">
        <w:t xml:space="preserve">Complying </w:t>
      </w:r>
      <w:r w:rsidR="003472F6">
        <w:t>w</w:t>
      </w:r>
      <w:r w:rsidRPr="005404F9">
        <w:t>ith</w:t>
      </w:r>
      <w:r w:rsidR="00D41DDA" w:rsidRPr="005404F9">
        <w:t xml:space="preserve"> § 60.482</w:t>
      </w:r>
      <w:r w:rsidR="00AB5282">
        <w:t>-4(a) - (b):</w:t>
      </w:r>
    </w:p>
    <w:p w14:paraId="33BC0278" w14:textId="27A8E158" w:rsidR="00D41DDA" w:rsidRDefault="00D41DDA" w:rsidP="006436BD">
      <w:pPr>
        <w:spacing w:after="120"/>
      </w:pPr>
      <w:r w:rsidRPr="00D41DDA">
        <w:t>Enter “YES” if the fugitive unit includes pressure relief devices in gas/vapor service t</w:t>
      </w:r>
      <w:r w:rsidR="006848FF">
        <w:t>hat are complying with 40 CFR § </w:t>
      </w:r>
      <w:r w:rsidRPr="00D41DDA">
        <w:t>60.482-4(a) and (b)</w:t>
      </w:r>
      <w:r w:rsidR="0049300D" w:rsidRPr="00D41DDA">
        <w:t xml:space="preserve">. </w:t>
      </w:r>
      <w:r w:rsidRPr="00D41DDA">
        <w:t>Otherwise, enter “NO.”</w:t>
      </w:r>
    </w:p>
    <w:p w14:paraId="41604771" w14:textId="23831398" w:rsidR="00E12D10" w:rsidRDefault="005404F9" w:rsidP="00792784">
      <w:pPr>
        <w:pStyle w:val="UnitAttribute"/>
      </w:pPr>
      <w:r w:rsidRPr="005404F9">
        <w:t>Control Device I</w:t>
      </w:r>
      <w:r w:rsidR="003472F6">
        <w:t>D</w:t>
      </w:r>
      <w:r w:rsidR="00AB5282">
        <w:t xml:space="preserve"> No.:</w:t>
      </w:r>
    </w:p>
    <w:p w14:paraId="33BC027A" w14:textId="22D6A8ED" w:rsidR="00D41DDA" w:rsidRPr="00D41DDA" w:rsidRDefault="00D41DDA" w:rsidP="006436BD">
      <w:pPr>
        <w:spacing w:after="120"/>
      </w:pPr>
      <w:r w:rsidRPr="00D41DDA">
        <w:t>If applicable, enter the identification number (ID No.) for the control device to which e</w:t>
      </w:r>
      <w:r w:rsidR="00677713">
        <w:t>missions are routed (maximum 10 </w:t>
      </w:r>
      <w:r w:rsidRPr="00D41DDA">
        <w:t>characters)</w:t>
      </w:r>
      <w:r w:rsidR="0049300D" w:rsidRPr="00D41DDA">
        <w:t xml:space="preserve">. </w:t>
      </w:r>
      <w:r w:rsidRPr="00D41DDA">
        <w:t>This number should be consistent with the control device identification number on Form OP</w:t>
      </w:r>
      <w:r w:rsidR="00677713">
        <w:noBreakHyphen/>
      </w:r>
      <w:r w:rsidRPr="00D41DDA">
        <w:t>SUM entitled, “Individual Unit Summary.</w:t>
      </w:r>
      <w:r w:rsidR="0049300D" w:rsidRPr="00D41DDA">
        <w:t xml:space="preserve">” </w:t>
      </w:r>
      <w:r w:rsidRPr="00D41DDA">
        <w:t>Use multiple lines, if more than one control device is used</w:t>
      </w:r>
      <w:r w:rsidR="0049300D" w:rsidRPr="00D41DDA">
        <w:t xml:space="preserve">. </w:t>
      </w:r>
      <w:r w:rsidRPr="00D41DDA">
        <w:t xml:space="preserve">If there is no control device, then leave this column blank. </w:t>
      </w:r>
    </w:p>
    <w:p w14:paraId="44A78CFF" w14:textId="00983130" w:rsidR="00E12D10" w:rsidRDefault="005404F9" w:rsidP="00792784">
      <w:pPr>
        <w:pStyle w:val="UnitAttribute"/>
      </w:pPr>
      <w:r w:rsidRPr="005404F9">
        <w:t>Title</w:t>
      </w:r>
      <w:r w:rsidR="00D41DDA" w:rsidRPr="005404F9">
        <w:t xml:space="preserve"> 40 CFR </w:t>
      </w:r>
      <w:r w:rsidRPr="005404F9">
        <w:t xml:space="preserve">Part </w:t>
      </w:r>
      <w:r w:rsidR="00D41DDA" w:rsidRPr="005404F9">
        <w:t xml:space="preserve">60, </w:t>
      </w:r>
      <w:r w:rsidRPr="005404F9">
        <w:t>Subpart</w:t>
      </w:r>
      <w:r w:rsidR="00D41DDA" w:rsidRPr="005404F9">
        <w:t xml:space="preserve"> VV </w:t>
      </w:r>
      <w:r w:rsidRPr="005404F9">
        <w:t>Fugitive Unit Description:</w:t>
      </w:r>
    </w:p>
    <w:p w14:paraId="33BC027C" w14:textId="3AE09945" w:rsidR="00D41DDA" w:rsidRDefault="00D41DDA" w:rsidP="006436BD">
      <w:pPr>
        <w:spacing w:after="120"/>
      </w:pPr>
      <w:r w:rsidRPr="00D41DDA">
        <w:t>Provide a brief description of the area containing the fugitive equipment or the gro</w:t>
      </w:r>
      <w:r w:rsidR="00B940EA">
        <w:t>uping of equipment (maximum </w:t>
      </w:r>
      <w:r w:rsidR="00677713">
        <w:t>250 </w:t>
      </w:r>
      <w:r w:rsidRPr="00D41DDA">
        <w:t>characters)</w:t>
      </w:r>
      <w:r w:rsidR="0049300D" w:rsidRPr="00D41DDA">
        <w:t xml:space="preserve">. </w:t>
      </w:r>
      <w:r w:rsidRPr="00D41DDA">
        <w:t>Example descriptions include: “transfer and loading fugitives,” “storage area fugitives,” “manufacturing fugitives,” “pipeline fugitives,” etc</w:t>
      </w:r>
      <w:r w:rsidR="0049300D" w:rsidRPr="00D41DDA">
        <w:t xml:space="preserve">. </w:t>
      </w:r>
      <w:r w:rsidRPr="00D41DDA">
        <w:t>Use multiple lines, if necessary.</w:t>
      </w:r>
    </w:p>
    <w:p w14:paraId="17B0837A" w14:textId="77777777" w:rsidR="00B1296C" w:rsidRPr="0082378C" w:rsidRDefault="00B1296C" w:rsidP="00350E34">
      <w:pPr>
        <w:pStyle w:val="LineBetweenTables"/>
        <w:spacing w:before="120"/>
      </w:pPr>
    </w:p>
    <w:bookmarkStart w:id="16" w:name="Table5a"/>
    <w:p w14:paraId="0EB55E99" w14:textId="5EFADCB6" w:rsidR="00947524" w:rsidRPr="00947524" w:rsidRDefault="00C57F14" w:rsidP="00D81858">
      <w:pPr>
        <w:pStyle w:val="SpecificTableHeading"/>
        <w:spacing w:after="240"/>
      </w:pPr>
      <w:r w:rsidRPr="0037219C">
        <w:fldChar w:fldCharType="begin"/>
      </w:r>
      <w:r w:rsidRPr="0037219C">
        <w:instrText xml:space="preserve"> HYPERLINK \l "TBL5a" </w:instrText>
      </w:r>
      <w:r w:rsidRPr="0037219C">
        <w:fldChar w:fldCharType="separate"/>
      </w:r>
      <w:r w:rsidR="00947524" w:rsidRPr="0037219C">
        <w:t>Tables 5a</w:t>
      </w:r>
      <w:r w:rsidRPr="0037219C">
        <w:fldChar w:fldCharType="end"/>
      </w:r>
      <w:bookmarkEnd w:id="16"/>
      <w:r w:rsidR="00947524" w:rsidRPr="0037219C">
        <w:t xml:space="preserve"> - </w:t>
      </w:r>
      <w:bookmarkStart w:id="17" w:name="Table5h"/>
      <w:r w:rsidR="00947524" w:rsidRPr="0037219C">
        <w:fldChar w:fldCharType="begin"/>
      </w:r>
      <w:r w:rsidR="00947524" w:rsidRPr="0037219C">
        <w:instrText xml:space="preserve"> HYPERLINK  \l "TBL5h" </w:instrText>
      </w:r>
      <w:r w:rsidR="00947524" w:rsidRPr="0037219C">
        <w:fldChar w:fldCharType="separate"/>
      </w:r>
      <w:r w:rsidR="00947524" w:rsidRPr="0037219C">
        <w:t>5h</w:t>
      </w:r>
      <w:bookmarkEnd w:id="17"/>
      <w:r w:rsidR="00947524" w:rsidRPr="0037219C">
        <w:fldChar w:fldCharType="end"/>
      </w:r>
      <w:r w:rsidR="00947524" w:rsidRPr="00947524">
        <w:t>:</w:t>
      </w:r>
      <w:r w:rsidR="00947524" w:rsidRPr="00947524">
        <w:tab/>
        <w:t>Title 40 Code of Federal Regulations Part 60 (40 CFR Part 60), Subpart DDD: Standards of Performance for Volatile Organic Compound (VOC) Emissions from the Polymer Manufacturing Industry</w:t>
      </w:r>
    </w:p>
    <w:p w14:paraId="33BC0280" w14:textId="011E2C42" w:rsidR="00D41DDA" w:rsidRPr="00BD7810" w:rsidRDefault="00D41DDA" w:rsidP="00722AF6">
      <w:pPr>
        <w:pStyle w:val="ListBullet"/>
        <w:numPr>
          <w:ilvl w:val="0"/>
          <w:numId w:val="35"/>
        </w:numPr>
        <w:tabs>
          <w:tab w:val="clear" w:pos="1080"/>
          <w:tab w:val="left" w:pos="547"/>
        </w:tabs>
        <w:ind w:left="547" w:hanging="547"/>
        <w:rPr>
          <w:rFonts w:ascii="Times New Roman" w:hAnsi="Times New Roman"/>
        </w:rPr>
      </w:pPr>
      <w:r w:rsidRPr="00BD7810">
        <w:rPr>
          <w:rFonts w:ascii="Times New Roman" w:hAnsi="Times New Roman"/>
        </w:rPr>
        <w:t>Complete Table 5a - 5h only for facilities</w:t>
      </w:r>
      <w:r w:rsidR="00150421">
        <w:rPr>
          <w:rFonts w:ascii="Times New Roman" w:hAnsi="Times New Roman"/>
        </w:rPr>
        <w:t xml:space="preserve"> </w:t>
      </w:r>
      <w:r w:rsidR="00150421" w:rsidRPr="00184AE1">
        <w:rPr>
          <w:rFonts w:ascii="Times New Roman" w:hAnsi="Times New Roman"/>
        </w:rPr>
        <w:t>are</w:t>
      </w:r>
      <w:r w:rsidRPr="00BD7810">
        <w:rPr>
          <w:rFonts w:ascii="Times New Roman" w:hAnsi="Times New Roman"/>
        </w:rPr>
        <w:t xml:space="preserve"> involved in the manufacture of Polypropylene, Polyethylene, Polystyrene, or Poly (ethylene</w:t>
      </w:r>
      <w:r w:rsidR="00822804">
        <w:rPr>
          <w:rFonts w:ascii="Times New Roman" w:hAnsi="Times New Roman"/>
        </w:rPr>
        <w:t xml:space="preserve"> </w:t>
      </w:r>
      <w:r w:rsidRPr="00BD7810">
        <w:rPr>
          <w:rFonts w:ascii="Times New Roman" w:hAnsi="Times New Roman"/>
        </w:rPr>
        <w:t>terephthalate).</w:t>
      </w:r>
    </w:p>
    <w:p w14:paraId="20A9C256" w14:textId="118D1F57" w:rsidR="00E12D10" w:rsidRDefault="00894EBE" w:rsidP="00792784">
      <w:pPr>
        <w:pStyle w:val="UnitAttribute"/>
      </w:pPr>
      <w:r w:rsidRPr="00894EBE">
        <w:t>Unit I</w:t>
      </w:r>
      <w:r w:rsidR="0093117D">
        <w:t>D</w:t>
      </w:r>
      <w:r w:rsidRPr="00894EBE">
        <w:t xml:space="preserve"> No.:</w:t>
      </w:r>
    </w:p>
    <w:p w14:paraId="024E9F1B" w14:textId="034F76C7" w:rsidR="00D41DDA" w:rsidRPr="00D41DDA" w:rsidRDefault="00D41DDA" w:rsidP="00722AF6">
      <w:pPr>
        <w:spacing w:after="120"/>
      </w:pPr>
      <w:r w:rsidRPr="00D41DDA">
        <w:t>Enter the identification number (ID No.) for the fugitive unit (maximum 10 characters) as listed on Form OP-SUM (Individual Unit Summary).</w:t>
      </w:r>
    </w:p>
    <w:p w14:paraId="7B06C8CD" w14:textId="1620EF45" w:rsidR="00E12D10" w:rsidRDefault="00D41DDA" w:rsidP="00792784">
      <w:pPr>
        <w:pStyle w:val="UnitAttribute"/>
      </w:pPr>
      <w:r w:rsidRPr="00894EBE">
        <w:t xml:space="preserve">SOP </w:t>
      </w:r>
      <w:r w:rsidR="00894EBE" w:rsidRPr="00894EBE">
        <w:t>Index No.:</w:t>
      </w:r>
    </w:p>
    <w:p w14:paraId="5A277ACF" w14:textId="7E7FC203" w:rsidR="000D0BB2" w:rsidRPr="00E362A6" w:rsidRDefault="00D41DDA" w:rsidP="00350E34">
      <w:pPr>
        <w:spacing w:after="120"/>
        <w:rPr>
          <w:noProof/>
          <w:color w:val="auto"/>
        </w:rPr>
      </w:pPr>
      <w:r w:rsidRPr="00D41DDA">
        <w:t>Site operating permit (SOP) applicants should indicate the SOP index number for the uni</w:t>
      </w:r>
      <w:r w:rsidR="00281567">
        <w:t>t or group of units (maximum 15 </w:t>
      </w:r>
      <w:r w:rsidRPr="00D41DDA">
        <w:t>characters consisting of numeric, alphanumeric characters, and/or dashes prefixed by a code for the applicable regulation [i.e., 60KB-XXXX])</w:t>
      </w:r>
      <w:r w:rsidR="0049300D" w:rsidRPr="00D41DDA">
        <w:t xml:space="preserve">. </w:t>
      </w:r>
      <w:r w:rsidR="00BD0214">
        <w:t xml:space="preserve">For additional information relating to SOP index numbers, please see the Completing FOP Applications – Additional Guidance on the TCEQ website at </w:t>
      </w:r>
      <w:hyperlink r:id="rId16" w:history="1">
        <w:r w:rsidR="00BD0214" w:rsidRPr="00BD0214">
          <w:rPr>
            <w:rStyle w:val="Hyperlink"/>
          </w:rPr>
          <w:t>www.tceq.texas.gov/permitting/air/guidance/titlev/tv_fop_guidance.html</w:t>
        </w:r>
      </w:hyperlink>
      <w:r w:rsidR="00BD0214">
        <w:t>.</w:t>
      </w:r>
      <w:r w:rsidR="001C1F9E" w:rsidRPr="00E362A6">
        <w:rPr>
          <w:noProof/>
          <w:color w:val="auto"/>
        </w:rPr>
        <w:br w:type="page"/>
      </w:r>
    </w:p>
    <w:p w14:paraId="2FDBAB1F" w14:textId="77777777" w:rsidR="007371EF" w:rsidRDefault="001D7874" w:rsidP="001D7874">
      <w:pPr>
        <w:spacing w:after="120"/>
        <w:rPr>
          <w:rStyle w:val="Emphasis"/>
        </w:rPr>
      </w:pPr>
      <w:r>
        <w:rPr>
          <w:rStyle w:val="Emphasis"/>
          <w:rFonts w:ascii="ZWAdobeF" w:hAnsi="ZWAdobeF" w:cs="ZWAdobeF"/>
          <w:i w:val="0"/>
          <w:color w:val="auto"/>
          <w:sz w:val="2"/>
          <w:szCs w:val="2"/>
        </w:rPr>
        <w:lastRenderedPageBreak/>
        <w:t>17T</w:t>
      </w:r>
      <w:r>
        <w:rPr>
          <w:rStyle w:val="Emphasis"/>
        </w:rPr>
        <w:t xml:space="preserve">Note to SOP Applicants: </w:t>
      </w:r>
      <w:r w:rsidRPr="00D806C0">
        <w:rPr>
          <w:rStyle w:val="Emphasis"/>
        </w:rPr>
        <w:t>Some fugitive units may have all equipment identified in 40 CFR Part 60, Subpart DDD. Applicants may choose to identify the SOP index number as “60DDD-ALL” in lieu of the corresponding unit attributes information. Use of this index number will imply that all requirements, other than closed vent system and control device requirements, in the regulation apply to the fugitive unit. If closed vent systems and control devices are also used to comply, this information, with identification numbers, must be submitted on the appropriate table of the form. Please note that this index number cannot be used if an alternative has been approved.</w:t>
      </w:r>
    </w:p>
    <w:p w14:paraId="477C33CE" w14:textId="13EBD20C" w:rsidR="00E12D10" w:rsidRDefault="00894EBE" w:rsidP="008378BA">
      <w:pPr>
        <w:pStyle w:val="UnitAttribute"/>
        <w:keepNext/>
        <w:keepLines/>
      </w:pPr>
      <w:r w:rsidRPr="00894EBE">
        <w:t>Manufactured Product:</w:t>
      </w:r>
    </w:p>
    <w:p w14:paraId="33BC0288" w14:textId="02DC3783" w:rsidR="00D41DDA" w:rsidRDefault="00D41DDA" w:rsidP="008378BA">
      <w:pPr>
        <w:keepNext/>
        <w:keepLines/>
        <w:spacing w:after="120"/>
      </w:pPr>
      <w:r w:rsidRPr="00D41DDA">
        <w:t xml:space="preserve">Select </w:t>
      </w:r>
      <w:r w:rsidRPr="00350E34">
        <w:t>one</w:t>
      </w:r>
      <w:r w:rsidRPr="00D41DDA">
        <w:t xml:space="preserve"> of the following options to describe the product manufactured by the affected facility</w:t>
      </w:r>
      <w:r w:rsidR="0049300D" w:rsidRPr="00D41DDA">
        <w:t xml:space="preserve">. </w:t>
      </w:r>
      <w:r w:rsidRPr="00D41DDA">
        <w:t xml:space="preserve">Enter the </w:t>
      </w:r>
      <w:r w:rsidRPr="00350E34">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50E34" w14:paraId="134248CC" w14:textId="77777777" w:rsidTr="00350E34">
        <w:trPr>
          <w:cantSplit/>
          <w:tblHeader/>
        </w:trPr>
        <w:tc>
          <w:tcPr>
            <w:tcW w:w="1507" w:type="dxa"/>
            <w:tcMar>
              <w:top w:w="29" w:type="dxa"/>
              <w:left w:w="29" w:type="dxa"/>
              <w:bottom w:w="29" w:type="dxa"/>
              <w:right w:w="29" w:type="dxa"/>
            </w:tcMar>
          </w:tcPr>
          <w:p w14:paraId="47D8A401" w14:textId="0831208B" w:rsidR="00350E34" w:rsidRDefault="00350E34" w:rsidP="00350E34">
            <w:r w:rsidRPr="00C05600">
              <w:rPr>
                <w:b/>
                <w:bCs/>
              </w:rPr>
              <w:t>Code</w:t>
            </w:r>
          </w:p>
        </w:tc>
        <w:tc>
          <w:tcPr>
            <w:tcW w:w="8573" w:type="dxa"/>
            <w:tcMar>
              <w:top w:w="29" w:type="dxa"/>
              <w:left w:w="29" w:type="dxa"/>
              <w:bottom w:w="29" w:type="dxa"/>
              <w:right w:w="29" w:type="dxa"/>
            </w:tcMar>
          </w:tcPr>
          <w:p w14:paraId="5D189613" w14:textId="5FBA3C6D" w:rsidR="00350E34" w:rsidRDefault="00350E34" w:rsidP="00350E34">
            <w:r w:rsidRPr="00C05600">
              <w:rPr>
                <w:b/>
                <w:bCs/>
              </w:rPr>
              <w:t>Description</w:t>
            </w:r>
          </w:p>
        </w:tc>
      </w:tr>
      <w:tr w:rsidR="00350E34" w14:paraId="23D7308D" w14:textId="77777777" w:rsidTr="00350E34">
        <w:trPr>
          <w:cantSplit/>
          <w:tblHeader/>
        </w:trPr>
        <w:tc>
          <w:tcPr>
            <w:tcW w:w="1507" w:type="dxa"/>
            <w:tcMar>
              <w:top w:w="29" w:type="dxa"/>
              <w:left w:w="29" w:type="dxa"/>
              <w:bottom w:w="29" w:type="dxa"/>
              <w:right w:w="29" w:type="dxa"/>
            </w:tcMar>
          </w:tcPr>
          <w:p w14:paraId="70EF712E" w14:textId="06AD09D4" w:rsidR="00350E34" w:rsidRDefault="00350E34" w:rsidP="00350E34">
            <w:r w:rsidRPr="00C05600">
              <w:t>PROPYL</w:t>
            </w:r>
          </w:p>
        </w:tc>
        <w:tc>
          <w:tcPr>
            <w:tcW w:w="8573" w:type="dxa"/>
            <w:tcMar>
              <w:top w:w="29" w:type="dxa"/>
              <w:left w:w="29" w:type="dxa"/>
              <w:bottom w:w="29" w:type="dxa"/>
              <w:right w:w="29" w:type="dxa"/>
            </w:tcMar>
          </w:tcPr>
          <w:p w14:paraId="2CD5DEF5" w14:textId="375EB088" w:rsidR="00350E34" w:rsidRDefault="00350E34" w:rsidP="00350E34">
            <w:r w:rsidRPr="00C05600">
              <w:t>Polypropylene or polyethylene</w:t>
            </w:r>
          </w:p>
        </w:tc>
      </w:tr>
      <w:tr w:rsidR="00350E34" w14:paraId="6B37BCC9" w14:textId="77777777" w:rsidTr="00350E34">
        <w:trPr>
          <w:cantSplit/>
          <w:tblHeader/>
        </w:trPr>
        <w:tc>
          <w:tcPr>
            <w:tcW w:w="1507" w:type="dxa"/>
            <w:tcMar>
              <w:top w:w="29" w:type="dxa"/>
              <w:left w:w="29" w:type="dxa"/>
              <w:bottom w:w="29" w:type="dxa"/>
              <w:right w:w="29" w:type="dxa"/>
            </w:tcMar>
          </w:tcPr>
          <w:p w14:paraId="116E5902" w14:textId="46A712D2" w:rsidR="00350E34" w:rsidRDefault="00350E34" w:rsidP="00350E34">
            <w:r w:rsidRPr="00C05600">
              <w:t>STYRENE</w:t>
            </w:r>
          </w:p>
        </w:tc>
        <w:tc>
          <w:tcPr>
            <w:tcW w:w="8573" w:type="dxa"/>
            <w:tcMar>
              <w:top w:w="29" w:type="dxa"/>
              <w:left w:w="29" w:type="dxa"/>
              <w:bottom w:w="29" w:type="dxa"/>
              <w:right w:w="29" w:type="dxa"/>
            </w:tcMar>
          </w:tcPr>
          <w:p w14:paraId="515955A7" w14:textId="1289CBB9" w:rsidR="00350E34" w:rsidRDefault="00350E34" w:rsidP="00350E34">
            <w:r w:rsidRPr="00C05600">
              <w:t>Polystyrene</w:t>
            </w:r>
          </w:p>
        </w:tc>
      </w:tr>
      <w:tr w:rsidR="00350E34" w14:paraId="43D2B63C" w14:textId="77777777" w:rsidTr="00350E34">
        <w:trPr>
          <w:cantSplit/>
          <w:tblHeader/>
        </w:trPr>
        <w:tc>
          <w:tcPr>
            <w:tcW w:w="1507" w:type="dxa"/>
            <w:tcMar>
              <w:top w:w="29" w:type="dxa"/>
              <w:left w:w="29" w:type="dxa"/>
              <w:bottom w:w="29" w:type="dxa"/>
              <w:right w:w="29" w:type="dxa"/>
            </w:tcMar>
          </w:tcPr>
          <w:p w14:paraId="5452520C" w14:textId="4B592BFB" w:rsidR="00350E34" w:rsidRDefault="00350E34" w:rsidP="00350E34">
            <w:r w:rsidRPr="00C05600">
              <w:t>PET</w:t>
            </w:r>
          </w:p>
        </w:tc>
        <w:tc>
          <w:tcPr>
            <w:tcW w:w="8573" w:type="dxa"/>
            <w:tcMar>
              <w:top w:w="29" w:type="dxa"/>
              <w:left w:w="29" w:type="dxa"/>
              <w:bottom w:w="29" w:type="dxa"/>
              <w:right w:w="29" w:type="dxa"/>
            </w:tcMar>
          </w:tcPr>
          <w:p w14:paraId="752266E8" w14:textId="36F929BB" w:rsidR="00350E34" w:rsidRDefault="00350E34" w:rsidP="00350E34">
            <w:r w:rsidRPr="00C05600">
              <w:t>Poly (ethylene terephthalate)</w:t>
            </w:r>
          </w:p>
        </w:tc>
      </w:tr>
    </w:tbl>
    <w:p w14:paraId="33BC028F" w14:textId="092A9AA1" w:rsidR="00D41DDA" w:rsidRPr="00D41DDA" w:rsidRDefault="00D41DDA" w:rsidP="00C24459">
      <w:pPr>
        <w:pStyle w:val="ContinueOnly"/>
        <w:spacing w:before="120"/>
      </w:pPr>
      <w:r w:rsidRPr="00D41DDA">
        <w:t xml:space="preserve">Continue </w:t>
      </w:r>
      <w:r w:rsidR="00BD7810">
        <w:t>o</w:t>
      </w:r>
      <w:r w:rsidRPr="00D41DDA">
        <w:t xml:space="preserve">nly if </w:t>
      </w:r>
      <w:r w:rsidRPr="00D41DDA">
        <w:rPr>
          <w:rFonts w:cs="Georgia"/>
        </w:rPr>
        <w:t>“</w:t>
      </w:r>
      <w:r w:rsidRPr="00D41DDA">
        <w:t>Manufactured Product</w:t>
      </w:r>
      <w:r w:rsidRPr="00D41DDA">
        <w:rPr>
          <w:rFonts w:cs="Georgia"/>
        </w:rPr>
        <w:t>”</w:t>
      </w:r>
      <w:r w:rsidRPr="00D41DDA">
        <w:t xml:space="preserve"> is </w:t>
      </w:r>
      <w:r w:rsidRPr="00D41DDA">
        <w:rPr>
          <w:rFonts w:cs="Georgia"/>
        </w:rPr>
        <w:t>“</w:t>
      </w:r>
      <w:r w:rsidRPr="00D41DDA">
        <w:t>PROPYL</w:t>
      </w:r>
      <w:r w:rsidRPr="00D41DDA">
        <w:rPr>
          <w:rFonts w:cs="Georgia"/>
        </w:rPr>
        <w:t>”</w:t>
      </w:r>
      <w:r w:rsidRPr="00D41DDA">
        <w:t xml:space="preserve"> or </w:t>
      </w:r>
      <w:r w:rsidRPr="00D41DDA">
        <w:rPr>
          <w:rFonts w:cs="Georgia"/>
        </w:rPr>
        <w:t>“</w:t>
      </w:r>
      <w:r w:rsidRPr="00D41DDA">
        <w:t>STYRENE.</w:t>
      </w:r>
      <w:r w:rsidRPr="00D41DDA">
        <w:rPr>
          <w:rFonts w:cs="Georgia"/>
        </w:rPr>
        <w:t>”</w:t>
      </w:r>
    </w:p>
    <w:p w14:paraId="554A4F9D" w14:textId="6F427AB6" w:rsidR="00E12D10" w:rsidRDefault="00894EBE" w:rsidP="00792784">
      <w:pPr>
        <w:pStyle w:val="UnitAttribute"/>
      </w:pPr>
      <w:r w:rsidRPr="00894EBE">
        <w:t>Continuous Process</w:t>
      </w:r>
      <w:r w:rsidR="00C67A0A">
        <w:t>:</w:t>
      </w:r>
    </w:p>
    <w:p w14:paraId="33BC0291" w14:textId="1EDD2EA1" w:rsidR="00D41DDA" w:rsidRPr="00D41DDA" w:rsidRDefault="00D41DDA" w:rsidP="00C24459">
      <w:r w:rsidRPr="00D41DDA">
        <w:t>Enter “YES” if the affected facility process is continuous</w:t>
      </w:r>
      <w:r w:rsidR="0049300D" w:rsidRPr="00D41DDA">
        <w:t xml:space="preserve">. </w:t>
      </w:r>
      <w:r w:rsidRPr="00D41DDA">
        <w:t>Otherwise, enter “NO.”</w:t>
      </w:r>
    </w:p>
    <w:p w14:paraId="33BC0293" w14:textId="77777777" w:rsidR="00D41DDA" w:rsidRPr="00D41DDA" w:rsidRDefault="00D41DDA" w:rsidP="00C24459">
      <w:pPr>
        <w:pStyle w:val="ContinueOnly"/>
        <w:spacing w:before="120"/>
      </w:pPr>
      <w:r w:rsidRPr="00D41DDA">
        <w:t xml:space="preserve">Continue </w:t>
      </w:r>
      <w:r w:rsidR="00894EBE">
        <w:t>o</w:t>
      </w:r>
      <w:r w:rsidRPr="00D41DDA">
        <w:t xml:space="preserve">nly if </w:t>
      </w:r>
      <w:r w:rsidRPr="00D41DDA">
        <w:rPr>
          <w:rFonts w:cs="Georgia"/>
        </w:rPr>
        <w:t>“</w:t>
      </w:r>
      <w:r w:rsidRPr="00D41DDA">
        <w:t>Continuous Process</w:t>
      </w:r>
      <w:r w:rsidRPr="00D41DDA">
        <w:rPr>
          <w:rFonts w:cs="Georgia"/>
        </w:rPr>
        <w:t>”</w:t>
      </w:r>
      <w:r w:rsidRPr="00D41DDA">
        <w:t xml:space="preserve"> is </w:t>
      </w:r>
      <w:r w:rsidRPr="00D41DDA">
        <w:rPr>
          <w:rFonts w:cs="Georgia"/>
        </w:rPr>
        <w:t>“</w:t>
      </w:r>
      <w:r w:rsidRPr="00D41DDA">
        <w:t>YES.</w:t>
      </w:r>
      <w:r w:rsidRPr="00D41DDA">
        <w:rPr>
          <w:rFonts w:cs="Georgia"/>
        </w:rPr>
        <w:t>”</w:t>
      </w:r>
    </w:p>
    <w:p w14:paraId="265292E2" w14:textId="7E148955" w:rsidR="00E12D10" w:rsidRDefault="00894EBE" w:rsidP="00792784">
      <w:pPr>
        <w:pStyle w:val="UnitAttribute"/>
      </w:pPr>
      <w:r w:rsidRPr="00894EBE">
        <w:t>Construction/Modification Date</w:t>
      </w:r>
      <w:r w:rsidR="00C67A0A">
        <w:t>:</w:t>
      </w:r>
    </w:p>
    <w:p w14:paraId="33BC0295" w14:textId="48D9AB03" w:rsidR="00D41DDA" w:rsidRDefault="00D41DDA" w:rsidP="006436BD">
      <w:pPr>
        <w:spacing w:after="120"/>
      </w:pPr>
      <w:r w:rsidRPr="00D41DDA">
        <w:t xml:space="preserve">Select </w:t>
      </w:r>
      <w:r w:rsidRPr="00350E34">
        <w:t>one</w:t>
      </w:r>
      <w:r w:rsidRPr="00D41DDA">
        <w:t xml:space="preserve"> of the following options that describes the date of commencement of the most recent construction, reconstruction, or modification</w:t>
      </w:r>
      <w:r w:rsidR="0049300D" w:rsidRPr="00D41DDA">
        <w:t xml:space="preserve">. </w:t>
      </w:r>
      <w:r w:rsidRPr="00D41DDA">
        <w:t xml:space="preserve">Enter the </w:t>
      </w:r>
      <w:r w:rsidRPr="00350E34">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50E34" w14:paraId="6CAE6D35" w14:textId="77777777" w:rsidTr="00350E34">
        <w:trPr>
          <w:cantSplit/>
          <w:tblHeader/>
        </w:trPr>
        <w:tc>
          <w:tcPr>
            <w:tcW w:w="1507" w:type="dxa"/>
            <w:tcMar>
              <w:top w:w="29" w:type="dxa"/>
              <w:left w:w="29" w:type="dxa"/>
              <w:bottom w:w="29" w:type="dxa"/>
              <w:right w:w="29" w:type="dxa"/>
            </w:tcMar>
          </w:tcPr>
          <w:p w14:paraId="5478EEF1" w14:textId="1B053870" w:rsidR="00350E34" w:rsidRDefault="00350E34" w:rsidP="00350E34">
            <w:r w:rsidRPr="00CC0E62">
              <w:rPr>
                <w:b/>
                <w:bCs/>
              </w:rPr>
              <w:t>Code</w:t>
            </w:r>
          </w:p>
        </w:tc>
        <w:tc>
          <w:tcPr>
            <w:tcW w:w="8573" w:type="dxa"/>
            <w:tcMar>
              <w:top w:w="29" w:type="dxa"/>
              <w:left w:w="29" w:type="dxa"/>
              <w:bottom w:w="29" w:type="dxa"/>
              <w:right w:w="29" w:type="dxa"/>
            </w:tcMar>
          </w:tcPr>
          <w:p w14:paraId="3E7369CB" w14:textId="3252D570" w:rsidR="00350E34" w:rsidRDefault="00350E34" w:rsidP="00350E34">
            <w:r w:rsidRPr="00CC0E62">
              <w:rPr>
                <w:b/>
                <w:bCs/>
              </w:rPr>
              <w:t>Description</w:t>
            </w:r>
          </w:p>
        </w:tc>
      </w:tr>
      <w:tr w:rsidR="00350E34" w14:paraId="0DEE5793" w14:textId="77777777" w:rsidTr="00350E34">
        <w:trPr>
          <w:cantSplit/>
          <w:tblHeader/>
        </w:trPr>
        <w:tc>
          <w:tcPr>
            <w:tcW w:w="1507" w:type="dxa"/>
            <w:tcMar>
              <w:top w:w="29" w:type="dxa"/>
              <w:left w:w="29" w:type="dxa"/>
              <w:bottom w:w="29" w:type="dxa"/>
              <w:right w:w="29" w:type="dxa"/>
            </w:tcMar>
          </w:tcPr>
          <w:p w14:paraId="7AA069A2" w14:textId="2ED2FEBC" w:rsidR="00350E34" w:rsidRDefault="00350E34" w:rsidP="00350E34">
            <w:r w:rsidRPr="00CC0E62">
              <w:t>87-</w:t>
            </w:r>
          </w:p>
        </w:tc>
        <w:tc>
          <w:tcPr>
            <w:tcW w:w="8573" w:type="dxa"/>
            <w:tcMar>
              <w:top w:w="29" w:type="dxa"/>
              <w:left w:w="29" w:type="dxa"/>
              <w:bottom w:w="29" w:type="dxa"/>
              <w:right w:w="29" w:type="dxa"/>
            </w:tcMar>
          </w:tcPr>
          <w:p w14:paraId="770174E4" w14:textId="6F832BFD" w:rsidR="00350E34" w:rsidRDefault="00350E34" w:rsidP="00350E34">
            <w:r w:rsidRPr="00CC0E62">
              <w:t>On or before September 30, 1987</w:t>
            </w:r>
          </w:p>
        </w:tc>
      </w:tr>
      <w:tr w:rsidR="00350E34" w14:paraId="336D27C3" w14:textId="77777777" w:rsidTr="00350E34">
        <w:trPr>
          <w:cantSplit/>
          <w:tblHeader/>
        </w:trPr>
        <w:tc>
          <w:tcPr>
            <w:tcW w:w="1507" w:type="dxa"/>
            <w:tcMar>
              <w:top w:w="29" w:type="dxa"/>
              <w:left w:w="29" w:type="dxa"/>
              <w:bottom w:w="29" w:type="dxa"/>
              <w:right w:w="29" w:type="dxa"/>
            </w:tcMar>
          </w:tcPr>
          <w:p w14:paraId="0BA268EA" w14:textId="163B83DF" w:rsidR="00350E34" w:rsidRDefault="00350E34" w:rsidP="00350E34">
            <w:r w:rsidRPr="00CC0E62">
              <w:t>87-89</w:t>
            </w:r>
          </w:p>
        </w:tc>
        <w:tc>
          <w:tcPr>
            <w:tcW w:w="8573" w:type="dxa"/>
            <w:tcMar>
              <w:top w:w="29" w:type="dxa"/>
              <w:left w:w="29" w:type="dxa"/>
              <w:bottom w:w="29" w:type="dxa"/>
              <w:right w:w="29" w:type="dxa"/>
            </w:tcMar>
          </w:tcPr>
          <w:p w14:paraId="709F898F" w14:textId="043EB857" w:rsidR="00350E34" w:rsidRDefault="00350E34" w:rsidP="00350E34">
            <w:r w:rsidRPr="00CC0E62">
              <w:t>After September 30, 1987, and on or before January 10, 1989</w:t>
            </w:r>
          </w:p>
        </w:tc>
      </w:tr>
      <w:tr w:rsidR="00350E34" w14:paraId="1D617E96" w14:textId="77777777" w:rsidTr="00350E34">
        <w:trPr>
          <w:cantSplit/>
          <w:tblHeader/>
        </w:trPr>
        <w:tc>
          <w:tcPr>
            <w:tcW w:w="1507" w:type="dxa"/>
            <w:tcMar>
              <w:top w:w="29" w:type="dxa"/>
              <w:left w:w="29" w:type="dxa"/>
              <w:bottom w:w="29" w:type="dxa"/>
              <w:right w:w="29" w:type="dxa"/>
            </w:tcMar>
          </w:tcPr>
          <w:p w14:paraId="7D9B4492" w14:textId="7532892A" w:rsidR="00350E34" w:rsidRDefault="00350E34" w:rsidP="00350E34">
            <w:r w:rsidRPr="00CC0E62">
              <w:t>89+</w:t>
            </w:r>
          </w:p>
        </w:tc>
        <w:tc>
          <w:tcPr>
            <w:tcW w:w="8573" w:type="dxa"/>
            <w:tcMar>
              <w:top w:w="29" w:type="dxa"/>
              <w:left w:w="29" w:type="dxa"/>
              <w:bottom w:w="29" w:type="dxa"/>
              <w:right w:w="29" w:type="dxa"/>
            </w:tcMar>
          </w:tcPr>
          <w:p w14:paraId="48A281FC" w14:textId="2EC50CDD" w:rsidR="00350E34" w:rsidRDefault="00350E34" w:rsidP="00350E34">
            <w:r w:rsidRPr="00CC0E62">
              <w:t>After January 10, 1989</w:t>
            </w:r>
          </w:p>
        </w:tc>
      </w:tr>
    </w:tbl>
    <w:p w14:paraId="2922A6D5" w14:textId="77777777" w:rsidR="008378BA" w:rsidRDefault="00D41DDA" w:rsidP="00C24459">
      <w:pPr>
        <w:pStyle w:val="ContinueOnly"/>
        <w:spacing w:before="120"/>
        <w:rPr>
          <w:rFonts w:cs="Georgia"/>
        </w:rPr>
      </w:pPr>
      <w:r w:rsidRPr="00D41DDA">
        <w:t xml:space="preserve">Continue </w:t>
      </w:r>
      <w:r w:rsidR="003472F6">
        <w:t>o</w:t>
      </w:r>
      <w:r w:rsidRPr="00D41DDA">
        <w:t xml:space="preserve">nly if </w:t>
      </w:r>
      <w:r w:rsidRPr="00D41DDA">
        <w:rPr>
          <w:rFonts w:cs="Georgia"/>
        </w:rPr>
        <w:t>“</w:t>
      </w:r>
      <w:r w:rsidRPr="00D41DDA">
        <w:t>Construction/Modification Date</w:t>
      </w:r>
      <w:r w:rsidRPr="00D41DDA">
        <w:rPr>
          <w:rFonts w:cs="Georgia"/>
        </w:rPr>
        <w:t>”</w:t>
      </w:r>
      <w:r w:rsidRPr="00D41DDA">
        <w:t xml:space="preserve"> is </w:t>
      </w:r>
      <w:r w:rsidRPr="00D41DDA">
        <w:rPr>
          <w:rFonts w:cs="Georgia"/>
        </w:rPr>
        <w:t>“</w:t>
      </w:r>
      <w:r w:rsidRPr="00D41DDA">
        <w:t xml:space="preserve">87-89" OR </w:t>
      </w:r>
      <w:r w:rsidRPr="00D41DDA">
        <w:rPr>
          <w:rFonts w:cs="Georgia"/>
        </w:rPr>
        <w:t>“</w:t>
      </w:r>
      <w:r w:rsidRPr="00D41DDA">
        <w:t>89+.</w:t>
      </w:r>
      <w:r w:rsidRPr="00D41DDA">
        <w:rPr>
          <w:rFonts w:cs="Georgia"/>
        </w:rPr>
        <w:t>”</w:t>
      </w:r>
    </w:p>
    <w:p w14:paraId="618273CB" w14:textId="5B72ACC6" w:rsidR="00E12D10" w:rsidRDefault="00894EBE" w:rsidP="004A63BF">
      <w:pPr>
        <w:pStyle w:val="ContinueOnly"/>
        <w:numPr>
          <w:ilvl w:val="0"/>
          <w:numId w:val="0"/>
        </w:numPr>
        <w:spacing w:after="0"/>
      </w:pPr>
      <w:r w:rsidRPr="00894EBE">
        <w:t>V</w:t>
      </w:r>
      <w:r>
        <w:t xml:space="preserve">OC </w:t>
      </w:r>
      <w:r w:rsidRPr="00894EBE">
        <w:t>Service</w:t>
      </w:r>
      <w:r w:rsidR="00C67A0A">
        <w:t>:</w:t>
      </w:r>
    </w:p>
    <w:p w14:paraId="33BC029E" w14:textId="64A12D8D" w:rsidR="00D41DDA" w:rsidRDefault="00D41DDA" w:rsidP="006436BD">
      <w:pPr>
        <w:spacing w:after="120"/>
      </w:pPr>
      <w:r w:rsidRPr="00D41DDA">
        <w:t xml:space="preserve">Select </w:t>
      </w:r>
      <w:r w:rsidRPr="00350E34">
        <w:t>one</w:t>
      </w:r>
      <w:r w:rsidRPr="00D41DDA">
        <w:t xml:space="preserve"> of the following options that describe the equipment that </w:t>
      </w:r>
      <w:proofErr w:type="gramStart"/>
      <w:r w:rsidRPr="00D41DDA">
        <w:t>comes into contact with</w:t>
      </w:r>
      <w:proofErr w:type="gramEnd"/>
      <w:r w:rsidRPr="00D41DDA">
        <w:t xml:space="preserve"> a fluid containing &lt;10% by weight VOC</w:t>
      </w:r>
      <w:r w:rsidR="0049300D" w:rsidRPr="00D41DDA">
        <w:t xml:space="preserve">. </w:t>
      </w:r>
      <w:r w:rsidRPr="00D41DDA">
        <w:t xml:space="preserve">Enter </w:t>
      </w:r>
      <w:r w:rsidRPr="00350E34">
        <w:t xml:space="preserve">the code </w:t>
      </w:r>
      <w:r w:rsidRPr="00D41DDA">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50E34" w14:paraId="6DEF673A" w14:textId="77777777" w:rsidTr="00350E34">
        <w:trPr>
          <w:cantSplit/>
          <w:tblHeader/>
        </w:trPr>
        <w:tc>
          <w:tcPr>
            <w:tcW w:w="1507" w:type="dxa"/>
            <w:tcMar>
              <w:top w:w="29" w:type="dxa"/>
              <w:left w:w="29" w:type="dxa"/>
              <w:bottom w:w="29" w:type="dxa"/>
              <w:right w:w="29" w:type="dxa"/>
            </w:tcMar>
          </w:tcPr>
          <w:p w14:paraId="5E745DE4" w14:textId="15EADAA8" w:rsidR="00350E34" w:rsidRDefault="00350E34" w:rsidP="00350E34">
            <w:r w:rsidRPr="002B6F81">
              <w:rPr>
                <w:b/>
                <w:bCs/>
              </w:rPr>
              <w:t>Code</w:t>
            </w:r>
          </w:p>
        </w:tc>
        <w:tc>
          <w:tcPr>
            <w:tcW w:w="8573" w:type="dxa"/>
            <w:tcMar>
              <w:top w:w="29" w:type="dxa"/>
              <w:left w:w="29" w:type="dxa"/>
              <w:bottom w:w="29" w:type="dxa"/>
              <w:right w:w="29" w:type="dxa"/>
            </w:tcMar>
          </w:tcPr>
          <w:p w14:paraId="3142E246" w14:textId="6DD30E29" w:rsidR="00350E34" w:rsidRDefault="00350E34" w:rsidP="00350E34">
            <w:r w:rsidRPr="002B6F81">
              <w:rPr>
                <w:b/>
                <w:bCs/>
              </w:rPr>
              <w:t>Description</w:t>
            </w:r>
          </w:p>
        </w:tc>
      </w:tr>
      <w:tr w:rsidR="00350E34" w14:paraId="6A455EC6" w14:textId="77777777" w:rsidTr="00350E34">
        <w:trPr>
          <w:cantSplit/>
          <w:tblHeader/>
        </w:trPr>
        <w:tc>
          <w:tcPr>
            <w:tcW w:w="1507" w:type="dxa"/>
            <w:tcMar>
              <w:top w:w="29" w:type="dxa"/>
              <w:left w:w="29" w:type="dxa"/>
              <w:bottom w:w="29" w:type="dxa"/>
              <w:right w:w="29" w:type="dxa"/>
            </w:tcMar>
          </w:tcPr>
          <w:p w14:paraId="14580712" w14:textId="54D31E66" w:rsidR="00350E34" w:rsidRDefault="00350E34" w:rsidP="00350E34">
            <w:r w:rsidRPr="002B6F81">
              <w:t>ALL</w:t>
            </w:r>
          </w:p>
        </w:tc>
        <w:tc>
          <w:tcPr>
            <w:tcW w:w="8573" w:type="dxa"/>
            <w:tcMar>
              <w:top w:w="29" w:type="dxa"/>
              <w:left w:w="29" w:type="dxa"/>
              <w:bottom w:w="29" w:type="dxa"/>
              <w:right w:w="29" w:type="dxa"/>
            </w:tcMar>
          </w:tcPr>
          <w:p w14:paraId="1013FFB4" w14:textId="42421149" w:rsidR="00350E34" w:rsidRDefault="00350E34" w:rsidP="00350E34">
            <w:proofErr w:type="gramStart"/>
            <w:r w:rsidRPr="002B6F81">
              <w:t>All of</w:t>
            </w:r>
            <w:proofErr w:type="gramEnd"/>
            <w:r w:rsidRPr="002B6F81">
              <w:t xml:space="preserve"> the equipment comes into contact with a fluid containing &lt;10% by weight VOC</w:t>
            </w:r>
          </w:p>
        </w:tc>
      </w:tr>
      <w:tr w:rsidR="00350E34" w14:paraId="5C39934A" w14:textId="77777777" w:rsidTr="00350E34">
        <w:trPr>
          <w:cantSplit/>
          <w:tblHeader/>
        </w:trPr>
        <w:tc>
          <w:tcPr>
            <w:tcW w:w="1507" w:type="dxa"/>
            <w:tcMar>
              <w:top w:w="29" w:type="dxa"/>
              <w:left w:w="29" w:type="dxa"/>
              <w:bottom w:w="29" w:type="dxa"/>
              <w:right w:w="29" w:type="dxa"/>
            </w:tcMar>
          </w:tcPr>
          <w:p w14:paraId="0251CF97" w14:textId="7B9DFC60" w:rsidR="00350E34" w:rsidRDefault="00350E34" w:rsidP="00350E34">
            <w:r w:rsidRPr="002B6F81">
              <w:t xml:space="preserve">SOME </w:t>
            </w:r>
          </w:p>
        </w:tc>
        <w:tc>
          <w:tcPr>
            <w:tcW w:w="8573" w:type="dxa"/>
            <w:tcMar>
              <w:top w:w="29" w:type="dxa"/>
              <w:left w:w="29" w:type="dxa"/>
              <w:bottom w:w="29" w:type="dxa"/>
              <w:right w:w="29" w:type="dxa"/>
            </w:tcMar>
          </w:tcPr>
          <w:p w14:paraId="1795786C" w14:textId="76E7ED6D" w:rsidR="00350E34" w:rsidRDefault="00350E34" w:rsidP="00350E34">
            <w:r w:rsidRPr="002B6F81">
              <w:t xml:space="preserve">Some of the equipment </w:t>
            </w:r>
            <w:proofErr w:type="gramStart"/>
            <w:r w:rsidRPr="002B6F81">
              <w:t>comes into contact with</w:t>
            </w:r>
            <w:proofErr w:type="gramEnd"/>
            <w:r w:rsidRPr="002B6F81">
              <w:t xml:space="preserve"> a fluid containing &lt;10% by weight VOC</w:t>
            </w:r>
          </w:p>
        </w:tc>
      </w:tr>
      <w:tr w:rsidR="00350E34" w14:paraId="2F649019" w14:textId="77777777" w:rsidTr="00350E34">
        <w:trPr>
          <w:cantSplit/>
          <w:tblHeader/>
        </w:trPr>
        <w:tc>
          <w:tcPr>
            <w:tcW w:w="1507" w:type="dxa"/>
            <w:tcMar>
              <w:top w:w="29" w:type="dxa"/>
              <w:left w:w="29" w:type="dxa"/>
              <w:bottom w:w="29" w:type="dxa"/>
              <w:right w:w="29" w:type="dxa"/>
            </w:tcMar>
          </w:tcPr>
          <w:p w14:paraId="27D45660" w14:textId="3A8C66DC" w:rsidR="00350E34" w:rsidRDefault="00350E34" w:rsidP="00350E34">
            <w:r w:rsidRPr="002B6F81">
              <w:t>NONE</w:t>
            </w:r>
          </w:p>
        </w:tc>
        <w:tc>
          <w:tcPr>
            <w:tcW w:w="8573" w:type="dxa"/>
            <w:tcMar>
              <w:top w:w="29" w:type="dxa"/>
              <w:left w:w="29" w:type="dxa"/>
              <w:bottom w:w="29" w:type="dxa"/>
              <w:right w:w="29" w:type="dxa"/>
            </w:tcMar>
          </w:tcPr>
          <w:p w14:paraId="18026836" w14:textId="3752CDEE" w:rsidR="00350E34" w:rsidRDefault="00350E34" w:rsidP="00350E34">
            <w:r w:rsidRPr="002B6F81">
              <w:t xml:space="preserve">None of the equipment </w:t>
            </w:r>
            <w:proofErr w:type="gramStart"/>
            <w:r w:rsidRPr="002B6F81">
              <w:t>comes into contact with</w:t>
            </w:r>
            <w:proofErr w:type="gramEnd"/>
            <w:r w:rsidRPr="002B6F81">
              <w:t xml:space="preserve"> a fluid containing &lt;10% by weight VOC</w:t>
            </w:r>
          </w:p>
        </w:tc>
      </w:tr>
    </w:tbl>
    <w:p w14:paraId="33BC02A5" w14:textId="4BF07338" w:rsidR="00D41DDA" w:rsidRPr="00D41DDA" w:rsidRDefault="00D41DDA" w:rsidP="00C24459">
      <w:pPr>
        <w:pStyle w:val="ContinueOnly"/>
        <w:spacing w:before="120"/>
      </w:pPr>
      <w:r w:rsidRPr="00D41DDA">
        <w:t xml:space="preserve">Continue </w:t>
      </w:r>
      <w:r w:rsidR="003472F6">
        <w:t>o</w:t>
      </w:r>
      <w:r w:rsidRPr="00D41DDA">
        <w:t xml:space="preserve">nly if </w:t>
      </w:r>
      <w:r w:rsidRPr="00D41DDA">
        <w:rPr>
          <w:rFonts w:cs="Georgia"/>
        </w:rPr>
        <w:t>“</w:t>
      </w:r>
      <w:r w:rsidRPr="00D41DDA">
        <w:t>VOC Service</w:t>
      </w:r>
      <w:r w:rsidRPr="00D41DDA">
        <w:rPr>
          <w:rFonts w:cs="Georgia"/>
        </w:rPr>
        <w:t>”</w:t>
      </w:r>
      <w:r w:rsidRPr="00D41DDA">
        <w:t xml:space="preserve"> is </w:t>
      </w:r>
      <w:r w:rsidRPr="00D41DDA">
        <w:rPr>
          <w:rFonts w:cs="Georgia"/>
        </w:rPr>
        <w:t>“</w:t>
      </w:r>
      <w:r w:rsidR="00C27F0A">
        <w:t>SOME</w:t>
      </w:r>
      <w:r w:rsidRPr="00D41DDA">
        <w:t xml:space="preserve">" </w:t>
      </w:r>
      <w:r w:rsidR="00830026">
        <w:t>or</w:t>
      </w:r>
      <w:r w:rsidRPr="00D41DDA">
        <w:t xml:space="preserve"> </w:t>
      </w:r>
      <w:r w:rsidRPr="00D41DDA">
        <w:rPr>
          <w:rFonts w:cs="Georgia"/>
        </w:rPr>
        <w:t>“</w:t>
      </w:r>
      <w:r w:rsidR="00C27F0A">
        <w:t>N</w:t>
      </w:r>
      <w:r w:rsidRPr="00D41DDA">
        <w:t>O</w:t>
      </w:r>
      <w:r w:rsidR="00C27F0A">
        <w:t>N</w:t>
      </w:r>
      <w:r w:rsidRPr="00D41DDA">
        <w:t>E.</w:t>
      </w:r>
      <w:r w:rsidRPr="00D41DDA">
        <w:rPr>
          <w:rFonts w:cs="Georgia"/>
        </w:rPr>
        <w:t>”</w:t>
      </w:r>
      <w:r w:rsidR="00DF663A">
        <w:rPr>
          <w:rFonts w:cs="Georgia"/>
        </w:rPr>
        <w:t xml:space="preserve"> </w:t>
      </w:r>
    </w:p>
    <w:p w14:paraId="165D6F43" w14:textId="373FED62" w:rsidR="00E12D10" w:rsidRDefault="00894EBE" w:rsidP="00792784">
      <w:pPr>
        <w:pStyle w:val="UnitAttribute"/>
      </w:pPr>
      <w:r w:rsidRPr="00894EBE">
        <w:t>Design Capacity</w:t>
      </w:r>
      <w:r w:rsidR="00C67A0A">
        <w:t>:</w:t>
      </w:r>
    </w:p>
    <w:p w14:paraId="33BC02A7" w14:textId="19822C8B" w:rsidR="00D41DDA" w:rsidRDefault="00D41DDA" w:rsidP="006436BD">
      <w:pPr>
        <w:spacing w:after="120"/>
      </w:pPr>
      <w:r w:rsidRPr="00D41DDA">
        <w:t xml:space="preserve">Select </w:t>
      </w:r>
      <w:r w:rsidRPr="00350E34">
        <w:t>one</w:t>
      </w:r>
      <w:r w:rsidRPr="00D41DDA">
        <w:t xml:space="preserve"> of the following affected facility design capacities</w:t>
      </w:r>
      <w:r w:rsidR="0049300D" w:rsidRPr="00D41DDA">
        <w:t xml:space="preserve">. </w:t>
      </w:r>
      <w:r w:rsidRPr="00D41DDA">
        <w:t xml:space="preserve">Enter the </w:t>
      </w:r>
      <w:r w:rsidRPr="00350E34">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50E34" w14:paraId="05418167" w14:textId="77777777" w:rsidTr="00350E34">
        <w:trPr>
          <w:cantSplit/>
          <w:tblHeader/>
        </w:trPr>
        <w:tc>
          <w:tcPr>
            <w:tcW w:w="1507" w:type="dxa"/>
            <w:tcMar>
              <w:top w:w="29" w:type="dxa"/>
              <w:left w:w="29" w:type="dxa"/>
              <w:bottom w:w="29" w:type="dxa"/>
              <w:right w:w="29" w:type="dxa"/>
            </w:tcMar>
          </w:tcPr>
          <w:p w14:paraId="582289D4" w14:textId="0FA24E8C" w:rsidR="00350E34" w:rsidRDefault="00350E34" w:rsidP="00350E34">
            <w:r w:rsidRPr="000850DC">
              <w:rPr>
                <w:b/>
                <w:bCs/>
              </w:rPr>
              <w:t>Code</w:t>
            </w:r>
          </w:p>
        </w:tc>
        <w:tc>
          <w:tcPr>
            <w:tcW w:w="8573" w:type="dxa"/>
            <w:tcMar>
              <w:top w:w="29" w:type="dxa"/>
              <w:left w:w="29" w:type="dxa"/>
              <w:bottom w:w="29" w:type="dxa"/>
              <w:right w:w="29" w:type="dxa"/>
            </w:tcMar>
          </w:tcPr>
          <w:p w14:paraId="400E723E" w14:textId="60AC036F" w:rsidR="00350E34" w:rsidRDefault="00350E34" w:rsidP="00350E34">
            <w:r w:rsidRPr="000850DC">
              <w:rPr>
                <w:b/>
                <w:bCs/>
              </w:rPr>
              <w:t>Description</w:t>
            </w:r>
          </w:p>
        </w:tc>
      </w:tr>
      <w:tr w:rsidR="00350E34" w14:paraId="1FC27857" w14:textId="77777777" w:rsidTr="00350E34">
        <w:trPr>
          <w:cantSplit/>
          <w:tblHeader/>
        </w:trPr>
        <w:tc>
          <w:tcPr>
            <w:tcW w:w="1507" w:type="dxa"/>
            <w:tcMar>
              <w:top w:w="29" w:type="dxa"/>
              <w:left w:w="29" w:type="dxa"/>
              <w:bottom w:w="29" w:type="dxa"/>
              <w:right w:w="29" w:type="dxa"/>
            </w:tcMar>
          </w:tcPr>
          <w:p w14:paraId="3D0E0DD5" w14:textId="420CAA77" w:rsidR="00350E34" w:rsidRDefault="00350E34" w:rsidP="00350E34">
            <w:r w:rsidRPr="000850DC">
              <w:t>1000-</w:t>
            </w:r>
          </w:p>
        </w:tc>
        <w:tc>
          <w:tcPr>
            <w:tcW w:w="8573" w:type="dxa"/>
            <w:tcMar>
              <w:top w:w="29" w:type="dxa"/>
              <w:left w:w="29" w:type="dxa"/>
              <w:bottom w:w="29" w:type="dxa"/>
              <w:right w:w="29" w:type="dxa"/>
            </w:tcMar>
          </w:tcPr>
          <w:p w14:paraId="5F356DCF" w14:textId="7AF47BB5" w:rsidR="00350E34" w:rsidRDefault="00350E34" w:rsidP="00350E34">
            <w:r w:rsidRPr="000850DC">
              <w:t>Facility has a design capacity to produce less than 1,000 Mg/yr</w:t>
            </w:r>
          </w:p>
        </w:tc>
      </w:tr>
      <w:tr w:rsidR="00350E34" w14:paraId="5830A49C" w14:textId="77777777" w:rsidTr="00350E34">
        <w:trPr>
          <w:cantSplit/>
          <w:tblHeader/>
        </w:trPr>
        <w:tc>
          <w:tcPr>
            <w:tcW w:w="1507" w:type="dxa"/>
            <w:tcMar>
              <w:top w:w="29" w:type="dxa"/>
              <w:left w:w="29" w:type="dxa"/>
              <w:bottom w:w="29" w:type="dxa"/>
              <w:right w:w="29" w:type="dxa"/>
            </w:tcMar>
          </w:tcPr>
          <w:p w14:paraId="028F68CB" w14:textId="103ABEDA" w:rsidR="00350E34" w:rsidRDefault="00350E34" w:rsidP="00350E34">
            <w:r w:rsidRPr="000850DC">
              <w:t>1000+</w:t>
            </w:r>
          </w:p>
        </w:tc>
        <w:tc>
          <w:tcPr>
            <w:tcW w:w="8573" w:type="dxa"/>
            <w:tcMar>
              <w:top w:w="29" w:type="dxa"/>
              <w:left w:w="29" w:type="dxa"/>
              <w:bottom w:w="29" w:type="dxa"/>
              <w:right w:w="29" w:type="dxa"/>
            </w:tcMar>
          </w:tcPr>
          <w:p w14:paraId="52B3D64A" w14:textId="38B85A7B" w:rsidR="00350E34" w:rsidRDefault="00350E34" w:rsidP="00350E34">
            <w:r w:rsidRPr="000850DC">
              <w:t>Facility has a design capacity to produce greater than or equal to 1,000 Mg/yr</w:t>
            </w:r>
          </w:p>
        </w:tc>
      </w:tr>
    </w:tbl>
    <w:p w14:paraId="256D48F0" w14:textId="524404DD" w:rsidR="00350E34" w:rsidRPr="00350E34" w:rsidRDefault="00D41DDA" w:rsidP="00350E34">
      <w:pPr>
        <w:pStyle w:val="ContinueOnly"/>
        <w:spacing w:before="120"/>
        <w:rPr>
          <w:rFonts w:cs="Georgia"/>
        </w:rPr>
      </w:pPr>
      <w:r w:rsidRPr="00D41DDA">
        <w:t xml:space="preserve">Continue </w:t>
      </w:r>
      <w:r w:rsidR="003472F6">
        <w:t>o</w:t>
      </w:r>
      <w:r w:rsidRPr="00D41DDA">
        <w:t xml:space="preserve">nly if </w:t>
      </w:r>
      <w:r w:rsidRPr="00D41DDA">
        <w:rPr>
          <w:rFonts w:cs="Georgia"/>
        </w:rPr>
        <w:t>“</w:t>
      </w:r>
      <w:r w:rsidRPr="00D41DDA">
        <w:t>Design Capacity</w:t>
      </w:r>
      <w:r w:rsidRPr="00D41DDA">
        <w:rPr>
          <w:rFonts w:cs="Georgia"/>
        </w:rPr>
        <w:t>”</w:t>
      </w:r>
      <w:r w:rsidRPr="00D41DDA">
        <w:t xml:space="preserve"> Is </w:t>
      </w:r>
      <w:r w:rsidRPr="00D41DDA">
        <w:rPr>
          <w:rFonts w:cs="Georgia"/>
        </w:rPr>
        <w:t>“</w:t>
      </w:r>
      <w:r w:rsidRPr="00D41DDA">
        <w:t>1000+</w:t>
      </w:r>
      <w:r w:rsidRPr="00D41DDA">
        <w:rPr>
          <w:rFonts w:cs="Georgia"/>
        </w:rPr>
        <w:t>”</w:t>
      </w:r>
      <w:r w:rsidR="00350E34" w:rsidRPr="00350E34">
        <w:rPr>
          <w:rFonts w:cs="Georgia"/>
        </w:rPr>
        <w:br w:type="page"/>
      </w:r>
    </w:p>
    <w:p w14:paraId="31F383C0" w14:textId="4FC1D751" w:rsidR="00E12D10" w:rsidRDefault="00894EBE" w:rsidP="00792784">
      <w:pPr>
        <w:pStyle w:val="UnitAttribute"/>
      </w:pPr>
      <w:r w:rsidRPr="00894EBE">
        <w:lastRenderedPageBreak/>
        <w:t xml:space="preserve">Equipment </w:t>
      </w:r>
      <w:r w:rsidR="00281567">
        <w:t>i</w:t>
      </w:r>
      <w:r w:rsidRPr="00894EBE">
        <w:t>n Vacuum Service:</w:t>
      </w:r>
    </w:p>
    <w:p w14:paraId="33BC02AF" w14:textId="1A8C5443" w:rsidR="008D5632" w:rsidRDefault="00D41DDA" w:rsidP="006436BD">
      <w:pPr>
        <w:spacing w:after="120"/>
      </w:pPr>
      <w:r w:rsidRPr="00D41DDA">
        <w:t>Enter “YES” if the fugitive unit contains equipment in vacuum service</w:t>
      </w:r>
      <w:r w:rsidR="0049300D" w:rsidRPr="00D41DDA">
        <w:t xml:space="preserve">. </w:t>
      </w:r>
      <w:r w:rsidRPr="00D41DDA">
        <w:t>Otherwise, enter “NO.”</w:t>
      </w:r>
    </w:p>
    <w:p w14:paraId="524EB2A0" w14:textId="10468BC9" w:rsidR="00D35F0B" w:rsidRDefault="00D35F0B" w:rsidP="00D35F0B">
      <w:pPr>
        <w:pStyle w:val="UnitAttribute"/>
      </w:pPr>
      <w:r w:rsidRPr="00CD5B0F">
        <w:t>VOC Service</w:t>
      </w:r>
      <w:r w:rsidR="009A2239">
        <w:t xml:space="preserve"> Less Than 300 Hours</w:t>
      </w:r>
      <w:r w:rsidRPr="00CD5B0F">
        <w:t>:</w:t>
      </w:r>
    </w:p>
    <w:p w14:paraId="38F9BBD0" w14:textId="1F4D54F1" w:rsidR="00D35F0B" w:rsidRDefault="00D35F0B" w:rsidP="00D35F0B">
      <w:pPr>
        <w:spacing w:after="120"/>
      </w:pPr>
      <w:r w:rsidRPr="00E87914">
        <w:t>Enter “YES” if the owner or operators designated the equipment as being in VOC service less than 300 hours per year. Otherwise, enter “NO.”</w:t>
      </w:r>
    </w:p>
    <w:p w14:paraId="1425A137" w14:textId="77777777" w:rsidR="001D7874" w:rsidRDefault="001D7874" w:rsidP="001D7874">
      <w:pPr>
        <w:pStyle w:val="UnitAttribute"/>
        <w:keepNext/>
        <w:keepLines/>
      </w:pPr>
      <w:r w:rsidRPr="00894EBE">
        <w:t>Title 40 CFR Part 60, Subpart DDD Fugitive Unit Components</w:t>
      </w:r>
      <w:r>
        <w:t>:</w:t>
      </w:r>
    </w:p>
    <w:p w14:paraId="02A67128" w14:textId="1307F5AC" w:rsidR="00333E4D" w:rsidRDefault="001D7874" w:rsidP="002A565D">
      <w:pPr>
        <w:keepNext/>
        <w:keepLines/>
        <w:spacing w:after="120"/>
      </w:pPr>
      <w:r w:rsidRPr="00D41DDA">
        <w:t xml:space="preserve">The columns on Tables 5b through 5e correspond to the types of fugitive unit components addressed in 40 CFR Part 60, Subpart DDD. In the row for each fugitive unit identification number, enter “YES” in a column if the described component(s) are included in the fugitive unit. If no such components are present in the fugitive unit, enter “NO” in the column. Indicate components subject to 40 CFR Part 60, Subpart DDD only. This information will ensure that only the appropriate requirements for each </w:t>
      </w:r>
      <w:r>
        <w:t>fugitive unit</w:t>
      </w:r>
      <w:r w:rsidRPr="00D41DDA">
        <w:t xml:space="preserve"> are reflected in the permit. The following table lists the component types.</w:t>
      </w:r>
    </w:p>
    <w:p w14:paraId="33BC02B3" w14:textId="5AE4EC52" w:rsidR="00D806C0" w:rsidRPr="00336552" w:rsidRDefault="00D806C0" w:rsidP="00362347">
      <w:pPr>
        <w:pStyle w:val="Caption"/>
      </w:pPr>
      <w:r w:rsidRPr="00336552">
        <w:t>Title 40 CFR Part 60, Subpart DDD Fugitive Unit Component Types</w:t>
      </w:r>
    </w:p>
    <w:tbl>
      <w:tblPr>
        <w:tblStyle w:val="TableGrid"/>
        <w:tblW w:w="10800" w:type="dxa"/>
        <w:jc w:val="center"/>
        <w:tblCellMar>
          <w:top w:w="58" w:type="dxa"/>
          <w:left w:w="58" w:type="dxa"/>
          <w:bottom w:w="58" w:type="dxa"/>
          <w:right w:w="58" w:type="dxa"/>
        </w:tblCellMar>
        <w:tblLook w:val="04A0" w:firstRow="1" w:lastRow="0" w:firstColumn="1" w:lastColumn="0" w:noHBand="0" w:noVBand="1"/>
        <w:tblDescription w:val="Title 40 CFR Part 60, Subpart DDD Fugitive Unit Component Types"/>
      </w:tblPr>
      <w:tblGrid>
        <w:gridCol w:w="4069"/>
        <w:gridCol w:w="6731"/>
      </w:tblGrid>
      <w:tr w:rsidR="00D806C0" w:rsidRPr="00FC67BE" w14:paraId="33BC02B6" w14:textId="77777777" w:rsidTr="008378BA">
        <w:trPr>
          <w:tblHeader/>
          <w:jc w:val="center"/>
        </w:trPr>
        <w:tc>
          <w:tcPr>
            <w:tcW w:w="4069" w:type="dxa"/>
            <w:tcBorders>
              <w:top w:val="double" w:sz="6" w:space="0" w:color="auto"/>
              <w:left w:val="double" w:sz="6" w:space="0" w:color="auto"/>
              <w:bottom w:val="single" w:sz="6" w:space="0" w:color="auto"/>
            </w:tcBorders>
            <w:shd w:val="clear" w:color="auto" w:fill="D9D9D9" w:themeFill="background1" w:themeFillShade="D9"/>
            <w:vAlign w:val="center"/>
          </w:tcPr>
          <w:p w14:paraId="33BC02B4" w14:textId="77777777" w:rsidR="00D806C0" w:rsidRPr="00FC67BE" w:rsidRDefault="00D806C0" w:rsidP="00430CDA">
            <w:pPr>
              <w:jc w:val="center"/>
              <w:rPr>
                <w:b/>
                <w:bCs/>
              </w:rPr>
            </w:pPr>
            <w:r w:rsidRPr="00FC67BE">
              <w:rPr>
                <w:b/>
                <w:bCs/>
              </w:rPr>
              <w:t>Component Type</w:t>
            </w:r>
          </w:p>
        </w:tc>
        <w:tc>
          <w:tcPr>
            <w:tcW w:w="6731" w:type="dxa"/>
            <w:tcBorders>
              <w:top w:val="double" w:sz="6" w:space="0" w:color="auto"/>
              <w:bottom w:val="single" w:sz="6" w:space="0" w:color="auto"/>
              <w:right w:val="double" w:sz="6" w:space="0" w:color="auto"/>
            </w:tcBorders>
            <w:shd w:val="clear" w:color="auto" w:fill="D9D9D9" w:themeFill="background1" w:themeFillShade="D9"/>
            <w:vAlign w:val="center"/>
          </w:tcPr>
          <w:p w14:paraId="33BC02B5" w14:textId="77777777" w:rsidR="00D806C0" w:rsidRPr="00FC67BE" w:rsidRDefault="00D806C0" w:rsidP="00430CDA">
            <w:pPr>
              <w:jc w:val="center"/>
              <w:rPr>
                <w:b/>
                <w:bCs/>
              </w:rPr>
            </w:pPr>
            <w:r w:rsidRPr="00FC67BE">
              <w:rPr>
                <w:b/>
              </w:rPr>
              <w:t>Type of Service or Control Device</w:t>
            </w:r>
          </w:p>
        </w:tc>
      </w:tr>
      <w:tr w:rsidR="00D35F0B" w:rsidRPr="00FC67BE" w14:paraId="574B21F2" w14:textId="77777777" w:rsidTr="008378BA">
        <w:trPr>
          <w:tblHeader/>
          <w:jc w:val="center"/>
        </w:trPr>
        <w:tc>
          <w:tcPr>
            <w:tcW w:w="4069" w:type="dxa"/>
            <w:tcBorders>
              <w:top w:val="single" w:sz="6" w:space="0" w:color="auto"/>
              <w:left w:val="double" w:sz="6" w:space="0" w:color="auto"/>
              <w:bottom w:val="single" w:sz="4" w:space="0" w:color="auto"/>
            </w:tcBorders>
            <w:shd w:val="clear" w:color="auto" w:fill="FFFFFF" w:themeFill="background1"/>
            <w:vAlign w:val="center"/>
          </w:tcPr>
          <w:p w14:paraId="03A0ECBF" w14:textId="688A669F" w:rsidR="00D35F0B" w:rsidRPr="00FC67BE" w:rsidRDefault="00D35F0B" w:rsidP="007472C3">
            <w:pPr>
              <w:rPr>
                <w:b/>
                <w:bCs/>
              </w:rPr>
            </w:pPr>
            <w:r w:rsidRPr="00E87914">
              <w:t>Vacuum Service</w:t>
            </w:r>
          </w:p>
        </w:tc>
        <w:tc>
          <w:tcPr>
            <w:tcW w:w="6731" w:type="dxa"/>
            <w:tcBorders>
              <w:top w:val="single" w:sz="6" w:space="0" w:color="auto"/>
              <w:bottom w:val="single" w:sz="4" w:space="0" w:color="auto"/>
              <w:right w:val="double" w:sz="6" w:space="0" w:color="auto"/>
            </w:tcBorders>
            <w:shd w:val="clear" w:color="auto" w:fill="FFFFFF" w:themeFill="background1"/>
            <w:vAlign w:val="center"/>
          </w:tcPr>
          <w:p w14:paraId="4FA7112F" w14:textId="2D5A1F7D" w:rsidR="00D35F0B" w:rsidRPr="00FC67BE" w:rsidRDefault="00E40EAC" w:rsidP="007472C3">
            <w:pPr>
              <w:rPr>
                <w:b/>
              </w:rPr>
            </w:pPr>
            <w:r w:rsidRPr="007066AF">
              <w:t>Equipment in Vacuum Service (Table 5a)</w:t>
            </w:r>
          </w:p>
        </w:tc>
      </w:tr>
      <w:tr w:rsidR="00D35F0B" w:rsidRPr="00FC67BE" w14:paraId="5B976767" w14:textId="77777777" w:rsidTr="008378BA">
        <w:trPr>
          <w:tblHeader/>
          <w:jc w:val="center"/>
        </w:trPr>
        <w:tc>
          <w:tcPr>
            <w:tcW w:w="4069" w:type="dxa"/>
            <w:tcBorders>
              <w:top w:val="single" w:sz="4" w:space="0" w:color="auto"/>
              <w:left w:val="double" w:sz="6" w:space="0" w:color="auto"/>
              <w:bottom w:val="single" w:sz="4" w:space="0" w:color="auto"/>
            </w:tcBorders>
            <w:shd w:val="clear" w:color="auto" w:fill="FFFFFF" w:themeFill="background1"/>
            <w:vAlign w:val="center"/>
          </w:tcPr>
          <w:p w14:paraId="5689605A" w14:textId="2A04EF0A" w:rsidR="00D35F0B" w:rsidRPr="00FC67BE" w:rsidRDefault="00D35F0B" w:rsidP="007472C3">
            <w:pPr>
              <w:rPr>
                <w:b/>
                <w:bCs/>
              </w:rPr>
            </w:pPr>
            <w:r w:rsidRPr="00E87914">
              <w:t>VOC Service &lt; 300 hours per year</w:t>
            </w:r>
          </w:p>
        </w:tc>
        <w:tc>
          <w:tcPr>
            <w:tcW w:w="6731" w:type="dxa"/>
            <w:tcBorders>
              <w:top w:val="single" w:sz="4" w:space="0" w:color="auto"/>
              <w:right w:val="double" w:sz="6" w:space="0" w:color="auto"/>
            </w:tcBorders>
            <w:shd w:val="clear" w:color="auto" w:fill="FFFFFF" w:themeFill="background1"/>
            <w:vAlign w:val="center"/>
          </w:tcPr>
          <w:p w14:paraId="6F423FD3" w14:textId="24B69220" w:rsidR="00D35F0B" w:rsidRPr="00FC67BE" w:rsidRDefault="00E40EAC" w:rsidP="007472C3">
            <w:pPr>
              <w:rPr>
                <w:b/>
              </w:rPr>
            </w:pPr>
            <w:r w:rsidRPr="007066AF">
              <w:t>Equipment in VOC Service Less Than 300 Hours Per Year (Table 5a)</w:t>
            </w:r>
          </w:p>
        </w:tc>
      </w:tr>
      <w:tr w:rsidR="00D806C0" w:rsidRPr="00FC67BE" w14:paraId="33BC02B9" w14:textId="77777777" w:rsidTr="008378BA">
        <w:trPr>
          <w:jc w:val="center"/>
        </w:trPr>
        <w:tc>
          <w:tcPr>
            <w:tcW w:w="4069" w:type="dxa"/>
            <w:tcBorders>
              <w:top w:val="single" w:sz="4" w:space="0" w:color="auto"/>
              <w:left w:val="double" w:sz="6" w:space="0" w:color="auto"/>
              <w:bottom w:val="nil"/>
              <w:right w:val="single" w:sz="4" w:space="0" w:color="auto"/>
            </w:tcBorders>
            <w:vAlign w:val="center"/>
          </w:tcPr>
          <w:p w14:paraId="33BC02B7" w14:textId="77777777" w:rsidR="00D806C0" w:rsidRPr="00FC67BE" w:rsidRDefault="00D806C0" w:rsidP="007472C3">
            <w:r w:rsidRPr="00D41DDA">
              <w:t>Pumps</w:t>
            </w:r>
          </w:p>
        </w:tc>
        <w:tc>
          <w:tcPr>
            <w:tcW w:w="6731" w:type="dxa"/>
            <w:tcBorders>
              <w:left w:val="single" w:sz="4" w:space="0" w:color="auto"/>
              <w:right w:val="double" w:sz="6" w:space="0" w:color="auto"/>
            </w:tcBorders>
            <w:vAlign w:val="center"/>
          </w:tcPr>
          <w:p w14:paraId="33BC02B8" w14:textId="2361E095" w:rsidR="00D806C0" w:rsidRPr="00FC67BE" w:rsidRDefault="00D806C0" w:rsidP="007472C3">
            <w:r w:rsidRPr="00D41DDA">
              <w:t xml:space="preserve">Light Liquid Service </w:t>
            </w:r>
            <w:r w:rsidR="004B29DE">
              <w:rPr>
                <w:rFonts w:ascii="ZWAdobeF" w:hAnsi="ZWAdobeF" w:cs="ZWAdobeF"/>
                <w:color w:val="auto"/>
                <w:sz w:val="2"/>
                <w:szCs w:val="2"/>
              </w:rPr>
              <w:t>17T</w:t>
            </w:r>
            <w:r w:rsidRPr="009C5EEA">
              <w:rPr>
                <w:rStyle w:val="Emphasis"/>
              </w:rPr>
              <w:t>(Table 5b)</w:t>
            </w:r>
          </w:p>
        </w:tc>
      </w:tr>
      <w:tr w:rsidR="00825C6E" w:rsidRPr="00825C6E" w14:paraId="33BC02BC" w14:textId="77777777" w:rsidTr="008378BA">
        <w:trPr>
          <w:jc w:val="center"/>
        </w:trPr>
        <w:tc>
          <w:tcPr>
            <w:tcW w:w="4069" w:type="dxa"/>
            <w:tcBorders>
              <w:top w:val="nil"/>
              <w:left w:val="double" w:sz="6" w:space="0" w:color="auto"/>
              <w:bottom w:val="single" w:sz="4" w:space="0" w:color="auto"/>
              <w:right w:val="single" w:sz="4" w:space="0" w:color="auto"/>
            </w:tcBorders>
            <w:vAlign w:val="center"/>
          </w:tcPr>
          <w:p w14:paraId="33BC02BA" w14:textId="3C5D1CCE" w:rsidR="00D806C0" w:rsidRPr="00825C6E" w:rsidRDefault="00D806C0" w:rsidP="007472C3">
            <w:pPr>
              <w:rPr>
                <w:color w:val="auto"/>
              </w:rPr>
            </w:pPr>
          </w:p>
        </w:tc>
        <w:tc>
          <w:tcPr>
            <w:tcW w:w="6731" w:type="dxa"/>
            <w:tcBorders>
              <w:left w:val="single" w:sz="4" w:space="0" w:color="auto"/>
              <w:right w:val="double" w:sz="6" w:space="0" w:color="auto"/>
            </w:tcBorders>
            <w:vAlign w:val="center"/>
          </w:tcPr>
          <w:p w14:paraId="33BC02BB" w14:textId="7CF17B62" w:rsidR="00D806C0" w:rsidRPr="00825C6E" w:rsidRDefault="00D806C0" w:rsidP="007472C3">
            <w:pPr>
              <w:rPr>
                <w:color w:val="auto"/>
              </w:rPr>
            </w:pPr>
            <w:r w:rsidRPr="00825C6E">
              <w:rPr>
                <w:color w:val="auto"/>
              </w:rPr>
              <w:t xml:space="preserve">Heavy Liquid Service </w:t>
            </w:r>
            <w:r w:rsidR="004B29DE" w:rsidRPr="00825C6E">
              <w:rPr>
                <w:rFonts w:ascii="ZWAdobeF" w:hAnsi="ZWAdobeF" w:cs="ZWAdobeF"/>
                <w:color w:val="auto"/>
                <w:sz w:val="2"/>
                <w:szCs w:val="2"/>
              </w:rPr>
              <w:t>17T</w:t>
            </w:r>
            <w:r w:rsidRPr="00825C6E">
              <w:rPr>
                <w:rStyle w:val="Emphasis"/>
                <w:color w:val="auto"/>
              </w:rPr>
              <w:t>(Table 5b)</w:t>
            </w:r>
          </w:p>
        </w:tc>
      </w:tr>
      <w:tr w:rsidR="00D806C0" w:rsidRPr="00FC67BE" w14:paraId="33BC02BF" w14:textId="77777777" w:rsidTr="008378BA">
        <w:trPr>
          <w:jc w:val="center"/>
        </w:trPr>
        <w:tc>
          <w:tcPr>
            <w:tcW w:w="4069" w:type="dxa"/>
            <w:tcBorders>
              <w:top w:val="single" w:sz="4" w:space="0" w:color="auto"/>
              <w:left w:val="double" w:sz="6" w:space="0" w:color="auto"/>
            </w:tcBorders>
            <w:vAlign w:val="center"/>
          </w:tcPr>
          <w:p w14:paraId="33BC02BD" w14:textId="571754D6" w:rsidR="00D806C0" w:rsidRPr="00FC67BE" w:rsidRDefault="00D806C0" w:rsidP="007472C3">
            <w:r w:rsidRPr="00D41DDA">
              <w:t xml:space="preserve">Flanges and Other Connectors </w:t>
            </w:r>
            <w:r w:rsidR="004B29DE">
              <w:rPr>
                <w:rFonts w:ascii="ZWAdobeF" w:hAnsi="ZWAdobeF" w:cs="ZWAdobeF"/>
                <w:color w:val="auto"/>
                <w:sz w:val="2"/>
                <w:szCs w:val="2"/>
              </w:rPr>
              <w:t>17T</w:t>
            </w:r>
            <w:r w:rsidRPr="009C5EEA">
              <w:rPr>
                <w:rStyle w:val="Emphasis"/>
              </w:rPr>
              <w:t>(Table 5c)</w:t>
            </w:r>
          </w:p>
        </w:tc>
        <w:tc>
          <w:tcPr>
            <w:tcW w:w="6731" w:type="dxa"/>
            <w:tcBorders>
              <w:right w:val="double" w:sz="6" w:space="0" w:color="auto"/>
            </w:tcBorders>
            <w:vAlign w:val="center"/>
          </w:tcPr>
          <w:p w14:paraId="33BC02BE" w14:textId="77777777" w:rsidR="00D806C0" w:rsidRPr="00FC67BE" w:rsidRDefault="00D806C0" w:rsidP="007472C3">
            <w:r w:rsidRPr="00D41DDA">
              <w:t>Any</w:t>
            </w:r>
          </w:p>
        </w:tc>
      </w:tr>
      <w:tr w:rsidR="00D806C0" w:rsidRPr="00FC67BE" w14:paraId="33BC02C2" w14:textId="77777777" w:rsidTr="008378BA">
        <w:trPr>
          <w:jc w:val="center"/>
        </w:trPr>
        <w:tc>
          <w:tcPr>
            <w:tcW w:w="4069" w:type="dxa"/>
            <w:tcBorders>
              <w:left w:val="double" w:sz="6" w:space="0" w:color="auto"/>
              <w:bottom w:val="single" w:sz="4" w:space="0" w:color="auto"/>
            </w:tcBorders>
            <w:vAlign w:val="center"/>
          </w:tcPr>
          <w:p w14:paraId="33BC02C0" w14:textId="351E87DC" w:rsidR="00D806C0" w:rsidRPr="00FC67BE" w:rsidRDefault="00D806C0" w:rsidP="007472C3">
            <w:r w:rsidRPr="00D41DDA">
              <w:t>Compressors</w:t>
            </w:r>
            <w:r w:rsidR="004B29DE">
              <w:rPr>
                <w:rFonts w:ascii="ZWAdobeF" w:hAnsi="ZWAdobeF" w:cs="ZWAdobeF"/>
                <w:color w:val="auto"/>
                <w:sz w:val="2"/>
                <w:szCs w:val="2"/>
              </w:rPr>
              <w:t>17T</w:t>
            </w:r>
            <w:r w:rsidRPr="009C5EEA">
              <w:rPr>
                <w:rStyle w:val="Emphasis"/>
              </w:rPr>
              <w:t xml:space="preserve"> (Table 5c)</w:t>
            </w:r>
          </w:p>
        </w:tc>
        <w:tc>
          <w:tcPr>
            <w:tcW w:w="6731" w:type="dxa"/>
            <w:tcBorders>
              <w:right w:val="double" w:sz="6" w:space="0" w:color="auto"/>
            </w:tcBorders>
            <w:vAlign w:val="center"/>
          </w:tcPr>
          <w:p w14:paraId="33BC02C1" w14:textId="77777777" w:rsidR="00D806C0" w:rsidRPr="00FC67BE" w:rsidRDefault="00D806C0" w:rsidP="007472C3">
            <w:r w:rsidRPr="00D41DDA">
              <w:t>Any</w:t>
            </w:r>
          </w:p>
        </w:tc>
      </w:tr>
      <w:tr w:rsidR="00D806C0" w:rsidRPr="00FC67BE" w14:paraId="33BC02C5" w14:textId="77777777" w:rsidTr="008378BA">
        <w:trPr>
          <w:jc w:val="center"/>
        </w:trPr>
        <w:tc>
          <w:tcPr>
            <w:tcW w:w="4069" w:type="dxa"/>
            <w:tcBorders>
              <w:top w:val="single" w:sz="4" w:space="0" w:color="auto"/>
              <w:left w:val="double" w:sz="6" w:space="0" w:color="auto"/>
              <w:bottom w:val="nil"/>
              <w:right w:val="single" w:sz="4" w:space="0" w:color="auto"/>
            </w:tcBorders>
            <w:vAlign w:val="center"/>
          </w:tcPr>
          <w:p w14:paraId="33BC02C3" w14:textId="77777777" w:rsidR="00D806C0" w:rsidRPr="00FC67BE" w:rsidRDefault="00D806C0" w:rsidP="007472C3">
            <w:r w:rsidRPr="00D41DDA">
              <w:t>Pressure Relief Devices</w:t>
            </w:r>
          </w:p>
        </w:tc>
        <w:tc>
          <w:tcPr>
            <w:tcW w:w="6731" w:type="dxa"/>
            <w:tcBorders>
              <w:left w:val="single" w:sz="4" w:space="0" w:color="auto"/>
              <w:right w:val="double" w:sz="6" w:space="0" w:color="auto"/>
            </w:tcBorders>
            <w:vAlign w:val="center"/>
          </w:tcPr>
          <w:p w14:paraId="33BC02C4" w14:textId="6F4ECEE6" w:rsidR="00D806C0" w:rsidRPr="00FC67BE" w:rsidRDefault="00D806C0" w:rsidP="007472C3">
            <w:r w:rsidRPr="00D41DDA">
              <w:t>Gas/Vapor Service</w:t>
            </w:r>
            <w:r w:rsidR="004B29DE">
              <w:rPr>
                <w:rFonts w:ascii="ZWAdobeF" w:hAnsi="ZWAdobeF" w:cs="ZWAdobeF"/>
                <w:color w:val="auto"/>
                <w:sz w:val="2"/>
                <w:szCs w:val="2"/>
              </w:rPr>
              <w:t>17T</w:t>
            </w:r>
            <w:r w:rsidRPr="009C5EEA">
              <w:rPr>
                <w:rStyle w:val="Emphasis"/>
              </w:rPr>
              <w:t xml:space="preserve"> (Table 5d)</w:t>
            </w:r>
          </w:p>
        </w:tc>
      </w:tr>
      <w:tr w:rsidR="00825C6E" w:rsidRPr="00825C6E" w14:paraId="33BC02C8" w14:textId="77777777" w:rsidTr="008378BA">
        <w:trPr>
          <w:jc w:val="center"/>
        </w:trPr>
        <w:tc>
          <w:tcPr>
            <w:tcW w:w="4069" w:type="dxa"/>
            <w:tcBorders>
              <w:top w:val="nil"/>
              <w:left w:val="double" w:sz="6" w:space="0" w:color="auto"/>
              <w:bottom w:val="single" w:sz="4" w:space="0" w:color="auto"/>
              <w:right w:val="single" w:sz="4" w:space="0" w:color="auto"/>
            </w:tcBorders>
            <w:vAlign w:val="center"/>
          </w:tcPr>
          <w:p w14:paraId="33BC02C6" w14:textId="0AC975D0" w:rsidR="00D806C0" w:rsidRPr="00825C6E" w:rsidRDefault="00D806C0" w:rsidP="007472C3">
            <w:pPr>
              <w:rPr>
                <w:color w:val="auto"/>
              </w:rPr>
            </w:pPr>
          </w:p>
        </w:tc>
        <w:tc>
          <w:tcPr>
            <w:tcW w:w="6731" w:type="dxa"/>
            <w:tcBorders>
              <w:left w:val="single" w:sz="4" w:space="0" w:color="auto"/>
              <w:right w:val="double" w:sz="6" w:space="0" w:color="auto"/>
            </w:tcBorders>
            <w:vAlign w:val="center"/>
          </w:tcPr>
          <w:p w14:paraId="33BC02C7" w14:textId="3D642E70" w:rsidR="00D806C0" w:rsidRPr="00825C6E" w:rsidRDefault="00D806C0" w:rsidP="007472C3">
            <w:pPr>
              <w:rPr>
                <w:color w:val="auto"/>
              </w:rPr>
            </w:pPr>
            <w:r w:rsidRPr="00825C6E">
              <w:rPr>
                <w:color w:val="auto"/>
              </w:rPr>
              <w:t xml:space="preserve">Light Liquid or Heavy Liquid Service </w:t>
            </w:r>
            <w:r w:rsidR="004B29DE" w:rsidRPr="00825C6E">
              <w:rPr>
                <w:rFonts w:ascii="ZWAdobeF" w:hAnsi="ZWAdobeF" w:cs="ZWAdobeF"/>
                <w:color w:val="auto"/>
                <w:sz w:val="2"/>
                <w:szCs w:val="2"/>
              </w:rPr>
              <w:t>17T</w:t>
            </w:r>
            <w:r w:rsidRPr="00825C6E">
              <w:rPr>
                <w:rStyle w:val="Emphasis"/>
                <w:color w:val="auto"/>
              </w:rPr>
              <w:t>(Table 5d)</w:t>
            </w:r>
          </w:p>
        </w:tc>
      </w:tr>
      <w:tr w:rsidR="00D806C0" w:rsidRPr="00FC67BE" w14:paraId="33BC02CB" w14:textId="77777777" w:rsidTr="008378BA">
        <w:trPr>
          <w:jc w:val="center"/>
        </w:trPr>
        <w:tc>
          <w:tcPr>
            <w:tcW w:w="4069" w:type="dxa"/>
            <w:tcBorders>
              <w:top w:val="single" w:sz="4" w:space="0" w:color="auto"/>
              <w:left w:val="double" w:sz="6" w:space="0" w:color="auto"/>
              <w:bottom w:val="single" w:sz="4" w:space="0" w:color="auto"/>
            </w:tcBorders>
            <w:vAlign w:val="center"/>
          </w:tcPr>
          <w:p w14:paraId="33BC02C9" w14:textId="47565348" w:rsidR="00D806C0" w:rsidRPr="00FC67BE" w:rsidRDefault="00D806C0" w:rsidP="007472C3">
            <w:pPr>
              <w:rPr>
                <w:color w:val="FFFFFF" w:themeColor="background1"/>
              </w:rPr>
            </w:pPr>
            <w:r w:rsidRPr="00D41DDA">
              <w:t xml:space="preserve">Sampling Connection Systems </w:t>
            </w:r>
            <w:r w:rsidR="004B29DE">
              <w:rPr>
                <w:rFonts w:ascii="ZWAdobeF" w:hAnsi="ZWAdobeF" w:cs="ZWAdobeF"/>
                <w:color w:val="auto"/>
                <w:sz w:val="2"/>
                <w:szCs w:val="2"/>
              </w:rPr>
              <w:t>17T</w:t>
            </w:r>
            <w:r w:rsidRPr="009C5EEA">
              <w:rPr>
                <w:rStyle w:val="Emphasis"/>
              </w:rPr>
              <w:t>(Table 5d)</w:t>
            </w:r>
          </w:p>
        </w:tc>
        <w:tc>
          <w:tcPr>
            <w:tcW w:w="6731" w:type="dxa"/>
            <w:tcBorders>
              <w:right w:val="double" w:sz="6" w:space="0" w:color="auto"/>
            </w:tcBorders>
            <w:vAlign w:val="center"/>
          </w:tcPr>
          <w:p w14:paraId="33BC02CA" w14:textId="77777777" w:rsidR="00D806C0" w:rsidRPr="00FC67BE" w:rsidRDefault="00D806C0" w:rsidP="007472C3">
            <w:r w:rsidRPr="00D41DDA">
              <w:t>Any</w:t>
            </w:r>
          </w:p>
        </w:tc>
      </w:tr>
      <w:tr w:rsidR="00D806C0" w:rsidRPr="00FC67BE" w14:paraId="33BC02CE" w14:textId="77777777" w:rsidTr="008378BA">
        <w:trPr>
          <w:jc w:val="center"/>
        </w:trPr>
        <w:tc>
          <w:tcPr>
            <w:tcW w:w="4069" w:type="dxa"/>
            <w:tcBorders>
              <w:top w:val="single" w:sz="4" w:space="0" w:color="auto"/>
              <w:left w:val="double" w:sz="6" w:space="0" w:color="auto"/>
              <w:bottom w:val="nil"/>
              <w:right w:val="single" w:sz="4" w:space="0" w:color="auto"/>
            </w:tcBorders>
            <w:vAlign w:val="center"/>
          </w:tcPr>
          <w:p w14:paraId="33BC02CC" w14:textId="77777777" w:rsidR="00D806C0" w:rsidRPr="00FC67BE" w:rsidRDefault="00D806C0" w:rsidP="007472C3">
            <w:r w:rsidRPr="00D41DDA">
              <w:t>Valves</w:t>
            </w:r>
          </w:p>
        </w:tc>
        <w:tc>
          <w:tcPr>
            <w:tcW w:w="6731" w:type="dxa"/>
            <w:tcBorders>
              <w:left w:val="single" w:sz="4" w:space="0" w:color="auto"/>
              <w:right w:val="double" w:sz="6" w:space="0" w:color="auto"/>
            </w:tcBorders>
            <w:vAlign w:val="center"/>
          </w:tcPr>
          <w:p w14:paraId="33BC02CD" w14:textId="55C5CDC4" w:rsidR="00D806C0" w:rsidRPr="00FC67BE" w:rsidRDefault="00D806C0" w:rsidP="007472C3">
            <w:r w:rsidRPr="00D41DDA">
              <w:t xml:space="preserve">Gas/Vapor or Light Liquid Service </w:t>
            </w:r>
            <w:r w:rsidR="004B29DE">
              <w:rPr>
                <w:rFonts w:ascii="ZWAdobeF" w:hAnsi="ZWAdobeF" w:cs="ZWAdobeF"/>
                <w:color w:val="auto"/>
                <w:sz w:val="2"/>
                <w:szCs w:val="2"/>
              </w:rPr>
              <w:t>17T</w:t>
            </w:r>
            <w:r w:rsidRPr="009C5EEA">
              <w:rPr>
                <w:rStyle w:val="Emphasis"/>
              </w:rPr>
              <w:t>(Table 5e)</w:t>
            </w:r>
          </w:p>
        </w:tc>
      </w:tr>
      <w:tr w:rsidR="00D806C0" w:rsidRPr="00FC67BE" w14:paraId="33BC02D1" w14:textId="77777777" w:rsidTr="008378BA">
        <w:trPr>
          <w:jc w:val="center"/>
        </w:trPr>
        <w:tc>
          <w:tcPr>
            <w:tcW w:w="4069" w:type="dxa"/>
            <w:tcBorders>
              <w:top w:val="nil"/>
              <w:left w:val="double" w:sz="6" w:space="0" w:color="auto"/>
              <w:bottom w:val="single" w:sz="4" w:space="0" w:color="auto"/>
              <w:right w:val="single" w:sz="4" w:space="0" w:color="auto"/>
            </w:tcBorders>
            <w:vAlign w:val="center"/>
          </w:tcPr>
          <w:p w14:paraId="33BC02CF" w14:textId="7CACC333" w:rsidR="00D806C0" w:rsidRPr="00FC67BE" w:rsidRDefault="00D806C0" w:rsidP="007472C3"/>
        </w:tc>
        <w:tc>
          <w:tcPr>
            <w:tcW w:w="6731" w:type="dxa"/>
            <w:tcBorders>
              <w:left w:val="single" w:sz="4" w:space="0" w:color="auto"/>
              <w:bottom w:val="single" w:sz="4" w:space="0" w:color="auto"/>
              <w:right w:val="double" w:sz="6" w:space="0" w:color="auto"/>
            </w:tcBorders>
            <w:vAlign w:val="center"/>
          </w:tcPr>
          <w:p w14:paraId="33BC02D0" w14:textId="2073C587" w:rsidR="00D806C0" w:rsidRPr="00FC67BE" w:rsidRDefault="00D806C0" w:rsidP="007472C3">
            <w:r w:rsidRPr="00D41DDA">
              <w:t>Heavy Liquid Service</w:t>
            </w:r>
            <w:r w:rsidR="004B29DE">
              <w:rPr>
                <w:rFonts w:ascii="ZWAdobeF" w:hAnsi="ZWAdobeF" w:cs="ZWAdobeF"/>
                <w:color w:val="auto"/>
                <w:sz w:val="2"/>
                <w:szCs w:val="2"/>
              </w:rPr>
              <w:t>17T</w:t>
            </w:r>
            <w:r w:rsidRPr="009C5EEA">
              <w:rPr>
                <w:rStyle w:val="Emphasis"/>
              </w:rPr>
              <w:t xml:space="preserve"> (Table 5e)</w:t>
            </w:r>
          </w:p>
        </w:tc>
      </w:tr>
      <w:tr w:rsidR="00D806C0" w:rsidRPr="00FC67BE" w14:paraId="33BC02D4" w14:textId="77777777" w:rsidTr="008378BA">
        <w:trPr>
          <w:jc w:val="center"/>
        </w:trPr>
        <w:tc>
          <w:tcPr>
            <w:tcW w:w="4069" w:type="dxa"/>
            <w:tcBorders>
              <w:top w:val="single" w:sz="4" w:space="0" w:color="auto"/>
              <w:left w:val="double" w:sz="6" w:space="0" w:color="auto"/>
              <w:bottom w:val="single" w:sz="6" w:space="0" w:color="auto"/>
            </w:tcBorders>
            <w:vAlign w:val="center"/>
          </w:tcPr>
          <w:p w14:paraId="33BC02D2" w14:textId="146D800C" w:rsidR="00D806C0" w:rsidRPr="00FC67BE" w:rsidRDefault="008B5448" w:rsidP="007472C3">
            <w:r w:rsidRPr="00D41DDA">
              <w:t xml:space="preserve">Open-ended Valves or Lines </w:t>
            </w:r>
            <w:r w:rsidR="004B29DE">
              <w:rPr>
                <w:rFonts w:ascii="ZWAdobeF" w:hAnsi="ZWAdobeF" w:cs="ZWAdobeF"/>
                <w:color w:val="auto"/>
                <w:sz w:val="2"/>
                <w:szCs w:val="2"/>
              </w:rPr>
              <w:t>17T</w:t>
            </w:r>
            <w:r w:rsidRPr="009C5EEA">
              <w:rPr>
                <w:rStyle w:val="Emphasis"/>
              </w:rPr>
              <w:t>(Table 5f)</w:t>
            </w:r>
          </w:p>
        </w:tc>
        <w:tc>
          <w:tcPr>
            <w:tcW w:w="6731" w:type="dxa"/>
            <w:tcBorders>
              <w:bottom w:val="single" w:sz="6" w:space="0" w:color="auto"/>
              <w:right w:val="double" w:sz="6" w:space="0" w:color="auto"/>
            </w:tcBorders>
            <w:vAlign w:val="center"/>
          </w:tcPr>
          <w:p w14:paraId="33BC02D3" w14:textId="77777777" w:rsidR="00D806C0" w:rsidRPr="00FC67BE" w:rsidRDefault="008B5448" w:rsidP="007472C3">
            <w:r w:rsidRPr="00D41DDA">
              <w:t>Any</w:t>
            </w:r>
          </w:p>
        </w:tc>
      </w:tr>
      <w:tr w:rsidR="00D806C0" w:rsidRPr="00FC67BE" w14:paraId="33BC02D7" w14:textId="77777777" w:rsidTr="008378BA">
        <w:tblPrEx>
          <w:tblLook w:val="06A0" w:firstRow="1" w:lastRow="0" w:firstColumn="1" w:lastColumn="0" w:noHBand="1" w:noVBand="1"/>
        </w:tblPrEx>
        <w:trPr>
          <w:jc w:val="center"/>
        </w:trPr>
        <w:tc>
          <w:tcPr>
            <w:tcW w:w="4069" w:type="dxa"/>
            <w:tcBorders>
              <w:left w:val="double" w:sz="6" w:space="0" w:color="auto"/>
              <w:bottom w:val="single" w:sz="4" w:space="0" w:color="auto"/>
            </w:tcBorders>
            <w:vAlign w:val="center"/>
          </w:tcPr>
          <w:p w14:paraId="33BC02D5" w14:textId="47D60215" w:rsidR="00D806C0" w:rsidRPr="00FC67BE" w:rsidRDefault="008B5448" w:rsidP="007472C3">
            <w:r w:rsidRPr="00D41DDA">
              <w:t xml:space="preserve">Closed-vent (or Vapor Collection) Systems </w:t>
            </w:r>
            <w:r w:rsidR="004B29DE">
              <w:rPr>
                <w:rFonts w:ascii="ZWAdobeF" w:hAnsi="ZWAdobeF" w:cs="ZWAdobeF"/>
                <w:color w:val="auto"/>
                <w:sz w:val="2"/>
                <w:szCs w:val="2"/>
              </w:rPr>
              <w:t>17</w:t>
            </w:r>
            <w:proofErr w:type="gramStart"/>
            <w:r w:rsidR="004B29DE">
              <w:rPr>
                <w:rFonts w:ascii="ZWAdobeF" w:hAnsi="ZWAdobeF" w:cs="ZWAdobeF"/>
                <w:color w:val="auto"/>
                <w:sz w:val="2"/>
                <w:szCs w:val="2"/>
              </w:rPr>
              <w:t>T</w:t>
            </w:r>
            <w:r w:rsidRPr="009C5EEA">
              <w:rPr>
                <w:rStyle w:val="Emphasis"/>
              </w:rPr>
              <w:t>(</w:t>
            </w:r>
            <w:proofErr w:type="gramEnd"/>
            <w:r w:rsidRPr="009C5EEA">
              <w:rPr>
                <w:rStyle w:val="Emphasis"/>
              </w:rPr>
              <w:t>Table 5f)</w:t>
            </w:r>
          </w:p>
        </w:tc>
        <w:tc>
          <w:tcPr>
            <w:tcW w:w="6731" w:type="dxa"/>
            <w:tcBorders>
              <w:right w:val="double" w:sz="6" w:space="0" w:color="auto"/>
            </w:tcBorders>
            <w:vAlign w:val="center"/>
          </w:tcPr>
          <w:p w14:paraId="33BC02D6" w14:textId="77777777" w:rsidR="00D806C0" w:rsidRPr="00FC67BE" w:rsidRDefault="008B5448" w:rsidP="007472C3">
            <w:r w:rsidRPr="00D41DDA">
              <w:t>Any</w:t>
            </w:r>
          </w:p>
        </w:tc>
      </w:tr>
      <w:tr w:rsidR="00D806C0" w:rsidRPr="00FC67BE" w14:paraId="33BC02DA" w14:textId="77777777" w:rsidTr="008378BA">
        <w:tblPrEx>
          <w:tblLook w:val="06A0" w:firstRow="1" w:lastRow="0" w:firstColumn="1" w:lastColumn="0" w:noHBand="1" w:noVBand="1"/>
        </w:tblPrEx>
        <w:trPr>
          <w:jc w:val="center"/>
        </w:trPr>
        <w:tc>
          <w:tcPr>
            <w:tcW w:w="4069" w:type="dxa"/>
            <w:tcBorders>
              <w:top w:val="single" w:sz="4" w:space="0" w:color="auto"/>
              <w:left w:val="double" w:sz="6" w:space="0" w:color="auto"/>
              <w:bottom w:val="nil"/>
              <w:right w:val="single" w:sz="4" w:space="0" w:color="auto"/>
            </w:tcBorders>
            <w:vAlign w:val="center"/>
          </w:tcPr>
          <w:p w14:paraId="33BC02D8" w14:textId="77777777" w:rsidR="00D806C0" w:rsidRPr="00FC67BE" w:rsidRDefault="008B5448" w:rsidP="007472C3">
            <w:r w:rsidRPr="00D41DDA">
              <w:t>Control Devices</w:t>
            </w:r>
          </w:p>
        </w:tc>
        <w:tc>
          <w:tcPr>
            <w:tcW w:w="6731" w:type="dxa"/>
            <w:tcBorders>
              <w:left w:val="single" w:sz="4" w:space="0" w:color="auto"/>
              <w:right w:val="double" w:sz="6" w:space="0" w:color="auto"/>
            </w:tcBorders>
            <w:vAlign w:val="center"/>
          </w:tcPr>
          <w:p w14:paraId="33BC02D9" w14:textId="781AC288" w:rsidR="00D806C0" w:rsidRPr="00FC67BE" w:rsidRDefault="008B5448" w:rsidP="007472C3">
            <w:r w:rsidRPr="00D41DDA">
              <w:t xml:space="preserve">Vapor Recovery System </w:t>
            </w:r>
            <w:r w:rsidR="004B29DE">
              <w:rPr>
                <w:rFonts w:ascii="ZWAdobeF" w:hAnsi="ZWAdobeF" w:cs="ZWAdobeF"/>
                <w:color w:val="auto"/>
                <w:sz w:val="2"/>
                <w:szCs w:val="2"/>
              </w:rPr>
              <w:t>17T</w:t>
            </w:r>
            <w:r w:rsidRPr="009C5EEA">
              <w:rPr>
                <w:rStyle w:val="Emphasis"/>
              </w:rPr>
              <w:t>(Table 5g)</w:t>
            </w:r>
          </w:p>
        </w:tc>
      </w:tr>
      <w:tr w:rsidR="00825C6E" w:rsidRPr="00825C6E" w14:paraId="33BC02DD" w14:textId="77777777" w:rsidTr="008378BA">
        <w:tblPrEx>
          <w:tblLook w:val="06A0" w:firstRow="1" w:lastRow="0" w:firstColumn="1" w:lastColumn="0" w:noHBand="1" w:noVBand="1"/>
        </w:tblPrEx>
        <w:trPr>
          <w:jc w:val="center"/>
        </w:trPr>
        <w:tc>
          <w:tcPr>
            <w:tcW w:w="4069" w:type="dxa"/>
            <w:tcBorders>
              <w:top w:val="nil"/>
              <w:left w:val="double" w:sz="6" w:space="0" w:color="auto"/>
              <w:bottom w:val="nil"/>
              <w:right w:val="single" w:sz="4" w:space="0" w:color="auto"/>
            </w:tcBorders>
            <w:vAlign w:val="center"/>
          </w:tcPr>
          <w:p w14:paraId="33BC02DB" w14:textId="50DDD908" w:rsidR="00D806C0" w:rsidRPr="00825C6E" w:rsidRDefault="00D806C0" w:rsidP="007472C3">
            <w:pPr>
              <w:rPr>
                <w:color w:val="auto"/>
              </w:rPr>
            </w:pPr>
          </w:p>
        </w:tc>
        <w:tc>
          <w:tcPr>
            <w:tcW w:w="6731" w:type="dxa"/>
            <w:tcBorders>
              <w:left w:val="single" w:sz="4" w:space="0" w:color="auto"/>
              <w:right w:val="double" w:sz="6" w:space="0" w:color="auto"/>
            </w:tcBorders>
            <w:vAlign w:val="center"/>
          </w:tcPr>
          <w:p w14:paraId="33BC02DC" w14:textId="35A5D29E" w:rsidR="00D806C0" w:rsidRPr="00825C6E" w:rsidRDefault="008B5448" w:rsidP="007472C3">
            <w:pPr>
              <w:rPr>
                <w:color w:val="auto"/>
              </w:rPr>
            </w:pPr>
            <w:r w:rsidRPr="00825C6E">
              <w:rPr>
                <w:color w:val="auto"/>
              </w:rPr>
              <w:t xml:space="preserve">Enclosed Combustion Device </w:t>
            </w:r>
            <w:r w:rsidR="004B29DE" w:rsidRPr="00825C6E">
              <w:rPr>
                <w:rFonts w:ascii="ZWAdobeF" w:hAnsi="ZWAdobeF" w:cs="ZWAdobeF"/>
                <w:color w:val="auto"/>
                <w:sz w:val="2"/>
                <w:szCs w:val="2"/>
              </w:rPr>
              <w:t>17T</w:t>
            </w:r>
            <w:r w:rsidRPr="00825C6E">
              <w:rPr>
                <w:rStyle w:val="Emphasis"/>
                <w:color w:val="auto"/>
              </w:rPr>
              <w:t>(Table 5g)</w:t>
            </w:r>
          </w:p>
        </w:tc>
      </w:tr>
      <w:tr w:rsidR="00825C6E" w:rsidRPr="00825C6E" w14:paraId="33BC02E0" w14:textId="77777777" w:rsidTr="008378BA">
        <w:tblPrEx>
          <w:tblLook w:val="06A0" w:firstRow="1" w:lastRow="0" w:firstColumn="1" w:lastColumn="0" w:noHBand="1" w:noVBand="1"/>
        </w:tblPrEx>
        <w:trPr>
          <w:jc w:val="center"/>
        </w:trPr>
        <w:tc>
          <w:tcPr>
            <w:tcW w:w="4069" w:type="dxa"/>
            <w:tcBorders>
              <w:top w:val="nil"/>
              <w:left w:val="double" w:sz="6" w:space="0" w:color="auto"/>
              <w:bottom w:val="double" w:sz="6" w:space="0" w:color="auto"/>
              <w:right w:val="single" w:sz="4" w:space="0" w:color="auto"/>
            </w:tcBorders>
            <w:vAlign w:val="center"/>
          </w:tcPr>
          <w:p w14:paraId="33BC02DE" w14:textId="20DDAAC3" w:rsidR="00D806C0" w:rsidRPr="00825C6E" w:rsidRDefault="00D806C0" w:rsidP="007472C3">
            <w:pPr>
              <w:rPr>
                <w:color w:val="auto"/>
              </w:rPr>
            </w:pPr>
          </w:p>
        </w:tc>
        <w:tc>
          <w:tcPr>
            <w:tcW w:w="6731" w:type="dxa"/>
            <w:tcBorders>
              <w:left w:val="single" w:sz="4" w:space="0" w:color="auto"/>
              <w:bottom w:val="double" w:sz="6" w:space="0" w:color="auto"/>
              <w:right w:val="double" w:sz="6" w:space="0" w:color="auto"/>
            </w:tcBorders>
            <w:vAlign w:val="center"/>
          </w:tcPr>
          <w:p w14:paraId="33BC02DF" w14:textId="358DD0F0" w:rsidR="00D806C0" w:rsidRPr="00825C6E" w:rsidRDefault="008B5448" w:rsidP="007472C3">
            <w:pPr>
              <w:rPr>
                <w:color w:val="auto"/>
              </w:rPr>
            </w:pPr>
            <w:r w:rsidRPr="00825C6E">
              <w:rPr>
                <w:color w:val="auto"/>
              </w:rPr>
              <w:t xml:space="preserve">Flare </w:t>
            </w:r>
            <w:r w:rsidR="004B29DE" w:rsidRPr="00825C6E">
              <w:rPr>
                <w:rFonts w:ascii="ZWAdobeF" w:hAnsi="ZWAdobeF" w:cs="ZWAdobeF"/>
                <w:color w:val="auto"/>
                <w:sz w:val="2"/>
                <w:szCs w:val="2"/>
              </w:rPr>
              <w:t>17T</w:t>
            </w:r>
            <w:r w:rsidRPr="00825C6E">
              <w:rPr>
                <w:rStyle w:val="Emphasis"/>
                <w:color w:val="auto"/>
              </w:rPr>
              <w:t>(Table 5h)</w:t>
            </w:r>
          </w:p>
        </w:tc>
      </w:tr>
    </w:tbl>
    <w:p w14:paraId="3B295893" w14:textId="77777777" w:rsidR="006436BD" w:rsidRDefault="00D41DDA" w:rsidP="001D7874">
      <w:pPr>
        <w:pStyle w:val="CompleteIf"/>
        <w:numPr>
          <w:ilvl w:val="0"/>
          <w:numId w:val="36"/>
        </w:numPr>
        <w:spacing w:before="120"/>
        <w:ind w:left="547" w:hanging="547"/>
      </w:pPr>
      <w:r w:rsidRPr="00D41DDA">
        <w:t>Complete the Following Items, Where Appropriate.</w:t>
      </w:r>
    </w:p>
    <w:p w14:paraId="21F9B5E1" w14:textId="1CF270BA" w:rsidR="00E12D10" w:rsidRDefault="00894EBE" w:rsidP="00792784">
      <w:pPr>
        <w:pStyle w:val="UnitAttribute"/>
      </w:pPr>
      <w:r w:rsidRPr="00894EBE">
        <w:t>Equivalent Emission Limitation:</w:t>
      </w:r>
    </w:p>
    <w:p w14:paraId="42D26EEF" w14:textId="1DF6AE27" w:rsidR="00350E34" w:rsidRDefault="00D41DDA" w:rsidP="00350E34">
      <w:pPr>
        <w:spacing w:after="120"/>
      </w:pPr>
      <w:r w:rsidRPr="00D41DDA">
        <w:t>An equivalent emission limitation (EEL), approved by the EPA Administrator under 40 CFR § 60.634, may be used for certain fugitive unit components to achieve a reduction in VOC emissions at least equivalent to the reduction in VOC emissions achieved by controls required in 40 CFR Part 60, Subpart DDD</w:t>
      </w:r>
      <w:r w:rsidR="0049300D" w:rsidRPr="00D41DDA">
        <w:t xml:space="preserve">. </w:t>
      </w:r>
      <w:r w:rsidRPr="00D41DDA">
        <w:t>If any of the type of fugitive unit components indicated in the preceding columns are complying with an EEL, enter “YES.</w:t>
      </w:r>
      <w:r w:rsidR="0049300D" w:rsidRPr="00D41DDA">
        <w:t xml:space="preserve">” </w:t>
      </w:r>
      <w:r w:rsidRPr="00D41DDA">
        <w:t>Otherwise, enter “NO.”</w:t>
      </w:r>
      <w:r w:rsidR="00350E34">
        <w:br w:type="page"/>
      </w:r>
    </w:p>
    <w:p w14:paraId="72F3FB19" w14:textId="6D65AFE6" w:rsidR="00E12D10" w:rsidRDefault="00D41DDA" w:rsidP="00792784">
      <w:pPr>
        <w:pStyle w:val="UnitAttribute"/>
      </w:pPr>
      <w:r w:rsidRPr="00894EBE">
        <w:lastRenderedPageBreak/>
        <w:t xml:space="preserve">EEL </w:t>
      </w:r>
      <w:r w:rsidR="00894EBE" w:rsidRPr="00894EBE">
        <w:t>I</w:t>
      </w:r>
      <w:r w:rsidR="00CC4EDF">
        <w:t>D</w:t>
      </w:r>
      <w:r w:rsidR="00894EBE" w:rsidRPr="00894EBE">
        <w:t xml:space="preserve"> No.:</w:t>
      </w:r>
    </w:p>
    <w:p w14:paraId="33BC02E6" w14:textId="05DD87F2" w:rsidR="00D41DDA" w:rsidRDefault="00D41DDA" w:rsidP="006436BD">
      <w:pPr>
        <w:spacing w:after="120"/>
      </w:pPr>
      <w:r w:rsidRPr="00D41DDA">
        <w:t>If an EEL has been approved, enter the corresponding EEL unique identifier for</w:t>
      </w:r>
      <w:r w:rsidR="00281567">
        <w:t xml:space="preserve"> each fugitive unit (maximum 10 </w:t>
      </w:r>
      <w:r w:rsidRPr="00D41DDA">
        <w:t>characters)</w:t>
      </w:r>
      <w:r w:rsidR="0049300D" w:rsidRPr="00D41DDA">
        <w:t xml:space="preserve">. </w:t>
      </w:r>
      <w:r w:rsidRPr="00D41DDA">
        <w:t>If the unique identifier is unavailable, then enter the date of the EEL approval letter in the table column</w:t>
      </w:r>
      <w:r w:rsidR="0049300D" w:rsidRPr="00D41DDA">
        <w:t xml:space="preserve">. </w:t>
      </w:r>
      <w:r w:rsidRPr="00D41DDA">
        <w:t>The unique identifier and/or the date of the approval letter is contained in the Compliance File under the appropriate account number</w:t>
      </w:r>
      <w:r w:rsidR="0049300D" w:rsidRPr="00D41DDA">
        <w:t xml:space="preserve">. </w:t>
      </w:r>
      <w:r w:rsidRPr="00D41DDA">
        <w:t>Otherwise, leave this column blank.</w:t>
      </w:r>
    </w:p>
    <w:p w14:paraId="11591C65" w14:textId="77777777" w:rsidR="00503A6B" w:rsidRDefault="00503A6B" w:rsidP="00503A6B">
      <w:r w:rsidRPr="008C51E8">
        <w:rPr>
          <w:b/>
        </w:rPr>
        <w:t>2.0%:</w:t>
      </w:r>
    </w:p>
    <w:p w14:paraId="2B6EA8AC" w14:textId="77777777" w:rsidR="00350E34" w:rsidRDefault="00503A6B" w:rsidP="00543CAA">
      <w:pPr>
        <w:spacing w:after="120"/>
      </w:pPr>
      <w:r w:rsidRPr="008C51E8">
        <w:t>Enter “YES” if the owner or operator is electing to comply with an allowable percentage of valves leaking of equal to or less than 2.0%. Otherwise, enter “NO</w:t>
      </w:r>
      <w:r w:rsidR="00FC492A" w:rsidRPr="008C51E8">
        <w:t>.”</w:t>
      </w:r>
    </w:p>
    <w:p w14:paraId="0F052AB5" w14:textId="096765E8" w:rsidR="00E12D10" w:rsidRDefault="00894EBE" w:rsidP="00792784">
      <w:pPr>
        <w:pStyle w:val="UnitAttribute"/>
      </w:pPr>
      <w:r w:rsidRPr="00894EBE">
        <w:t xml:space="preserve">Complying </w:t>
      </w:r>
      <w:r>
        <w:t>w</w:t>
      </w:r>
      <w:r w:rsidRPr="00894EBE">
        <w:t>ith</w:t>
      </w:r>
      <w:r w:rsidR="00D41DDA" w:rsidRPr="00894EBE">
        <w:t xml:space="preserve"> § 60.482:</w:t>
      </w:r>
    </w:p>
    <w:p w14:paraId="33BC02E8" w14:textId="2D49D94D" w:rsidR="007353A3" w:rsidRDefault="00D41DDA" w:rsidP="006436BD">
      <w:pPr>
        <w:spacing w:after="120"/>
      </w:pPr>
      <w:r w:rsidRPr="00D41DDA">
        <w:t>Some fugitive unit components have the option to comply with 40 CFR § 60.482 (This applies only to fugitive unit components that have the “Complying with 40 CFR § 60.482” column)</w:t>
      </w:r>
      <w:r w:rsidR="0049300D" w:rsidRPr="00D41DDA">
        <w:t xml:space="preserve">. </w:t>
      </w:r>
      <w:r w:rsidRPr="00D41DDA">
        <w:t xml:space="preserve">Enter “YES” if any of those </w:t>
      </w:r>
      <w:proofErr w:type="gramStart"/>
      <w:r w:rsidRPr="00D41DDA">
        <w:t>particular fugitive</w:t>
      </w:r>
      <w:proofErr w:type="gramEnd"/>
      <w:r w:rsidRPr="00D41DDA">
        <w:t xml:space="preserve"> unit components are complying with the requirements in 40 CFR § 60.482</w:t>
      </w:r>
      <w:r w:rsidR="008D5632">
        <w:t>-2 through 40 </w:t>
      </w:r>
      <w:r w:rsidR="00281567">
        <w:t>CFR § 60.482-8, or 40 CFR § </w:t>
      </w:r>
      <w:r w:rsidRPr="00D41DDA">
        <w:t>60.482-10, as appropriate</w:t>
      </w:r>
      <w:r w:rsidR="0049300D" w:rsidRPr="00D41DDA">
        <w:t xml:space="preserve">. </w:t>
      </w:r>
      <w:r w:rsidRPr="00D41DDA">
        <w:t>Otherwise, enter “NO.”</w:t>
      </w:r>
    </w:p>
    <w:p w14:paraId="2394481A" w14:textId="77777777" w:rsidR="007371EF" w:rsidRPr="00896080" w:rsidRDefault="004B29DE" w:rsidP="00A76758">
      <w:pPr>
        <w:spacing w:after="120"/>
        <w:rPr>
          <w:i/>
          <w:iCs/>
        </w:rPr>
      </w:pPr>
      <w:r>
        <w:rPr>
          <w:rStyle w:val="Emphasis"/>
          <w:rFonts w:ascii="ZWAdobeF" w:hAnsi="ZWAdobeF" w:cs="ZWAdobeF"/>
          <w:i w:val="0"/>
          <w:color w:val="auto"/>
          <w:sz w:val="2"/>
          <w:szCs w:val="2"/>
        </w:rPr>
        <w:t>17T</w:t>
      </w:r>
      <w:r w:rsidR="00C67A0A" w:rsidRPr="00896080">
        <w:rPr>
          <w:i/>
          <w:iCs/>
        </w:rPr>
        <w:t>Note:</w:t>
      </w:r>
      <w:r w:rsidR="00D41DDA" w:rsidRPr="00896080">
        <w:rPr>
          <w:i/>
          <w:iCs/>
        </w:rPr>
        <w:t xml:space="preserve"> Enter “YES” for “Complying with § 60.482” unless </w:t>
      </w:r>
      <w:proofErr w:type="gramStart"/>
      <w:r w:rsidR="00D41DDA" w:rsidRPr="00896080">
        <w:rPr>
          <w:i/>
          <w:iCs/>
        </w:rPr>
        <w:t>all of</w:t>
      </w:r>
      <w:proofErr w:type="gramEnd"/>
      <w:r w:rsidR="00D41DDA" w:rsidRPr="00896080">
        <w:rPr>
          <w:i/>
          <w:iCs/>
        </w:rPr>
        <w:t xml:space="preserve"> the specified fugitive unit components are operating under an EEL</w:t>
      </w:r>
      <w:r w:rsidR="00295562" w:rsidRPr="00896080">
        <w:rPr>
          <w:i/>
          <w:iCs/>
        </w:rPr>
        <w:t xml:space="preserve"> 17Tor if “2.0</w:t>
      </w:r>
      <w:r w:rsidR="004F3028" w:rsidRPr="00896080">
        <w:rPr>
          <w:i/>
          <w:iCs/>
        </w:rPr>
        <w:t>%</w:t>
      </w:r>
      <w:r w:rsidR="00295562" w:rsidRPr="00896080">
        <w:rPr>
          <w:i/>
          <w:iCs/>
        </w:rPr>
        <w:t>” is “YES.”</w:t>
      </w:r>
    </w:p>
    <w:p w14:paraId="534E25D6" w14:textId="215A65CE" w:rsidR="00E12D10" w:rsidRDefault="00894EBE" w:rsidP="00792784">
      <w:pPr>
        <w:pStyle w:val="UnitAttribute"/>
      </w:pPr>
      <w:r w:rsidRPr="00894EBE">
        <w:t>Control Device I</w:t>
      </w:r>
      <w:r w:rsidR="00CC4EDF">
        <w:t>D</w:t>
      </w:r>
      <w:r w:rsidRPr="00894EBE">
        <w:t xml:space="preserve"> No.:</w:t>
      </w:r>
    </w:p>
    <w:p w14:paraId="33BC02EC" w14:textId="2B12315C" w:rsidR="00D41DDA" w:rsidRPr="00D41DDA" w:rsidRDefault="00D41DDA" w:rsidP="006436BD">
      <w:pPr>
        <w:spacing w:after="120"/>
      </w:pPr>
      <w:r w:rsidRPr="00D41DDA">
        <w:t>If applicable, enter the identification number (ID No.) for the control device to which e</w:t>
      </w:r>
      <w:r w:rsidR="00B940EA">
        <w:t>missions are routed (maximum </w:t>
      </w:r>
      <w:r w:rsidR="00281567">
        <w:t>10 </w:t>
      </w:r>
      <w:r w:rsidRPr="00D41DDA">
        <w:t>characters)</w:t>
      </w:r>
      <w:r w:rsidR="0049300D" w:rsidRPr="00D41DDA">
        <w:t xml:space="preserve">. </w:t>
      </w:r>
      <w:r w:rsidRPr="00D41DDA">
        <w:t>This number should be consistent with the control device identification number on Form OP</w:t>
      </w:r>
      <w:r w:rsidR="00B940EA">
        <w:noBreakHyphen/>
      </w:r>
      <w:r w:rsidRPr="00D41DDA">
        <w:t>SUM (Individual Unit Summary)</w:t>
      </w:r>
      <w:r w:rsidR="0049300D" w:rsidRPr="00D41DDA">
        <w:t xml:space="preserve">. </w:t>
      </w:r>
      <w:r w:rsidRPr="00D41DDA">
        <w:t>Use multiple lines, if more than one control device is used</w:t>
      </w:r>
      <w:r w:rsidR="0049300D" w:rsidRPr="00D41DDA">
        <w:t xml:space="preserve">. </w:t>
      </w:r>
      <w:r w:rsidRPr="00D41DDA">
        <w:t>If there is no control device, then leave this column blank.</w:t>
      </w:r>
    </w:p>
    <w:p w14:paraId="1F37A65E" w14:textId="5B018CA8" w:rsidR="00281567" w:rsidRDefault="00894EBE" w:rsidP="00792784">
      <w:pPr>
        <w:pStyle w:val="UnitAttribute"/>
      </w:pPr>
      <w:r w:rsidRPr="00894EBE">
        <w:t>Title</w:t>
      </w:r>
      <w:r w:rsidR="00D41DDA" w:rsidRPr="00894EBE">
        <w:t xml:space="preserve"> 40 CFR </w:t>
      </w:r>
      <w:r w:rsidRPr="00894EBE">
        <w:t>Part</w:t>
      </w:r>
      <w:r w:rsidR="00D41DDA" w:rsidRPr="00894EBE">
        <w:t xml:space="preserve"> 60, </w:t>
      </w:r>
      <w:r w:rsidRPr="00894EBE">
        <w:t xml:space="preserve">Subpart </w:t>
      </w:r>
      <w:r w:rsidR="00D41DDA" w:rsidRPr="00894EBE">
        <w:t xml:space="preserve">DDD </w:t>
      </w:r>
      <w:r w:rsidRPr="00894EBE">
        <w:t>Fugitive Unit Description</w:t>
      </w:r>
      <w:r w:rsidR="0096479C">
        <w:t>:</w:t>
      </w:r>
    </w:p>
    <w:p w14:paraId="33BC02EE" w14:textId="37921D52" w:rsidR="00D41DDA" w:rsidRDefault="00D41DDA" w:rsidP="006436BD">
      <w:pPr>
        <w:spacing w:after="120"/>
      </w:pPr>
      <w:r w:rsidRPr="00D41DDA">
        <w:t>Provide a brief description of the area containing the fugitive equipment or the gro</w:t>
      </w:r>
      <w:r w:rsidR="00B940EA">
        <w:t>uping of equipment (maximum </w:t>
      </w:r>
      <w:r w:rsidR="00281567">
        <w:t>250 </w:t>
      </w:r>
      <w:r w:rsidRPr="00D41DDA">
        <w:t>characters)</w:t>
      </w:r>
      <w:r w:rsidR="0049300D" w:rsidRPr="00D41DDA">
        <w:t xml:space="preserve">. </w:t>
      </w:r>
      <w:r w:rsidR="00C67A0A">
        <w:t xml:space="preserve">Example descriptions include: </w:t>
      </w:r>
      <w:r w:rsidRPr="00D41DDA">
        <w:t>“transfer and loading fugitives,” “storage area fugitives,” “manufacturing fugitives,” “pipeline fugitives,” etc</w:t>
      </w:r>
      <w:r w:rsidR="0049300D" w:rsidRPr="00D41DDA">
        <w:t xml:space="preserve">. </w:t>
      </w:r>
      <w:r w:rsidRPr="00D41DDA">
        <w:t>Use multiple lines, if necessary.</w:t>
      </w:r>
    </w:p>
    <w:p w14:paraId="43B44709" w14:textId="77777777" w:rsidR="00F831B9" w:rsidRPr="00D41DDA" w:rsidRDefault="00F831B9" w:rsidP="00350E34">
      <w:pPr>
        <w:pStyle w:val="LineBetweenTables"/>
        <w:spacing w:before="120"/>
      </w:pPr>
    </w:p>
    <w:bookmarkStart w:id="18" w:name="Table6"/>
    <w:p w14:paraId="7615FF28" w14:textId="3315D01D" w:rsidR="00F831B9" w:rsidRPr="00E42511" w:rsidRDefault="00F831B9" w:rsidP="00D81858">
      <w:pPr>
        <w:pStyle w:val="SpecificTableHeading"/>
        <w:tabs>
          <w:tab w:val="clear" w:pos="2160"/>
          <w:tab w:val="left" w:pos="1440"/>
        </w:tabs>
        <w:spacing w:after="240"/>
        <w:ind w:left="1440" w:hanging="1440"/>
      </w:pPr>
      <w:r w:rsidRPr="0037219C">
        <w:fldChar w:fldCharType="begin"/>
      </w:r>
      <w:r w:rsidRPr="0037219C">
        <w:instrText xml:space="preserve"> HYPERLINK  \l "_Texas_Commission_on" </w:instrText>
      </w:r>
      <w:r w:rsidRPr="0037219C">
        <w:fldChar w:fldCharType="separate"/>
      </w:r>
      <w:r w:rsidRPr="0037219C">
        <w:t>Table 6</w:t>
      </w:r>
      <w:bookmarkEnd w:id="18"/>
      <w:r w:rsidRPr="0037219C">
        <w:fldChar w:fldCharType="end"/>
      </w:r>
      <w:r w:rsidRPr="00E42511">
        <w:t>:</w:t>
      </w:r>
      <w:r w:rsidRPr="00E42511">
        <w:tab/>
        <w:t>Title 40 Code of Federal Regulations Part 61 (40 CFR Part 61), Subpart J: National Emission Standard for Equipment Leaks (Fugitive Emission Sources) of Benzene</w:t>
      </w:r>
    </w:p>
    <w:p w14:paraId="44EA8808" w14:textId="77777777" w:rsidR="00F831B9" w:rsidRDefault="00F831B9" w:rsidP="00F831B9">
      <w:pPr>
        <w:pStyle w:val="UnitAttribute"/>
        <w:spacing w:before="120"/>
      </w:pPr>
      <w:r w:rsidRPr="009C5EEA">
        <w:t>Unit I</w:t>
      </w:r>
      <w:r>
        <w:t>D</w:t>
      </w:r>
      <w:r w:rsidRPr="009C5EEA">
        <w:t xml:space="preserve"> No.:</w:t>
      </w:r>
    </w:p>
    <w:p w14:paraId="74718753" w14:textId="77777777" w:rsidR="00F831B9" w:rsidRPr="00D41DDA" w:rsidRDefault="00F831B9" w:rsidP="00F831B9">
      <w:pPr>
        <w:spacing w:after="120"/>
      </w:pPr>
      <w:r w:rsidRPr="00D41DDA">
        <w:t>Enter the identification number (ID No.) for the fugitive unit (maximum 10 characters) as listed on Form OP-SUM (Individual Unit Summary).</w:t>
      </w:r>
    </w:p>
    <w:p w14:paraId="426174FC" w14:textId="77777777" w:rsidR="00F831B9" w:rsidRDefault="00F831B9" w:rsidP="00F831B9">
      <w:pPr>
        <w:pStyle w:val="UnitAttribute"/>
      </w:pPr>
      <w:r w:rsidRPr="009C5EEA">
        <w:t>SOP Index No.:</w:t>
      </w:r>
    </w:p>
    <w:p w14:paraId="2FD1CEE0" w14:textId="0A43872A" w:rsidR="00F831B9" w:rsidRPr="00D41DDA" w:rsidRDefault="00F831B9" w:rsidP="00F831B9">
      <w:pPr>
        <w:spacing w:after="120"/>
      </w:pPr>
      <w:r w:rsidRPr="00D41DDA">
        <w:t>Site operating permit (SOP) applicants should indicate the SOP index number for the uni</w:t>
      </w:r>
      <w:r>
        <w:t>t or group of units (</w:t>
      </w:r>
      <w:r w:rsidRPr="00281567">
        <w:t>maximum</w:t>
      </w:r>
      <w:r>
        <w:t> </w:t>
      </w:r>
      <w:r w:rsidRPr="00281567">
        <w:t>15</w:t>
      </w:r>
      <w:r>
        <w:t> </w:t>
      </w:r>
      <w:r w:rsidRPr="00D41DDA">
        <w:t xml:space="preserve">characters consisting of numeric, alphanumeric characters, and/or dashes prefixed by a code for the applicable regulation [i.e., 60KB-XXXX]). </w:t>
      </w:r>
      <w:r w:rsidR="00BD0214">
        <w:t xml:space="preserve">For additional information relating to SOP index numbers, please see the Completing FOP Applications – Additional Guidance on the TCEQ website at </w:t>
      </w:r>
      <w:hyperlink r:id="rId17" w:history="1">
        <w:r w:rsidR="00BD0214" w:rsidRPr="00BD0214">
          <w:rPr>
            <w:rStyle w:val="Hyperlink"/>
          </w:rPr>
          <w:t>www.tceq.texas.gov/permitting/air/guidance/titlev/tv_fop_guidance.html</w:t>
        </w:r>
      </w:hyperlink>
      <w:r w:rsidR="00BD0214">
        <w:t>.</w:t>
      </w:r>
    </w:p>
    <w:p w14:paraId="7577478B" w14:textId="7C00A76A" w:rsidR="00350E34" w:rsidRDefault="00F831B9" w:rsidP="00350E34">
      <w:pPr>
        <w:spacing w:after="120"/>
        <w:rPr>
          <w:rStyle w:val="Emphasis"/>
        </w:rPr>
      </w:pPr>
      <w:r>
        <w:rPr>
          <w:rStyle w:val="Emphasis"/>
          <w:rFonts w:ascii="ZWAdobeF" w:hAnsi="ZWAdobeF" w:cs="ZWAdobeF"/>
          <w:i w:val="0"/>
          <w:color w:val="auto"/>
          <w:sz w:val="2"/>
          <w:szCs w:val="2"/>
        </w:rPr>
        <w:t>17T</w:t>
      </w:r>
      <w:r>
        <w:rPr>
          <w:rStyle w:val="Emphasis"/>
        </w:rPr>
        <w:t xml:space="preserve">Note to SOP Applicants: </w:t>
      </w:r>
      <w:r w:rsidRPr="009C5EEA">
        <w:rPr>
          <w:rStyle w:val="Emphasis"/>
        </w:rPr>
        <w:t xml:space="preserve">Some fugitive units may have all equipment identified in 40 CFR Part </w:t>
      </w:r>
      <w:proofErr w:type="gramStart"/>
      <w:r w:rsidRPr="009C5EEA">
        <w:rPr>
          <w:rStyle w:val="Emphasis"/>
        </w:rPr>
        <w:t>61,</w:t>
      </w:r>
      <w:proofErr w:type="gramEnd"/>
      <w:r w:rsidRPr="009C5EEA">
        <w:rPr>
          <w:rStyle w:val="Emphasis"/>
        </w:rPr>
        <w:t xml:space="preserve"> Subpart J. Applicants may choose to identify the SOP index number as “61J-ALL” in lieu of the corresponding unit attributes information. Use of this index number will imply that all requirements, other than closed vent system and control device requirements, in the regulation apply to the fugitive unit. If closed vent systems and control devices are also used to comply, this information, with identification numbers, must be submitted on the appropriate table of the form. Please note that this index number cannot be used if an alternative has been approved.</w:t>
      </w:r>
      <w:r w:rsidR="00350E34">
        <w:rPr>
          <w:rStyle w:val="Emphasis"/>
        </w:rPr>
        <w:br w:type="page"/>
      </w:r>
    </w:p>
    <w:p w14:paraId="7EAAEEEC" w14:textId="77777777" w:rsidR="00F831B9" w:rsidRDefault="00F831B9" w:rsidP="00F831B9">
      <w:pPr>
        <w:pStyle w:val="UnitAttribute"/>
      </w:pPr>
      <w:r w:rsidRPr="009C5EEA">
        <w:lastRenderedPageBreak/>
        <w:t>Design Capacity:</w:t>
      </w:r>
    </w:p>
    <w:p w14:paraId="7E9CBF07" w14:textId="77777777" w:rsidR="00F831B9" w:rsidRDefault="00F831B9" w:rsidP="00F831B9">
      <w:pPr>
        <w:spacing w:after="120"/>
      </w:pPr>
      <w:r w:rsidRPr="00D41DDA">
        <w:t xml:space="preserve">Select </w:t>
      </w:r>
      <w:r w:rsidRPr="00350E34">
        <w:t>one</w:t>
      </w:r>
      <w:r w:rsidRPr="00D41DDA">
        <w:t xml:space="preserve"> of the following ranges to describe the design capacity. Enter the </w:t>
      </w:r>
      <w:r w:rsidRPr="00350E34">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50E34" w14:paraId="58B52B42" w14:textId="77777777" w:rsidTr="00350E34">
        <w:trPr>
          <w:cantSplit/>
          <w:tblHeader/>
        </w:trPr>
        <w:tc>
          <w:tcPr>
            <w:tcW w:w="1507" w:type="dxa"/>
            <w:tcMar>
              <w:top w:w="29" w:type="dxa"/>
              <w:left w:w="29" w:type="dxa"/>
              <w:bottom w:w="29" w:type="dxa"/>
              <w:right w:w="29" w:type="dxa"/>
            </w:tcMar>
          </w:tcPr>
          <w:p w14:paraId="52126EC3" w14:textId="2CD17AB7" w:rsidR="00350E34" w:rsidRDefault="00350E34" w:rsidP="00350E34">
            <w:r w:rsidRPr="00B23588">
              <w:rPr>
                <w:b/>
                <w:bCs/>
              </w:rPr>
              <w:t>Code</w:t>
            </w:r>
          </w:p>
        </w:tc>
        <w:tc>
          <w:tcPr>
            <w:tcW w:w="8573" w:type="dxa"/>
            <w:tcMar>
              <w:top w:w="29" w:type="dxa"/>
              <w:left w:w="29" w:type="dxa"/>
              <w:bottom w:w="29" w:type="dxa"/>
              <w:right w:w="29" w:type="dxa"/>
            </w:tcMar>
          </w:tcPr>
          <w:p w14:paraId="28301C29" w14:textId="7B5D76AC" w:rsidR="00350E34" w:rsidRDefault="00350E34" w:rsidP="00350E34">
            <w:r w:rsidRPr="00B23588">
              <w:rPr>
                <w:b/>
                <w:bCs/>
              </w:rPr>
              <w:t>Description</w:t>
            </w:r>
          </w:p>
        </w:tc>
      </w:tr>
      <w:tr w:rsidR="00350E34" w14:paraId="3B2422B1" w14:textId="77777777" w:rsidTr="00350E34">
        <w:trPr>
          <w:cantSplit/>
          <w:tblHeader/>
        </w:trPr>
        <w:tc>
          <w:tcPr>
            <w:tcW w:w="1507" w:type="dxa"/>
            <w:tcMar>
              <w:top w:w="29" w:type="dxa"/>
              <w:left w:w="29" w:type="dxa"/>
              <w:bottom w:w="29" w:type="dxa"/>
              <w:right w:w="29" w:type="dxa"/>
            </w:tcMar>
          </w:tcPr>
          <w:p w14:paraId="39495F10" w14:textId="4B9EAD87" w:rsidR="00350E34" w:rsidRDefault="00350E34" w:rsidP="00350E34">
            <w:r w:rsidRPr="00B23588">
              <w:t>1000-</w:t>
            </w:r>
          </w:p>
        </w:tc>
        <w:tc>
          <w:tcPr>
            <w:tcW w:w="8573" w:type="dxa"/>
            <w:tcMar>
              <w:top w:w="29" w:type="dxa"/>
              <w:left w:w="29" w:type="dxa"/>
              <w:bottom w:w="29" w:type="dxa"/>
              <w:right w:w="29" w:type="dxa"/>
            </w:tcMar>
          </w:tcPr>
          <w:p w14:paraId="4ED0CBB8" w14:textId="2173F66D" w:rsidR="00350E34" w:rsidRDefault="00350E34" w:rsidP="00350E34">
            <w:r w:rsidRPr="00B23588">
              <w:t>Site is designed to produce or use equal to or less than 1,000 Mg/yr (1,102 tons/yr) of benzene</w:t>
            </w:r>
          </w:p>
        </w:tc>
      </w:tr>
      <w:tr w:rsidR="00350E34" w14:paraId="697A35C2" w14:textId="77777777" w:rsidTr="00350E34">
        <w:trPr>
          <w:cantSplit/>
          <w:tblHeader/>
        </w:trPr>
        <w:tc>
          <w:tcPr>
            <w:tcW w:w="1507" w:type="dxa"/>
            <w:tcMar>
              <w:top w:w="29" w:type="dxa"/>
              <w:left w:w="29" w:type="dxa"/>
              <w:bottom w:w="29" w:type="dxa"/>
              <w:right w:w="29" w:type="dxa"/>
            </w:tcMar>
          </w:tcPr>
          <w:p w14:paraId="7453B9C3" w14:textId="78C17A07" w:rsidR="00350E34" w:rsidRDefault="00350E34" w:rsidP="00350E34">
            <w:r w:rsidRPr="00B23588">
              <w:t>1000+</w:t>
            </w:r>
          </w:p>
        </w:tc>
        <w:tc>
          <w:tcPr>
            <w:tcW w:w="8573" w:type="dxa"/>
            <w:tcMar>
              <w:top w:w="29" w:type="dxa"/>
              <w:left w:w="29" w:type="dxa"/>
              <w:bottom w:w="29" w:type="dxa"/>
              <w:right w:w="29" w:type="dxa"/>
            </w:tcMar>
          </w:tcPr>
          <w:p w14:paraId="4B0A6965" w14:textId="317354DB" w:rsidR="00350E34" w:rsidRDefault="00350E34" w:rsidP="00350E34">
            <w:r w:rsidRPr="00B23588">
              <w:t>Site is designed to produce or use greater than 1,000 Mg/yr (1,102 tons/yr) of benzene.</w:t>
            </w:r>
          </w:p>
        </w:tc>
      </w:tr>
    </w:tbl>
    <w:p w14:paraId="429E9794" w14:textId="77777777" w:rsidR="00F831B9" w:rsidRPr="00D41DDA" w:rsidRDefault="00F831B9" w:rsidP="00350E34">
      <w:pPr>
        <w:pStyle w:val="ContinueOnly"/>
        <w:spacing w:before="120"/>
      </w:pPr>
      <w:r w:rsidRPr="00D41DDA">
        <w:t xml:space="preserve">Continue </w:t>
      </w:r>
      <w:r>
        <w:t>o</w:t>
      </w:r>
      <w:r w:rsidRPr="00D41DDA">
        <w:t xml:space="preserve">nly if </w:t>
      </w:r>
      <w:r w:rsidRPr="00D41DDA">
        <w:rPr>
          <w:rFonts w:cs="Georgia"/>
        </w:rPr>
        <w:t>“</w:t>
      </w:r>
      <w:r>
        <w:t>D</w:t>
      </w:r>
      <w:r w:rsidRPr="00D41DDA">
        <w:t>esign Capacity</w:t>
      </w:r>
      <w:r w:rsidRPr="00D41DDA">
        <w:rPr>
          <w:rFonts w:cs="Georgia"/>
        </w:rPr>
        <w:t>”</w:t>
      </w:r>
      <w:r w:rsidRPr="00D41DDA">
        <w:t xml:space="preserve"> is </w:t>
      </w:r>
      <w:r w:rsidRPr="00D41DDA">
        <w:rPr>
          <w:rFonts w:cs="Georgia"/>
        </w:rPr>
        <w:t>“</w:t>
      </w:r>
      <w:r w:rsidRPr="00D41DDA">
        <w:t>1000+.</w:t>
      </w:r>
      <w:r w:rsidRPr="00D41DDA">
        <w:rPr>
          <w:rFonts w:cs="Georgia"/>
        </w:rPr>
        <w:t>”</w:t>
      </w:r>
    </w:p>
    <w:p w14:paraId="5929CF7F" w14:textId="77777777" w:rsidR="00F831B9" w:rsidRDefault="00F831B9" w:rsidP="00F831B9">
      <w:pPr>
        <w:pStyle w:val="UnitAttribute"/>
      </w:pPr>
      <w:r>
        <w:t>Any Component i</w:t>
      </w:r>
      <w:r w:rsidRPr="009C5EEA">
        <w:t>n Benzene Service</w:t>
      </w:r>
      <w:r>
        <w:t>:</w:t>
      </w:r>
    </w:p>
    <w:p w14:paraId="2C2071F9" w14:textId="77777777" w:rsidR="00350E34" w:rsidRDefault="00F831B9" w:rsidP="00F831B9">
      <w:pPr>
        <w:spacing w:after="120"/>
      </w:pPr>
      <w:r w:rsidRPr="00D41DDA">
        <w:t>Enter “YES” if the facility contains any component in benzene service. Otherwise, enter “NO.”</w:t>
      </w:r>
    </w:p>
    <w:p w14:paraId="04856D75" w14:textId="77777777" w:rsidR="00F831B9" w:rsidRDefault="00F831B9" w:rsidP="00F831B9">
      <w:pPr>
        <w:pStyle w:val="UnitAttribute"/>
      </w:pPr>
      <w:r w:rsidRPr="00CC4EDF">
        <w:t>AMEL:</w:t>
      </w:r>
    </w:p>
    <w:p w14:paraId="0DC4DCED" w14:textId="77777777" w:rsidR="00F831B9" w:rsidRPr="004053A1" w:rsidRDefault="00F831B9" w:rsidP="00F831B9">
      <w:pPr>
        <w:pStyle w:val="UnitAttribute"/>
        <w:spacing w:after="120"/>
        <w:rPr>
          <w:b w:val="0"/>
          <w:bCs/>
        </w:rPr>
      </w:pPr>
      <w:r w:rsidRPr="004053A1">
        <w:rPr>
          <w:b w:val="0"/>
          <w:bCs/>
        </w:rPr>
        <w:t>Enter “YES” if the EPA Administrator has approved an alternative means of emission limitation (AMEL) that achieves a reduction in emission of benzene at least equivalent to the reduction in emissions achieved by controls required in 40 CFR Part 61, Subpart J. Otherwise, enter “NO.”</w:t>
      </w:r>
    </w:p>
    <w:p w14:paraId="545C2525" w14:textId="77777777" w:rsidR="00F831B9" w:rsidRDefault="00F831B9" w:rsidP="00F831B9">
      <w:pPr>
        <w:pStyle w:val="UnitAttribute"/>
      </w:pPr>
      <w:r w:rsidRPr="009C5EEA">
        <w:t>AMEL I</w:t>
      </w:r>
      <w:r>
        <w:t xml:space="preserve">D </w:t>
      </w:r>
      <w:r w:rsidRPr="009C5EEA">
        <w:t>No.</w:t>
      </w:r>
      <w:r>
        <w:t>:</w:t>
      </w:r>
    </w:p>
    <w:p w14:paraId="6E09ED5B" w14:textId="77777777" w:rsidR="00F831B9" w:rsidRPr="00D41DDA" w:rsidRDefault="00F831B9" w:rsidP="00F831B9">
      <w:pPr>
        <w:spacing w:after="120"/>
      </w:pPr>
      <w:r w:rsidRPr="00D41DDA">
        <w:t>If an AMEL has been approved, enter the corresponding AMEL unique identifier for each unit (maximum 10 characters). If the unique identifier is unavailable, then enter the date of the AMEL approval letter in the table column. The unique identifier and/or the date of the approval letter is contained in the Compliance File under the appropriate account number. Otherwise, leave this column blank.</w:t>
      </w:r>
    </w:p>
    <w:p w14:paraId="37EA8BA0" w14:textId="197202C1" w:rsidR="00F831B9" w:rsidRPr="00896080" w:rsidRDefault="00F831B9" w:rsidP="00896080">
      <w:pPr>
        <w:spacing w:after="120"/>
        <w:rPr>
          <w:i/>
          <w:iCs/>
        </w:rPr>
      </w:pPr>
      <w:r w:rsidRPr="00896080">
        <w:rPr>
          <w:i/>
          <w:iCs/>
        </w:rPr>
        <w:t>Note: If an AMEL is not used, Table 3 of this form must be completed.</w:t>
      </w:r>
    </w:p>
    <w:p w14:paraId="2D116289" w14:textId="77777777" w:rsidR="00D41DDA" w:rsidRPr="00D41DDA" w:rsidRDefault="00D41DDA" w:rsidP="00350E34">
      <w:pPr>
        <w:pStyle w:val="LineBetweenTables"/>
        <w:spacing w:before="120"/>
      </w:pPr>
    </w:p>
    <w:bookmarkStart w:id="19" w:name="Table7a"/>
    <w:p w14:paraId="022FDD78" w14:textId="0580BC80" w:rsidR="006B3E77" w:rsidRPr="00D41DDA" w:rsidRDefault="00C57F14" w:rsidP="0037219C">
      <w:pPr>
        <w:pStyle w:val="SpecificTableHeading"/>
      </w:pPr>
      <w:r w:rsidRPr="0037219C">
        <w:fldChar w:fldCharType="begin"/>
      </w:r>
      <w:r w:rsidRPr="0037219C">
        <w:instrText xml:space="preserve"> HYPERLINK \l "TBL7a" </w:instrText>
      </w:r>
      <w:r w:rsidRPr="0037219C">
        <w:fldChar w:fldCharType="separate"/>
      </w:r>
      <w:r w:rsidR="006B3E77" w:rsidRPr="0037219C">
        <w:t>Tables 7a</w:t>
      </w:r>
      <w:r w:rsidRPr="0037219C">
        <w:fldChar w:fldCharType="end"/>
      </w:r>
      <w:bookmarkEnd w:id="19"/>
      <w:r w:rsidR="006B3E77" w:rsidRPr="0037219C">
        <w:t xml:space="preserve"> - </w:t>
      </w:r>
      <w:bookmarkStart w:id="20" w:name="Table7f"/>
      <w:r w:rsidR="006B3E77" w:rsidRPr="0037219C">
        <w:fldChar w:fldCharType="begin"/>
      </w:r>
      <w:r w:rsidR="006B3E77" w:rsidRPr="0037219C">
        <w:instrText>HYPERLINK  \l "TBL7f"</w:instrText>
      </w:r>
      <w:r w:rsidR="006B3E77" w:rsidRPr="0037219C">
        <w:fldChar w:fldCharType="separate"/>
      </w:r>
      <w:r w:rsidR="006B3E77" w:rsidRPr="0037219C">
        <w:t>7f</w:t>
      </w:r>
      <w:bookmarkEnd w:id="20"/>
      <w:r w:rsidR="006B3E77" w:rsidRPr="0037219C">
        <w:fldChar w:fldCharType="end"/>
      </w:r>
      <w:r w:rsidR="006B3E77" w:rsidRPr="00D41DDA">
        <w:t>:</w:t>
      </w:r>
      <w:r w:rsidR="006B3E77" w:rsidRPr="00D41DDA">
        <w:tab/>
        <w:t>Title 30 Texas Administrative Code Chapter 115 (30 TAC Chapter 115)</w:t>
      </w:r>
      <w:r w:rsidR="006B3E77">
        <w:t xml:space="preserve">, </w:t>
      </w:r>
      <w:r w:rsidR="006B3E77" w:rsidRPr="00D41DDA">
        <w:t>Subchapter D</w:t>
      </w:r>
      <w:r w:rsidR="00677BFE">
        <w:t>, Division 2</w:t>
      </w:r>
      <w:r w:rsidR="006B3E77" w:rsidRPr="00D41DDA">
        <w:t>: Fugitive Emission Control in Petroleum Refineries in Gregg, Nueces, and Victoria Counties</w:t>
      </w:r>
    </w:p>
    <w:p w14:paraId="52CF726C" w14:textId="602DF434" w:rsidR="00E12D10" w:rsidRDefault="00D41DDA" w:rsidP="00792784">
      <w:pPr>
        <w:pStyle w:val="UnitAttribute"/>
      </w:pPr>
      <w:r w:rsidRPr="009207CA">
        <w:t>U</w:t>
      </w:r>
      <w:r w:rsidR="009207CA">
        <w:t>nit</w:t>
      </w:r>
      <w:r w:rsidR="009207CA" w:rsidRPr="009207CA">
        <w:t xml:space="preserve"> I</w:t>
      </w:r>
      <w:r w:rsidR="0093117D">
        <w:t>D</w:t>
      </w:r>
      <w:r w:rsidR="009207CA" w:rsidRPr="009207CA">
        <w:t xml:space="preserve"> No.:</w:t>
      </w:r>
    </w:p>
    <w:p w14:paraId="33BC030A" w14:textId="7B656A4E" w:rsidR="00D41DDA" w:rsidRPr="00D41DDA" w:rsidRDefault="00D41DDA" w:rsidP="006436BD">
      <w:pPr>
        <w:spacing w:after="120"/>
      </w:pPr>
      <w:r w:rsidRPr="00D41DDA">
        <w:t>Enter the identification number (ID No.) for the fugitive unit (maximum 10 characters) as listed on Form OP-SUM (Individual Unit Summary).</w:t>
      </w:r>
    </w:p>
    <w:p w14:paraId="7CAC20B4" w14:textId="397DB29E" w:rsidR="00E12D10" w:rsidRDefault="00D41DDA" w:rsidP="00792784">
      <w:pPr>
        <w:pStyle w:val="UnitAttribute"/>
      </w:pPr>
      <w:r w:rsidRPr="009207CA">
        <w:t xml:space="preserve">SOP </w:t>
      </w:r>
      <w:r w:rsidR="009207CA" w:rsidRPr="009207CA">
        <w:t>Index No.:</w:t>
      </w:r>
    </w:p>
    <w:p w14:paraId="33BC030C" w14:textId="403A287D" w:rsidR="00D41DDA" w:rsidRPr="00D41DDA" w:rsidRDefault="00D41DDA" w:rsidP="006436BD">
      <w:pPr>
        <w:spacing w:after="120"/>
      </w:pPr>
      <w:r w:rsidRPr="00D41DDA">
        <w:t>Site operating permit (SOP) applicants should indicate the SOP index number for the unit or group of units (maxim</w:t>
      </w:r>
      <w:r w:rsidR="00281567">
        <w:t>um 15 </w:t>
      </w:r>
      <w:r w:rsidRPr="00D41DDA">
        <w:t xml:space="preserve">characters consisting of numeric, alphanumeric characters, and/or dashes prefixed by a code for the applicable regulation [i.e., 60KB-XXXX]). </w:t>
      </w:r>
      <w:r w:rsidR="00BD0214">
        <w:t xml:space="preserve">For additional information relating to SOP index numbers, please see the Completing FOP Applications – Additional Guidance on the TCEQ website at </w:t>
      </w:r>
      <w:hyperlink r:id="rId18" w:history="1">
        <w:r w:rsidR="00BD0214" w:rsidRPr="00BD0214">
          <w:rPr>
            <w:rStyle w:val="Hyperlink"/>
          </w:rPr>
          <w:t>www.tceq.texas.gov/permitting/air/guidance/titlev/tv_fop_guidance.html</w:t>
        </w:r>
      </w:hyperlink>
      <w:r w:rsidR="00BD0214">
        <w:t>.</w:t>
      </w:r>
    </w:p>
    <w:p w14:paraId="33BC030E" w14:textId="3EA42732" w:rsidR="00D41DDA" w:rsidRPr="00896080" w:rsidRDefault="00C67A0A" w:rsidP="00896080">
      <w:pPr>
        <w:spacing w:after="120"/>
        <w:rPr>
          <w:i/>
          <w:iCs/>
        </w:rPr>
      </w:pPr>
      <w:r w:rsidRPr="00896080">
        <w:rPr>
          <w:i/>
          <w:iCs/>
        </w:rPr>
        <w:t xml:space="preserve">Note to SOP Applicants: </w:t>
      </w:r>
      <w:r w:rsidR="00D41DDA" w:rsidRPr="00896080">
        <w:rPr>
          <w:i/>
          <w:iCs/>
        </w:rPr>
        <w:t>Some fugitive units may have all equipment identified in 30 TAC § 115.322</w:t>
      </w:r>
      <w:r w:rsidR="0049300D" w:rsidRPr="00896080">
        <w:rPr>
          <w:i/>
          <w:iCs/>
        </w:rPr>
        <w:t xml:space="preserve">. </w:t>
      </w:r>
      <w:r w:rsidR="00D41DDA" w:rsidRPr="00896080">
        <w:rPr>
          <w:i/>
          <w:iCs/>
        </w:rPr>
        <w:t>Applicants may choose to identify the SOP index number as “R5322-ALL” in lieu of the corresponding unit attribute information</w:t>
      </w:r>
      <w:r w:rsidR="0049300D" w:rsidRPr="00896080">
        <w:rPr>
          <w:i/>
          <w:iCs/>
        </w:rPr>
        <w:t xml:space="preserve">. </w:t>
      </w:r>
      <w:r w:rsidR="00D41DDA" w:rsidRPr="00896080">
        <w:rPr>
          <w:i/>
          <w:iCs/>
        </w:rPr>
        <w:t>Use of this index number will imply that all requirements, other than closed vent system and control device requirements, in the regulation apply to the fugitive unit</w:t>
      </w:r>
      <w:r w:rsidR="0049300D" w:rsidRPr="00896080">
        <w:rPr>
          <w:i/>
          <w:iCs/>
        </w:rPr>
        <w:t xml:space="preserve">. </w:t>
      </w:r>
      <w:r w:rsidR="00D41DDA" w:rsidRPr="00896080">
        <w:rPr>
          <w:i/>
          <w:iCs/>
        </w:rPr>
        <w:t>If closed vent systems and control devices are also used to comply, this information, with identification numbers, must be submitted on the appropriate table of the form</w:t>
      </w:r>
      <w:r w:rsidR="0049300D" w:rsidRPr="00896080">
        <w:rPr>
          <w:i/>
          <w:iCs/>
        </w:rPr>
        <w:t xml:space="preserve">. </w:t>
      </w:r>
      <w:r w:rsidR="00D41DDA" w:rsidRPr="00896080">
        <w:rPr>
          <w:i/>
          <w:iCs/>
        </w:rPr>
        <w:t>Please note that this index number cannot be used if an alternative has been approved.</w:t>
      </w:r>
    </w:p>
    <w:p w14:paraId="3BDA8B32" w14:textId="2AE06B41" w:rsidR="00E12D10" w:rsidRDefault="00D41DDA" w:rsidP="00792784">
      <w:pPr>
        <w:pStyle w:val="UnitAttribute"/>
      </w:pPr>
      <w:r w:rsidRPr="009207CA">
        <w:t>VOC</w:t>
      </w:r>
      <w:r w:rsidR="009207CA" w:rsidRPr="009207CA">
        <w:t xml:space="preserve"> Weight Percent:</w:t>
      </w:r>
    </w:p>
    <w:p w14:paraId="33BC0310" w14:textId="4A1AC1DF" w:rsidR="00D41DDA" w:rsidRDefault="00D41DDA" w:rsidP="006436BD">
      <w:pPr>
        <w:spacing w:after="120"/>
      </w:pPr>
      <w:r w:rsidRPr="00D41DDA">
        <w:t xml:space="preserve">Select </w:t>
      </w:r>
      <w:r w:rsidRPr="00350E34">
        <w:t>one</w:t>
      </w:r>
      <w:r w:rsidRPr="00D41DDA">
        <w:t xml:space="preserve"> of the following VOC </w:t>
      </w:r>
      <w:proofErr w:type="gramStart"/>
      <w:r w:rsidRPr="00D41DDA">
        <w:t>weight</w:t>
      </w:r>
      <w:proofErr w:type="gramEnd"/>
      <w:r w:rsidRPr="00D41DDA">
        <w:t xml:space="preserve"> percents for the process fluid which the components of the fugitive unit contact</w:t>
      </w:r>
      <w:r w:rsidR="0049300D" w:rsidRPr="00D41DDA">
        <w:t xml:space="preserve">. </w:t>
      </w:r>
      <w:r w:rsidRPr="00D41DDA">
        <w:t xml:space="preserve">Enter the </w:t>
      </w:r>
      <w:r w:rsidRPr="00350E34">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50E34" w14:paraId="6AD97A19" w14:textId="77777777" w:rsidTr="00350E34">
        <w:trPr>
          <w:cantSplit/>
          <w:tblHeader/>
        </w:trPr>
        <w:tc>
          <w:tcPr>
            <w:tcW w:w="1507" w:type="dxa"/>
            <w:tcMar>
              <w:top w:w="29" w:type="dxa"/>
              <w:left w:w="29" w:type="dxa"/>
              <w:bottom w:w="29" w:type="dxa"/>
              <w:right w:w="29" w:type="dxa"/>
            </w:tcMar>
          </w:tcPr>
          <w:p w14:paraId="1569ACF2" w14:textId="62A6610C" w:rsidR="00350E34" w:rsidRDefault="00350E34" w:rsidP="00350E34">
            <w:r w:rsidRPr="00E03586">
              <w:rPr>
                <w:b/>
                <w:bCs/>
              </w:rPr>
              <w:t>Code</w:t>
            </w:r>
          </w:p>
        </w:tc>
        <w:tc>
          <w:tcPr>
            <w:tcW w:w="8573" w:type="dxa"/>
            <w:tcMar>
              <w:top w:w="29" w:type="dxa"/>
              <w:left w:w="29" w:type="dxa"/>
              <w:bottom w:w="29" w:type="dxa"/>
              <w:right w:w="29" w:type="dxa"/>
            </w:tcMar>
          </w:tcPr>
          <w:p w14:paraId="121C82FA" w14:textId="23E5E752" w:rsidR="00350E34" w:rsidRDefault="00350E34" w:rsidP="00350E34">
            <w:r w:rsidRPr="00E03586">
              <w:rPr>
                <w:b/>
                <w:bCs/>
              </w:rPr>
              <w:t>Description</w:t>
            </w:r>
          </w:p>
        </w:tc>
      </w:tr>
      <w:tr w:rsidR="00350E34" w14:paraId="3D2D9BF6" w14:textId="77777777" w:rsidTr="00350E34">
        <w:trPr>
          <w:cantSplit/>
          <w:tblHeader/>
        </w:trPr>
        <w:tc>
          <w:tcPr>
            <w:tcW w:w="1507" w:type="dxa"/>
            <w:tcMar>
              <w:top w:w="29" w:type="dxa"/>
              <w:left w:w="29" w:type="dxa"/>
              <w:bottom w:w="29" w:type="dxa"/>
              <w:right w:w="29" w:type="dxa"/>
            </w:tcMar>
          </w:tcPr>
          <w:p w14:paraId="342E03A6" w14:textId="45E80616" w:rsidR="00350E34" w:rsidRDefault="00350E34" w:rsidP="00350E34">
            <w:r w:rsidRPr="00E03586">
              <w:t>10-</w:t>
            </w:r>
          </w:p>
        </w:tc>
        <w:tc>
          <w:tcPr>
            <w:tcW w:w="8573" w:type="dxa"/>
            <w:tcMar>
              <w:top w:w="29" w:type="dxa"/>
              <w:left w:w="29" w:type="dxa"/>
              <w:bottom w:w="29" w:type="dxa"/>
              <w:right w:w="29" w:type="dxa"/>
            </w:tcMar>
          </w:tcPr>
          <w:p w14:paraId="644EC6CD" w14:textId="713E56E7" w:rsidR="00350E34" w:rsidRDefault="00350E34" w:rsidP="00350E34">
            <w:r w:rsidRPr="00E03586">
              <w:t>Components only contact a process fluid that contains less than 10% VOC by weight</w:t>
            </w:r>
          </w:p>
        </w:tc>
      </w:tr>
      <w:tr w:rsidR="00350E34" w14:paraId="573ED7FB" w14:textId="77777777" w:rsidTr="00350E34">
        <w:trPr>
          <w:cantSplit/>
          <w:tblHeader/>
        </w:trPr>
        <w:tc>
          <w:tcPr>
            <w:tcW w:w="1507" w:type="dxa"/>
            <w:tcMar>
              <w:top w:w="29" w:type="dxa"/>
              <w:left w:w="29" w:type="dxa"/>
              <w:bottom w:w="29" w:type="dxa"/>
              <w:right w:w="29" w:type="dxa"/>
            </w:tcMar>
          </w:tcPr>
          <w:p w14:paraId="19C4FF04" w14:textId="7F98BEBF" w:rsidR="00350E34" w:rsidRDefault="00350E34" w:rsidP="00350E34">
            <w:r w:rsidRPr="00E03586">
              <w:t>10+</w:t>
            </w:r>
          </w:p>
        </w:tc>
        <w:tc>
          <w:tcPr>
            <w:tcW w:w="8573" w:type="dxa"/>
            <w:tcMar>
              <w:top w:w="29" w:type="dxa"/>
              <w:left w:w="29" w:type="dxa"/>
              <w:bottom w:w="29" w:type="dxa"/>
              <w:right w:w="29" w:type="dxa"/>
            </w:tcMar>
          </w:tcPr>
          <w:p w14:paraId="3577FD58" w14:textId="21DA95B5" w:rsidR="00350E34" w:rsidRDefault="00350E34" w:rsidP="00350E34">
            <w:r w:rsidRPr="00E03586">
              <w:t>Some components contact a process fluid that contains greater than or equal to 10% VOC by weight</w:t>
            </w:r>
          </w:p>
        </w:tc>
      </w:tr>
    </w:tbl>
    <w:p w14:paraId="33BC0316" w14:textId="77777777" w:rsidR="00D41DDA" w:rsidRPr="00D41DDA" w:rsidRDefault="00D41DDA" w:rsidP="00C24459">
      <w:pPr>
        <w:pStyle w:val="ContinueOnly"/>
        <w:spacing w:before="120"/>
      </w:pPr>
      <w:r w:rsidRPr="00D41DDA">
        <w:t xml:space="preserve">Continue </w:t>
      </w:r>
      <w:r w:rsidR="009207CA">
        <w:t>o</w:t>
      </w:r>
      <w:r w:rsidRPr="00D41DDA">
        <w:t xml:space="preserve">nly if </w:t>
      </w:r>
      <w:r w:rsidRPr="00D41DDA">
        <w:rPr>
          <w:rFonts w:cs="Georgia"/>
        </w:rPr>
        <w:t>“</w:t>
      </w:r>
      <w:r w:rsidRPr="00D41DDA">
        <w:t>VOC Weight Percent</w:t>
      </w:r>
      <w:r w:rsidRPr="00D41DDA">
        <w:rPr>
          <w:rFonts w:cs="Georgia"/>
        </w:rPr>
        <w:t>”</w:t>
      </w:r>
      <w:r w:rsidRPr="00D41DDA">
        <w:t xml:space="preserve"> is </w:t>
      </w:r>
      <w:r w:rsidRPr="00D41DDA">
        <w:rPr>
          <w:rFonts w:cs="Georgia"/>
        </w:rPr>
        <w:t>“</w:t>
      </w:r>
      <w:r w:rsidRPr="00D41DDA">
        <w:t>10+.</w:t>
      </w:r>
      <w:r w:rsidRPr="00D41DDA">
        <w:rPr>
          <w:rFonts w:cs="Georgia"/>
        </w:rPr>
        <w:t>”</w:t>
      </w:r>
    </w:p>
    <w:p w14:paraId="7F8C7780" w14:textId="5D0FECB3" w:rsidR="00E12D10" w:rsidRDefault="009207CA" w:rsidP="00792784">
      <w:pPr>
        <w:pStyle w:val="UnitAttribute"/>
      </w:pPr>
      <w:r w:rsidRPr="009207CA">
        <w:lastRenderedPageBreak/>
        <w:t>2 Inch Valves:</w:t>
      </w:r>
    </w:p>
    <w:p w14:paraId="33BC0318" w14:textId="69903FB8" w:rsidR="00D41DDA" w:rsidRDefault="00D41DDA" w:rsidP="006436BD">
      <w:pPr>
        <w:spacing w:after="120"/>
      </w:pPr>
      <w:r w:rsidRPr="00D41DDA">
        <w:t>Enter “YES” if any valves have a nominal size of 2 inches or less</w:t>
      </w:r>
      <w:r w:rsidR="0049300D" w:rsidRPr="00D41DDA">
        <w:t xml:space="preserve">. </w:t>
      </w:r>
      <w:r w:rsidRPr="00D41DDA">
        <w:t>Otherwise, enter “NO.”</w:t>
      </w:r>
    </w:p>
    <w:p w14:paraId="5BF02F3E" w14:textId="77777777" w:rsidR="001D7874" w:rsidRDefault="001D7874" w:rsidP="001D7874">
      <w:pPr>
        <w:pStyle w:val="UnitAttribute"/>
      </w:pPr>
      <w:r w:rsidRPr="009207CA">
        <w:t>Title 30 TAC § 115.322 Fugitive Unit Description:</w:t>
      </w:r>
    </w:p>
    <w:p w14:paraId="28514B98" w14:textId="2CC0BABF" w:rsidR="001D7874" w:rsidRDefault="001D7874" w:rsidP="001D7874">
      <w:pPr>
        <w:spacing w:after="120"/>
      </w:pPr>
      <w:r w:rsidRPr="00D41DDA">
        <w:t xml:space="preserve">Provide a brief description of the fugitive unit equipment (maximum 250 characters). </w:t>
      </w:r>
      <w:r>
        <w:t>Example descriptions include:</w:t>
      </w:r>
      <w:r w:rsidRPr="00D41DDA">
        <w:t xml:space="preserve"> “transfer and loading fugitives,” “storage area fugitives,” “manufacturing fugitives,” “pipeline fugitives,” etc. Use multiple lines, if necessary.</w:t>
      </w:r>
    </w:p>
    <w:p w14:paraId="3F687335" w14:textId="7B433A47" w:rsidR="00E12D10" w:rsidRDefault="009207CA" w:rsidP="00D751E2">
      <w:pPr>
        <w:pStyle w:val="UnitAttribute"/>
        <w:keepNext/>
        <w:keepLines/>
      </w:pPr>
      <w:r w:rsidRPr="009207CA">
        <w:t>Title</w:t>
      </w:r>
      <w:r w:rsidR="00D41DDA" w:rsidRPr="009207CA">
        <w:t xml:space="preserve"> 30 TAC § 115.322 </w:t>
      </w:r>
      <w:r w:rsidRPr="009207CA">
        <w:t>Fugitive Unit Components:</w:t>
      </w:r>
    </w:p>
    <w:p w14:paraId="0F09E836" w14:textId="4AFD8B63" w:rsidR="007353A3" w:rsidRDefault="00D41DDA" w:rsidP="00D751E2">
      <w:pPr>
        <w:keepNext/>
        <w:keepLines/>
        <w:spacing w:after="120"/>
      </w:pPr>
      <w:r w:rsidRPr="00D41DDA">
        <w:t>The columns on Tables 7b through 7f correspond to the types of fugitive unit c</w:t>
      </w:r>
      <w:r w:rsidR="00632F08">
        <w:t>omponents addressed in 30 TAC § </w:t>
      </w:r>
      <w:r w:rsidRPr="00D41DDA">
        <w:t>115.322</w:t>
      </w:r>
      <w:r w:rsidR="0049300D" w:rsidRPr="00D41DDA">
        <w:t xml:space="preserve">. </w:t>
      </w:r>
      <w:r w:rsidRPr="00D41DDA">
        <w:t>For each row containing the fugitive unit identification number, enter “YES” in the column if the described component(s) are included in the fugitive unit</w:t>
      </w:r>
      <w:r w:rsidR="0049300D" w:rsidRPr="00D41DDA">
        <w:t xml:space="preserve">. </w:t>
      </w:r>
      <w:r w:rsidRPr="00D41DDA">
        <w:t>If no such components are present in the fugitive unit, enter a “NO” in the column</w:t>
      </w:r>
      <w:r w:rsidR="0049300D" w:rsidRPr="00D41DDA">
        <w:t xml:space="preserve">. </w:t>
      </w:r>
      <w:r w:rsidRPr="00D41DDA">
        <w:t>Indicate</w:t>
      </w:r>
      <w:r w:rsidR="001E0211">
        <w:t xml:space="preserve"> components subject to 30 TAC § </w:t>
      </w:r>
      <w:r w:rsidRPr="00D41DDA">
        <w:t>115.322 only</w:t>
      </w:r>
      <w:r w:rsidR="0049300D" w:rsidRPr="00D41DDA">
        <w:t xml:space="preserve">. </w:t>
      </w:r>
      <w:r w:rsidRPr="00D41DDA">
        <w:t>This information will ensure that only the appropriate requirements for each fugitive unit are reflected in the permit</w:t>
      </w:r>
      <w:r w:rsidR="0049300D" w:rsidRPr="00D41DDA">
        <w:t xml:space="preserve">. </w:t>
      </w:r>
      <w:r w:rsidRPr="00D41DDA">
        <w:t>The following table lists the component types.</w:t>
      </w:r>
    </w:p>
    <w:p w14:paraId="33BC031E" w14:textId="3F416BF1" w:rsidR="009207CA" w:rsidRPr="00336552" w:rsidRDefault="009207CA" w:rsidP="00362347">
      <w:pPr>
        <w:pStyle w:val="Caption"/>
      </w:pPr>
      <w:r w:rsidRPr="00336552">
        <w:t>Title 30 TAC § 115.322 Fugitive Unit Component Types</w:t>
      </w:r>
    </w:p>
    <w:tbl>
      <w:tblPr>
        <w:tblStyle w:val="TableGrid"/>
        <w:tblW w:w="10800" w:type="dxa"/>
        <w:jc w:val="center"/>
        <w:tblCellMar>
          <w:top w:w="58" w:type="dxa"/>
          <w:left w:w="58" w:type="dxa"/>
          <w:bottom w:w="58" w:type="dxa"/>
          <w:right w:w="58" w:type="dxa"/>
        </w:tblCellMar>
        <w:tblLook w:val="06A0" w:firstRow="1" w:lastRow="0" w:firstColumn="1" w:lastColumn="0" w:noHBand="1" w:noVBand="1"/>
        <w:tblDescription w:val="Title 30 TAC § 115.322 Fugitive Unit Component Types"/>
      </w:tblPr>
      <w:tblGrid>
        <w:gridCol w:w="7155"/>
        <w:gridCol w:w="3645"/>
      </w:tblGrid>
      <w:tr w:rsidR="009207CA" w:rsidRPr="00210698" w14:paraId="33BC0321" w14:textId="77777777" w:rsidTr="00514A49">
        <w:trPr>
          <w:cantSplit/>
          <w:tblHeader/>
          <w:jc w:val="center"/>
        </w:trPr>
        <w:tc>
          <w:tcPr>
            <w:tcW w:w="6678" w:type="dxa"/>
            <w:tcBorders>
              <w:top w:val="double" w:sz="4" w:space="0" w:color="auto"/>
              <w:left w:val="double" w:sz="4" w:space="0" w:color="auto"/>
            </w:tcBorders>
            <w:shd w:val="clear" w:color="auto" w:fill="D9D9D9" w:themeFill="background1" w:themeFillShade="D9"/>
            <w:vAlign w:val="center"/>
          </w:tcPr>
          <w:p w14:paraId="33BC031F" w14:textId="6FE021A4" w:rsidR="009207CA" w:rsidRPr="00210698" w:rsidRDefault="004B29DE" w:rsidP="00430CDA">
            <w:pPr>
              <w:jc w:val="center"/>
              <w:rPr>
                <w:rStyle w:val="Strong"/>
              </w:rPr>
            </w:pPr>
            <w:r>
              <w:rPr>
                <w:rStyle w:val="Strong"/>
                <w:rFonts w:ascii="ZWAdobeF" w:hAnsi="ZWAdobeF" w:cs="ZWAdobeF"/>
                <w:b w:val="0"/>
                <w:color w:val="auto"/>
                <w:sz w:val="2"/>
                <w:szCs w:val="2"/>
              </w:rPr>
              <w:t>59T</w:t>
            </w:r>
            <w:r w:rsidR="009207CA" w:rsidRPr="00210698">
              <w:rPr>
                <w:rStyle w:val="Strong"/>
              </w:rPr>
              <w:t>Component Type</w:t>
            </w:r>
          </w:p>
        </w:tc>
        <w:tc>
          <w:tcPr>
            <w:tcW w:w="3402" w:type="dxa"/>
            <w:tcBorders>
              <w:top w:val="double" w:sz="4" w:space="0" w:color="auto"/>
              <w:right w:val="double" w:sz="4" w:space="0" w:color="auto"/>
            </w:tcBorders>
            <w:shd w:val="clear" w:color="auto" w:fill="D9D9D9" w:themeFill="background1" w:themeFillShade="D9"/>
            <w:vAlign w:val="center"/>
          </w:tcPr>
          <w:p w14:paraId="33BC0320" w14:textId="04778013" w:rsidR="009207CA" w:rsidRPr="00210698" w:rsidRDefault="004B29DE" w:rsidP="00430CDA">
            <w:pPr>
              <w:jc w:val="center"/>
              <w:rPr>
                <w:rStyle w:val="Strong"/>
              </w:rPr>
            </w:pPr>
            <w:r>
              <w:rPr>
                <w:rStyle w:val="Strong"/>
                <w:rFonts w:ascii="ZWAdobeF" w:hAnsi="ZWAdobeF" w:cs="ZWAdobeF"/>
                <w:b w:val="0"/>
                <w:color w:val="auto"/>
                <w:sz w:val="2"/>
                <w:szCs w:val="2"/>
              </w:rPr>
              <w:t>59T</w:t>
            </w:r>
            <w:r w:rsidR="009207CA" w:rsidRPr="00210698">
              <w:rPr>
                <w:rStyle w:val="Strong"/>
              </w:rPr>
              <w:t>Type of Service</w:t>
            </w:r>
          </w:p>
        </w:tc>
      </w:tr>
      <w:tr w:rsidR="009207CA" w:rsidRPr="00FC67BE" w14:paraId="33BC0324" w14:textId="77777777" w:rsidTr="001D5B82">
        <w:trPr>
          <w:jc w:val="center"/>
        </w:trPr>
        <w:tc>
          <w:tcPr>
            <w:tcW w:w="6678" w:type="dxa"/>
            <w:tcBorders>
              <w:left w:val="double" w:sz="4" w:space="0" w:color="auto"/>
              <w:bottom w:val="single" w:sz="4" w:space="0" w:color="auto"/>
            </w:tcBorders>
            <w:vAlign w:val="center"/>
          </w:tcPr>
          <w:p w14:paraId="33BC0322" w14:textId="2A2C6AEE" w:rsidR="009207CA" w:rsidRPr="00FC67BE" w:rsidRDefault="009207CA" w:rsidP="007472C3">
            <w:r w:rsidRPr="00D41DDA">
              <w:t xml:space="preserve">Pump Seals </w:t>
            </w:r>
            <w:r w:rsidR="004B29DE">
              <w:rPr>
                <w:rFonts w:ascii="ZWAdobeF" w:hAnsi="ZWAdobeF" w:cs="ZWAdobeF"/>
                <w:color w:val="auto"/>
                <w:sz w:val="2"/>
                <w:szCs w:val="2"/>
              </w:rPr>
              <w:t>17T</w:t>
            </w:r>
            <w:r w:rsidRPr="009207CA">
              <w:rPr>
                <w:rStyle w:val="Emphasis"/>
              </w:rPr>
              <w:t>(Table 7b)</w:t>
            </w:r>
          </w:p>
        </w:tc>
        <w:tc>
          <w:tcPr>
            <w:tcW w:w="3402" w:type="dxa"/>
            <w:tcBorders>
              <w:right w:val="double" w:sz="4" w:space="0" w:color="auto"/>
            </w:tcBorders>
            <w:vAlign w:val="center"/>
          </w:tcPr>
          <w:p w14:paraId="33BC0323" w14:textId="77777777" w:rsidR="009207CA" w:rsidRPr="00FC67BE" w:rsidRDefault="009207CA" w:rsidP="007472C3">
            <w:r w:rsidRPr="00D41DDA">
              <w:t>VOC Service</w:t>
            </w:r>
          </w:p>
        </w:tc>
      </w:tr>
      <w:tr w:rsidR="009207CA" w:rsidRPr="00FC67BE" w14:paraId="33BC0327" w14:textId="77777777" w:rsidTr="001D5B82">
        <w:trPr>
          <w:jc w:val="center"/>
        </w:trPr>
        <w:tc>
          <w:tcPr>
            <w:tcW w:w="6678" w:type="dxa"/>
            <w:tcBorders>
              <w:top w:val="single" w:sz="4" w:space="0" w:color="auto"/>
              <w:left w:val="double" w:sz="4" w:space="0" w:color="auto"/>
              <w:bottom w:val="nil"/>
              <w:right w:val="single" w:sz="4" w:space="0" w:color="auto"/>
            </w:tcBorders>
            <w:vAlign w:val="center"/>
          </w:tcPr>
          <w:p w14:paraId="33BC0325" w14:textId="050EE676" w:rsidR="009207CA" w:rsidRPr="00FC67BE" w:rsidRDefault="009207CA" w:rsidP="007472C3">
            <w:r w:rsidRPr="00D41DDA">
              <w:t xml:space="preserve">Valves (Other Than Elevated or Pressure Relief Valves) </w:t>
            </w:r>
            <w:r w:rsidR="004B29DE">
              <w:rPr>
                <w:rFonts w:ascii="ZWAdobeF" w:hAnsi="ZWAdobeF" w:cs="ZWAdobeF"/>
                <w:color w:val="auto"/>
                <w:sz w:val="2"/>
                <w:szCs w:val="2"/>
              </w:rPr>
              <w:t>17T</w:t>
            </w:r>
            <w:r w:rsidRPr="009207CA">
              <w:rPr>
                <w:rStyle w:val="Emphasis"/>
              </w:rPr>
              <w:t>(Table 7c)</w:t>
            </w:r>
          </w:p>
        </w:tc>
        <w:tc>
          <w:tcPr>
            <w:tcW w:w="3402" w:type="dxa"/>
            <w:tcBorders>
              <w:left w:val="single" w:sz="4" w:space="0" w:color="auto"/>
              <w:right w:val="double" w:sz="4" w:space="0" w:color="auto"/>
            </w:tcBorders>
            <w:vAlign w:val="center"/>
          </w:tcPr>
          <w:p w14:paraId="33BC0326" w14:textId="77777777" w:rsidR="009207CA" w:rsidRPr="00FC67BE" w:rsidRDefault="009207CA" w:rsidP="007472C3">
            <w:r w:rsidRPr="00D41DDA">
              <w:t>Gaseous VOC Service</w:t>
            </w:r>
          </w:p>
        </w:tc>
      </w:tr>
      <w:tr w:rsidR="009207CA" w:rsidRPr="00FC67BE" w14:paraId="33BC032A" w14:textId="77777777" w:rsidTr="001D5B82">
        <w:trPr>
          <w:jc w:val="center"/>
        </w:trPr>
        <w:tc>
          <w:tcPr>
            <w:tcW w:w="6678" w:type="dxa"/>
            <w:tcBorders>
              <w:top w:val="nil"/>
              <w:left w:val="double" w:sz="4" w:space="0" w:color="auto"/>
              <w:bottom w:val="single" w:sz="4" w:space="0" w:color="auto"/>
              <w:right w:val="single" w:sz="4" w:space="0" w:color="auto"/>
            </w:tcBorders>
            <w:vAlign w:val="center"/>
          </w:tcPr>
          <w:p w14:paraId="33BC0328" w14:textId="48DA6366" w:rsidR="009207CA" w:rsidRPr="001C4881" w:rsidRDefault="009207CA" w:rsidP="007472C3">
            <w:pPr>
              <w:rPr>
                <w:color w:val="auto"/>
              </w:rPr>
            </w:pPr>
          </w:p>
        </w:tc>
        <w:tc>
          <w:tcPr>
            <w:tcW w:w="3402" w:type="dxa"/>
            <w:tcBorders>
              <w:left w:val="single" w:sz="4" w:space="0" w:color="auto"/>
              <w:right w:val="double" w:sz="4" w:space="0" w:color="auto"/>
            </w:tcBorders>
            <w:vAlign w:val="center"/>
          </w:tcPr>
          <w:p w14:paraId="33BC0329" w14:textId="77777777" w:rsidR="009207CA" w:rsidRPr="00FC67BE" w:rsidRDefault="009207CA" w:rsidP="007472C3">
            <w:r w:rsidRPr="00D41DDA">
              <w:t>Liquid VOC Service</w:t>
            </w:r>
          </w:p>
        </w:tc>
      </w:tr>
      <w:tr w:rsidR="009207CA" w:rsidRPr="00FC67BE" w14:paraId="33BC032D" w14:textId="77777777" w:rsidTr="001D5B82">
        <w:trPr>
          <w:jc w:val="center"/>
        </w:trPr>
        <w:tc>
          <w:tcPr>
            <w:tcW w:w="6678" w:type="dxa"/>
            <w:tcBorders>
              <w:top w:val="single" w:sz="4" w:space="0" w:color="auto"/>
              <w:left w:val="double" w:sz="4" w:space="0" w:color="auto"/>
            </w:tcBorders>
            <w:vAlign w:val="center"/>
          </w:tcPr>
          <w:p w14:paraId="33BC032B" w14:textId="27ABE09C" w:rsidR="009207CA" w:rsidRPr="00FC67BE" w:rsidRDefault="009207CA" w:rsidP="007472C3">
            <w:r w:rsidRPr="00D41DDA">
              <w:t>Process Drains</w:t>
            </w:r>
            <w:r w:rsidR="004B29DE">
              <w:rPr>
                <w:rFonts w:ascii="ZWAdobeF" w:hAnsi="ZWAdobeF" w:cs="ZWAdobeF"/>
                <w:color w:val="auto"/>
                <w:sz w:val="2"/>
                <w:szCs w:val="2"/>
              </w:rPr>
              <w:t>17T</w:t>
            </w:r>
            <w:r w:rsidRPr="009207CA">
              <w:rPr>
                <w:rStyle w:val="Emphasis"/>
              </w:rPr>
              <w:t xml:space="preserve"> (Table 7d)</w:t>
            </w:r>
          </w:p>
        </w:tc>
        <w:tc>
          <w:tcPr>
            <w:tcW w:w="3402" w:type="dxa"/>
            <w:tcBorders>
              <w:right w:val="double" w:sz="4" w:space="0" w:color="auto"/>
            </w:tcBorders>
            <w:vAlign w:val="center"/>
          </w:tcPr>
          <w:p w14:paraId="33BC032C" w14:textId="77777777" w:rsidR="009207CA" w:rsidRPr="00FC67BE" w:rsidRDefault="009207CA" w:rsidP="007472C3">
            <w:r w:rsidRPr="00D41DDA">
              <w:t>VOC Service</w:t>
            </w:r>
          </w:p>
        </w:tc>
      </w:tr>
      <w:tr w:rsidR="009207CA" w:rsidRPr="00FC67BE" w14:paraId="33BC0330" w14:textId="77777777" w:rsidTr="001D5B82">
        <w:trPr>
          <w:jc w:val="center"/>
        </w:trPr>
        <w:tc>
          <w:tcPr>
            <w:tcW w:w="6678" w:type="dxa"/>
            <w:tcBorders>
              <w:left w:val="double" w:sz="4" w:space="0" w:color="auto"/>
              <w:bottom w:val="single" w:sz="4" w:space="0" w:color="auto"/>
            </w:tcBorders>
            <w:vAlign w:val="center"/>
          </w:tcPr>
          <w:p w14:paraId="33BC032E" w14:textId="07D48CCE" w:rsidR="009207CA" w:rsidRPr="00FC67BE" w:rsidRDefault="009207CA" w:rsidP="007472C3">
            <w:r w:rsidRPr="00D41DDA">
              <w:t xml:space="preserve">Compressor Seals </w:t>
            </w:r>
            <w:r w:rsidR="004B29DE">
              <w:rPr>
                <w:rFonts w:ascii="ZWAdobeF" w:hAnsi="ZWAdobeF" w:cs="ZWAdobeF"/>
                <w:color w:val="auto"/>
                <w:sz w:val="2"/>
                <w:szCs w:val="2"/>
              </w:rPr>
              <w:t>17T</w:t>
            </w:r>
            <w:r w:rsidRPr="009207CA">
              <w:rPr>
                <w:rStyle w:val="Emphasis"/>
              </w:rPr>
              <w:t>(Table 7d)</w:t>
            </w:r>
          </w:p>
        </w:tc>
        <w:tc>
          <w:tcPr>
            <w:tcW w:w="3402" w:type="dxa"/>
            <w:tcBorders>
              <w:right w:val="double" w:sz="4" w:space="0" w:color="auto"/>
            </w:tcBorders>
            <w:vAlign w:val="center"/>
          </w:tcPr>
          <w:p w14:paraId="33BC032F" w14:textId="77777777" w:rsidR="009207CA" w:rsidRPr="00FC67BE" w:rsidRDefault="009207CA" w:rsidP="007472C3">
            <w:r w:rsidRPr="00D41DDA">
              <w:t>VOC Service</w:t>
            </w:r>
          </w:p>
        </w:tc>
      </w:tr>
      <w:tr w:rsidR="009207CA" w:rsidRPr="00FC67BE" w14:paraId="33BC0333" w14:textId="77777777" w:rsidTr="001D5B82">
        <w:trPr>
          <w:jc w:val="center"/>
        </w:trPr>
        <w:tc>
          <w:tcPr>
            <w:tcW w:w="6678" w:type="dxa"/>
            <w:tcBorders>
              <w:top w:val="single" w:sz="4" w:space="0" w:color="auto"/>
              <w:left w:val="double" w:sz="4" w:space="0" w:color="auto"/>
              <w:bottom w:val="nil"/>
              <w:right w:val="single" w:sz="4" w:space="0" w:color="auto"/>
            </w:tcBorders>
            <w:vAlign w:val="center"/>
          </w:tcPr>
          <w:p w14:paraId="33BC0331" w14:textId="002A5CEF" w:rsidR="009207CA" w:rsidRPr="00FC67BE" w:rsidRDefault="009207CA" w:rsidP="007472C3">
            <w:pPr>
              <w:rPr>
                <w:color w:val="FFFFFF" w:themeColor="background1"/>
              </w:rPr>
            </w:pPr>
            <w:r w:rsidRPr="00D41DDA">
              <w:t xml:space="preserve">Elevated Valves </w:t>
            </w:r>
            <w:r w:rsidR="004B29DE">
              <w:rPr>
                <w:rFonts w:ascii="ZWAdobeF" w:hAnsi="ZWAdobeF" w:cs="ZWAdobeF"/>
                <w:color w:val="auto"/>
                <w:sz w:val="2"/>
                <w:szCs w:val="2"/>
              </w:rPr>
              <w:t>17T</w:t>
            </w:r>
            <w:r w:rsidRPr="009207CA">
              <w:rPr>
                <w:rStyle w:val="Emphasis"/>
              </w:rPr>
              <w:t>(Table 7e)</w:t>
            </w:r>
          </w:p>
        </w:tc>
        <w:tc>
          <w:tcPr>
            <w:tcW w:w="3402" w:type="dxa"/>
            <w:tcBorders>
              <w:left w:val="single" w:sz="4" w:space="0" w:color="auto"/>
              <w:right w:val="double" w:sz="4" w:space="0" w:color="auto"/>
            </w:tcBorders>
            <w:vAlign w:val="center"/>
          </w:tcPr>
          <w:p w14:paraId="33BC0332" w14:textId="77777777" w:rsidR="009207CA" w:rsidRPr="00FC67BE" w:rsidRDefault="009207CA" w:rsidP="007472C3">
            <w:r w:rsidRPr="00D41DDA">
              <w:t>Gaseous VOC Service</w:t>
            </w:r>
          </w:p>
        </w:tc>
      </w:tr>
      <w:tr w:rsidR="001C4881" w:rsidRPr="001C4881" w14:paraId="33BC0336" w14:textId="77777777" w:rsidTr="001D5B82">
        <w:trPr>
          <w:jc w:val="center"/>
        </w:trPr>
        <w:tc>
          <w:tcPr>
            <w:tcW w:w="6678" w:type="dxa"/>
            <w:tcBorders>
              <w:top w:val="nil"/>
              <w:left w:val="double" w:sz="4" w:space="0" w:color="auto"/>
              <w:bottom w:val="single" w:sz="4" w:space="0" w:color="auto"/>
              <w:right w:val="single" w:sz="4" w:space="0" w:color="auto"/>
            </w:tcBorders>
            <w:vAlign w:val="center"/>
          </w:tcPr>
          <w:p w14:paraId="33BC0334" w14:textId="7D240C67" w:rsidR="009207CA" w:rsidRPr="001C4881" w:rsidRDefault="009207CA" w:rsidP="007472C3">
            <w:pPr>
              <w:rPr>
                <w:color w:val="auto"/>
              </w:rPr>
            </w:pPr>
          </w:p>
        </w:tc>
        <w:tc>
          <w:tcPr>
            <w:tcW w:w="3402" w:type="dxa"/>
            <w:tcBorders>
              <w:left w:val="single" w:sz="4" w:space="0" w:color="auto"/>
              <w:right w:val="double" w:sz="4" w:space="0" w:color="auto"/>
            </w:tcBorders>
            <w:vAlign w:val="center"/>
          </w:tcPr>
          <w:p w14:paraId="33BC0335" w14:textId="77777777" w:rsidR="009207CA" w:rsidRPr="001C4881" w:rsidRDefault="009207CA" w:rsidP="007472C3">
            <w:pPr>
              <w:rPr>
                <w:color w:val="auto"/>
              </w:rPr>
            </w:pPr>
            <w:r w:rsidRPr="001C4881">
              <w:rPr>
                <w:color w:val="auto"/>
              </w:rPr>
              <w:t>Liquid VOC Service</w:t>
            </w:r>
          </w:p>
        </w:tc>
      </w:tr>
      <w:tr w:rsidR="009207CA" w:rsidRPr="00FC67BE" w14:paraId="33BC0339" w14:textId="77777777" w:rsidTr="001D5B82">
        <w:trPr>
          <w:jc w:val="center"/>
        </w:trPr>
        <w:tc>
          <w:tcPr>
            <w:tcW w:w="6678" w:type="dxa"/>
            <w:tcBorders>
              <w:top w:val="single" w:sz="4" w:space="0" w:color="auto"/>
              <w:left w:val="double" w:sz="4" w:space="0" w:color="auto"/>
            </w:tcBorders>
            <w:vAlign w:val="center"/>
          </w:tcPr>
          <w:p w14:paraId="33BC0337" w14:textId="743BE2BC" w:rsidR="009207CA" w:rsidRPr="00FC67BE" w:rsidRDefault="009207CA" w:rsidP="007472C3">
            <w:r w:rsidRPr="00D41DDA">
              <w:t>Pr</w:t>
            </w:r>
            <w:r>
              <w:t xml:space="preserve">essure Relief Valves </w:t>
            </w:r>
            <w:r w:rsidR="004B29DE">
              <w:rPr>
                <w:rFonts w:ascii="ZWAdobeF" w:hAnsi="ZWAdobeF" w:cs="ZWAdobeF"/>
                <w:color w:val="auto"/>
                <w:sz w:val="2"/>
                <w:szCs w:val="2"/>
              </w:rPr>
              <w:t>17T</w:t>
            </w:r>
            <w:r w:rsidRPr="009207CA">
              <w:rPr>
                <w:rStyle w:val="Emphasis"/>
              </w:rPr>
              <w:t>(Table 7e)</w:t>
            </w:r>
          </w:p>
        </w:tc>
        <w:tc>
          <w:tcPr>
            <w:tcW w:w="3402" w:type="dxa"/>
            <w:tcBorders>
              <w:right w:val="double" w:sz="4" w:space="0" w:color="auto"/>
            </w:tcBorders>
            <w:vAlign w:val="center"/>
          </w:tcPr>
          <w:p w14:paraId="33BC0338" w14:textId="77777777" w:rsidR="009207CA" w:rsidRPr="00FC67BE" w:rsidRDefault="009207CA" w:rsidP="007472C3">
            <w:r w:rsidRPr="00D41DDA">
              <w:t>Gaseous VOC Service</w:t>
            </w:r>
          </w:p>
        </w:tc>
      </w:tr>
      <w:tr w:rsidR="009207CA" w:rsidRPr="00FC67BE" w14:paraId="33BC033C" w14:textId="77777777" w:rsidTr="001D5B82">
        <w:trPr>
          <w:jc w:val="center"/>
        </w:trPr>
        <w:tc>
          <w:tcPr>
            <w:tcW w:w="6678" w:type="dxa"/>
            <w:tcBorders>
              <w:left w:val="double" w:sz="4" w:space="0" w:color="auto"/>
              <w:bottom w:val="double" w:sz="4" w:space="0" w:color="auto"/>
            </w:tcBorders>
            <w:vAlign w:val="center"/>
          </w:tcPr>
          <w:p w14:paraId="33BC033A" w14:textId="3876430E" w:rsidR="009207CA" w:rsidRPr="00FC67BE" w:rsidRDefault="009207CA" w:rsidP="007472C3">
            <w:r w:rsidRPr="00D41DDA">
              <w:t xml:space="preserve">Connectors </w:t>
            </w:r>
            <w:r w:rsidR="004B29DE">
              <w:rPr>
                <w:rFonts w:ascii="ZWAdobeF" w:hAnsi="ZWAdobeF" w:cs="ZWAdobeF"/>
                <w:color w:val="auto"/>
                <w:sz w:val="2"/>
                <w:szCs w:val="2"/>
              </w:rPr>
              <w:t>17T</w:t>
            </w:r>
            <w:r w:rsidRPr="009207CA">
              <w:rPr>
                <w:rStyle w:val="Emphasis"/>
              </w:rPr>
              <w:t>(Table 7f)</w:t>
            </w:r>
          </w:p>
        </w:tc>
        <w:tc>
          <w:tcPr>
            <w:tcW w:w="3402" w:type="dxa"/>
            <w:tcBorders>
              <w:bottom w:val="double" w:sz="4" w:space="0" w:color="auto"/>
              <w:right w:val="double" w:sz="4" w:space="0" w:color="auto"/>
            </w:tcBorders>
            <w:vAlign w:val="center"/>
          </w:tcPr>
          <w:p w14:paraId="33BC033B" w14:textId="77777777" w:rsidR="009207CA" w:rsidRPr="00FC67BE" w:rsidRDefault="009207CA" w:rsidP="007472C3">
            <w:r w:rsidRPr="00D41DDA">
              <w:t>VOC Service</w:t>
            </w:r>
          </w:p>
        </w:tc>
      </w:tr>
    </w:tbl>
    <w:p w14:paraId="2A718A6B" w14:textId="77777777" w:rsidR="00807DDB" w:rsidRPr="00D41DDA" w:rsidRDefault="00807DDB" w:rsidP="00807DDB">
      <w:pPr>
        <w:pStyle w:val="CompleteIf"/>
        <w:numPr>
          <w:ilvl w:val="0"/>
          <w:numId w:val="36"/>
        </w:numPr>
        <w:spacing w:before="120"/>
        <w:ind w:left="547" w:hanging="547"/>
      </w:pPr>
      <w:r w:rsidRPr="00D41DDA">
        <w:t>Also</w:t>
      </w:r>
      <w:r>
        <w:t>,</w:t>
      </w:r>
      <w:r w:rsidRPr="00D41DDA">
        <w:t xml:space="preserve"> complete the following items, where appropriate.</w:t>
      </w:r>
    </w:p>
    <w:p w14:paraId="37597A8B" w14:textId="7BDA969D" w:rsidR="00E12D10" w:rsidRDefault="009207CA" w:rsidP="00792784">
      <w:pPr>
        <w:pStyle w:val="UnitAttribute"/>
      </w:pPr>
      <w:r w:rsidRPr="009207CA">
        <w:t>Applicable Control Requirements:</w:t>
      </w:r>
    </w:p>
    <w:p w14:paraId="33BC0340" w14:textId="7EBEF3F8" w:rsidR="00D41DDA" w:rsidRPr="00D41DDA" w:rsidRDefault="00D41DDA" w:rsidP="006436BD">
      <w:pPr>
        <w:spacing w:after="120"/>
      </w:pPr>
      <w:r w:rsidRPr="00D41DDA">
        <w:t>The TCEQ Executive Director may have approved an alternate method for demonstrating and documenting continuous compliance with applicable control requirements (ACR) or exemption criteria for certain fugitive unit components.</w:t>
      </w:r>
    </w:p>
    <w:p w14:paraId="33BC0342" w14:textId="2BF74295" w:rsidR="00D41DDA" w:rsidRPr="00CC4EDF" w:rsidRDefault="004B29DE" w:rsidP="006436BD">
      <w:pPr>
        <w:spacing w:after="120"/>
        <w:rPr>
          <w:rStyle w:val="Emphasis"/>
        </w:rPr>
      </w:pPr>
      <w:r>
        <w:rPr>
          <w:rStyle w:val="Emphasis"/>
          <w:rFonts w:ascii="ZWAdobeF" w:hAnsi="ZWAdobeF" w:cs="ZWAdobeF"/>
          <w:i w:val="0"/>
          <w:color w:val="auto"/>
          <w:sz w:val="2"/>
          <w:szCs w:val="2"/>
        </w:rPr>
        <w:t>17T</w:t>
      </w:r>
      <w:r w:rsidR="00D41DDA" w:rsidRPr="00CC4EDF">
        <w:rPr>
          <w:rStyle w:val="Emphasis"/>
        </w:rPr>
        <w:t>If any of the type of fugitive unit components indicated in the preceding columns are complying with an ACR, enter “YES.</w:t>
      </w:r>
      <w:r w:rsidR="0049300D" w:rsidRPr="00CC4EDF">
        <w:rPr>
          <w:rStyle w:val="Emphasis"/>
        </w:rPr>
        <w:t xml:space="preserve">” </w:t>
      </w:r>
      <w:r w:rsidR="00D41DDA" w:rsidRPr="00CC4EDF">
        <w:rPr>
          <w:rStyle w:val="Emphasis"/>
        </w:rPr>
        <w:t xml:space="preserve">Otherwise, enter “NO.” </w:t>
      </w:r>
    </w:p>
    <w:p w14:paraId="7EA26A40" w14:textId="12DA8C2C" w:rsidR="00E12D10" w:rsidRDefault="00D41DDA" w:rsidP="00792784">
      <w:pPr>
        <w:pStyle w:val="UnitAttribute"/>
      </w:pPr>
      <w:r w:rsidRPr="009207CA">
        <w:t>ACR</w:t>
      </w:r>
      <w:r w:rsidR="009207CA" w:rsidRPr="009207CA">
        <w:t xml:space="preserve"> I</w:t>
      </w:r>
      <w:r w:rsidR="00CC3EBC">
        <w:t>D</w:t>
      </w:r>
      <w:r w:rsidR="009207CA" w:rsidRPr="009207CA">
        <w:t xml:space="preserve"> No.:</w:t>
      </w:r>
    </w:p>
    <w:p w14:paraId="33BC0344" w14:textId="3570365D" w:rsidR="00D41DDA" w:rsidRPr="00D41DDA" w:rsidRDefault="00D41DDA" w:rsidP="006436BD">
      <w:pPr>
        <w:spacing w:after="120"/>
      </w:pPr>
      <w:r w:rsidRPr="00D41DDA">
        <w:t>If an ACR has been approved, enter the corresponding ACR unique identifier for</w:t>
      </w:r>
      <w:r w:rsidR="00632F08">
        <w:t xml:space="preserve"> each fugitive unit (maximum 10 </w:t>
      </w:r>
      <w:r w:rsidRPr="00D41DDA">
        <w:t>characters)</w:t>
      </w:r>
      <w:r w:rsidR="0049300D" w:rsidRPr="00D41DDA">
        <w:t xml:space="preserve">. </w:t>
      </w:r>
      <w:r w:rsidRPr="00D41DDA">
        <w:t>If the unique identifier is unavailable, then enter the date of the ACR approval letter in the table column</w:t>
      </w:r>
      <w:r w:rsidR="0049300D" w:rsidRPr="00D41DDA">
        <w:t xml:space="preserve">. </w:t>
      </w:r>
      <w:r w:rsidRPr="00D41DDA">
        <w:t>The unique identifier and/or the date of the approval letter is contained in the Compliance File under the appropriate account number</w:t>
      </w:r>
      <w:r w:rsidR="0049300D" w:rsidRPr="00D41DDA">
        <w:t xml:space="preserve">. </w:t>
      </w:r>
      <w:r w:rsidRPr="00D41DDA">
        <w:t>Otherwise, leave this column blank.</w:t>
      </w:r>
    </w:p>
    <w:p w14:paraId="36E09BC5" w14:textId="03408122" w:rsidR="00E12D10" w:rsidRDefault="009207CA" w:rsidP="00792784">
      <w:pPr>
        <w:pStyle w:val="UnitAttribute"/>
      </w:pPr>
      <w:r w:rsidRPr="009207CA">
        <w:t xml:space="preserve">Complying </w:t>
      </w:r>
      <w:r w:rsidR="00CC3EBC">
        <w:t>w</w:t>
      </w:r>
      <w:r w:rsidRPr="009207CA">
        <w:t xml:space="preserve">ith </w:t>
      </w:r>
      <w:r w:rsidR="00D41DDA" w:rsidRPr="009207CA">
        <w:t xml:space="preserve">30 TAC § 115.327(3) </w:t>
      </w:r>
      <w:r w:rsidR="00CC3EBC">
        <w:t>or</w:t>
      </w:r>
      <w:r w:rsidR="00D41DDA" w:rsidRPr="009207CA">
        <w:t xml:space="preserve"> (5) </w:t>
      </w:r>
      <w:r w:rsidR="00CC3EBC">
        <w:t>and</w:t>
      </w:r>
      <w:r w:rsidR="00D41DDA" w:rsidRPr="009207CA">
        <w:t xml:space="preserve"> 30 TAC § 115.322(1):</w:t>
      </w:r>
    </w:p>
    <w:p w14:paraId="33BC0346" w14:textId="61C4A8C9" w:rsidR="00D41DDA" w:rsidRPr="00D41DDA" w:rsidRDefault="00D41DDA" w:rsidP="006436BD">
      <w:pPr>
        <w:spacing w:after="120"/>
      </w:pPr>
      <w:r w:rsidRPr="00D41DDA">
        <w:t>Enter “YES” if any of the indicated fugitive components are complying with the requirements in 30 TAC § 115.327(3) or (5), and the requirements in 30 TAC § 115.322(1)</w:t>
      </w:r>
      <w:r w:rsidR="0049300D" w:rsidRPr="00D41DDA">
        <w:t xml:space="preserve">. </w:t>
      </w:r>
      <w:r w:rsidRPr="00D41DDA">
        <w:t>Otherwise, enter “NO.”</w:t>
      </w:r>
    </w:p>
    <w:p w14:paraId="508C0727" w14:textId="4ADE1F7F" w:rsidR="00E12D10" w:rsidRDefault="009207CA" w:rsidP="00792784">
      <w:pPr>
        <w:pStyle w:val="UnitAttribute"/>
      </w:pPr>
      <w:r w:rsidRPr="009207CA">
        <w:t xml:space="preserve">Remaining Components Complying </w:t>
      </w:r>
      <w:r w:rsidR="00CC3EBC">
        <w:t>w</w:t>
      </w:r>
      <w:r w:rsidRPr="009207CA">
        <w:t xml:space="preserve">ith </w:t>
      </w:r>
      <w:r w:rsidR="00D41DDA" w:rsidRPr="009207CA">
        <w:t>§ 115.322(1):</w:t>
      </w:r>
    </w:p>
    <w:p w14:paraId="5EA24713" w14:textId="128D908D" w:rsidR="00350E34" w:rsidRDefault="00D41DDA" w:rsidP="00350E34">
      <w:pPr>
        <w:spacing w:after="120"/>
      </w:pPr>
      <w:r w:rsidRPr="00D41DDA">
        <w:t>Enter “YES” if any of the remaining indicated fugitive components are complying wi</w:t>
      </w:r>
      <w:r w:rsidR="00632F08">
        <w:t>th the requirements in 30 TAC § </w:t>
      </w:r>
      <w:r w:rsidRPr="00D41DDA">
        <w:t>115.322(1)</w:t>
      </w:r>
      <w:r w:rsidR="0049300D" w:rsidRPr="00D41DDA">
        <w:t xml:space="preserve">. </w:t>
      </w:r>
      <w:r w:rsidRPr="00D41DDA">
        <w:t>Otherwise, enter “NO.”</w:t>
      </w:r>
      <w:r w:rsidR="00350E34">
        <w:br w:type="page"/>
      </w:r>
    </w:p>
    <w:p w14:paraId="76B7CC58" w14:textId="77777777" w:rsidR="001D7874" w:rsidRDefault="001D7874" w:rsidP="001D7874">
      <w:pPr>
        <w:pStyle w:val="UnitAttribute"/>
      </w:pPr>
      <w:r w:rsidRPr="009207CA">
        <w:lastRenderedPageBreak/>
        <w:t>Meets 30 TAC § 115.327(3),</w:t>
      </w:r>
      <w:r>
        <w:t xml:space="preserve"> </w:t>
      </w:r>
      <w:r w:rsidRPr="009207CA">
        <w:t>(5), OR (6) And 30 TAC § 115.322(1):</w:t>
      </w:r>
    </w:p>
    <w:p w14:paraId="04274B33" w14:textId="77777777" w:rsidR="001D7874" w:rsidRDefault="001D7874" w:rsidP="001D7874">
      <w:pPr>
        <w:spacing w:after="120"/>
      </w:pPr>
      <w:r w:rsidRPr="00D41DDA">
        <w:t>Enter “YES” if any of the indicated fugitive components meet the requirements in 30 TAC § 115.327(3), (5), or (6), and are complying with the requirements in 30 TAC § 115.322(1). Otherwise, enter “NO.”</w:t>
      </w:r>
    </w:p>
    <w:p w14:paraId="727CA77C" w14:textId="77777777" w:rsidR="001D7874" w:rsidRDefault="001D7874" w:rsidP="001D7874">
      <w:pPr>
        <w:pStyle w:val="UnitAttribute"/>
      </w:pPr>
      <w:r w:rsidRPr="009207CA">
        <w:t>Components Complying With 30 TAC § 115.358:</w:t>
      </w:r>
    </w:p>
    <w:p w14:paraId="33323696" w14:textId="77777777" w:rsidR="001D7874" w:rsidRDefault="001D7874" w:rsidP="001D7874">
      <w:pPr>
        <w:spacing w:after="120"/>
      </w:pPr>
      <w:r w:rsidRPr="00D41DDA">
        <w:t>Enter “YES” in any components are complying with the requirements in 30 TAC § 115.358. Otherwise, enter “NO.”</w:t>
      </w:r>
    </w:p>
    <w:p w14:paraId="6BA2E864" w14:textId="77777777" w:rsidR="007472C3" w:rsidRPr="00D41DDA" w:rsidRDefault="007472C3" w:rsidP="00350E34">
      <w:pPr>
        <w:pStyle w:val="LineBetweenTables"/>
        <w:spacing w:before="120"/>
      </w:pPr>
    </w:p>
    <w:bookmarkStart w:id="21" w:name="Table8a"/>
    <w:p w14:paraId="06F2E20E" w14:textId="4A2A44A8" w:rsidR="006B3E77" w:rsidRDefault="006B3E77" w:rsidP="00D81858">
      <w:pPr>
        <w:pStyle w:val="SpecificTableHeading"/>
        <w:tabs>
          <w:tab w:val="clear" w:pos="2160"/>
          <w:tab w:val="left" w:pos="1440"/>
        </w:tabs>
        <w:spacing w:after="240"/>
        <w:ind w:left="1440" w:hanging="1440"/>
      </w:pPr>
      <w:r w:rsidRPr="0037219C">
        <w:fldChar w:fldCharType="begin"/>
      </w:r>
      <w:r w:rsidRPr="0037219C">
        <w:instrText xml:space="preserve"> HYPERLINK  \l "TBL8a" </w:instrText>
      </w:r>
      <w:r w:rsidRPr="0037219C">
        <w:fldChar w:fldCharType="separate"/>
      </w:r>
      <w:r w:rsidRPr="0037219C">
        <w:t>Table 8a</w:t>
      </w:r>
      <w:bookmarkEnd w:id="21"/>
      <w:r w:rsidRPr="0037219C">
        <w:fldChar w:fldCharType="end"/>
      </w:r>
      <w:r w:rsidRPr="00D41DDA">
        <w:t>:</w:t>
      </w:r>
      <w:r w:rsidRPr="00D41DDA">
        <w:tab/>
        <w:t>Title 40 Code of Federal Regulations Part 60 (40 CFR Part 60)</w:t>
      </w:r>
      <w:r>
        <w:t xml:space="preserve">, </w:t>
      </w:r>
      <w:r w:rsidRPr="00D41DDA">
        <w:t>Subpart GGG: Standards of Performance for Equipment Leaks of VOC in Petroleum Refineries</w:t>
      </w:r>
      <w:r>
        <w:t xml:space="preserve"> </w:t>
      </w:r>
      <w:r w:rsidRPr="00EA2421">
        <w:t>for which Construction, Reconstruction, or Modification Commenced after January 4, 1983, and on or Before November 7, 2006</w:t>
      </w:r>
    </w:p>
    <w:p w14:paraId="6F4CEAB4" w14:textId="3A771F27" w:rsidR="00E12D10" w:rsidRDefault="00210698" w:rsidP="00792784">
      <w:pPr>
        <w:pStyle w:val="UnitAttribute"/>
      </w:pPr>
      <w:r w:rsidRPr="00210698">
        <w:t xml:space="preserve">Unit </w:t>
      </w:r>
      <w:r w:rsidR="00CE798F" w:rsidRPr="00210698">
        <w:t>I</w:t>
      </w:r>
      <w:r w:rsidR="00CE798F">
        <w:t>D</w:t>
      </w:r>
      <w:r w:rsidR="00CE798F" w:rsidRPr="00210698">
        <w:t xml:space="preserve"> </w:t>
      </w:r>
      <w:r w:rsidRPr="00210698">
        <w:t>No.</w:t>
      </w:r>
      <w:r w:rsidR="00C67A0A">
        <w:t>:</w:t>
      </w:r>
    </w:p>
    <w:p w14:paraId="33BC0350" w14:textId="74D4E111" w:rsidR="00D41DDA" w:rsidRPr="00D41DDA" w:rsidRDefault="00D41DDA" w:rsidP="006436BD">
      <w:pPr>
        <w:spacing w:after="120"/>
      </w:pPr>
      <w:r w:rsidRPr="00D41DDA">
        <w:t>Enter the identification number (ID No.) for the fugitive unit (maximum 10 characters) as listed on Form OP-SUM (Individual Unit Summary).</w:t>
      </w:r>
    </w:p>
    <w:p w14:paraId="25CB35C0" w14:textId="5D601A8C" w:rsidR="00E12D10" w:rsidRDefault="00D41DDA" w:rsidP="00792784">
      <w:pPr>
        <w:pStyle w:val="UnitAttribute"/>
      </w:pPr>
      <w:r w:rsidRPr="00210698">
        <w:t>SOP</w:t>
      </w:r>
      <w:r w:rsidR="00210698" w:rsidRPr="00210698">
        <w:t xml:space="preserve"> Index No.</w:t>
      </w:r>
      <w:r w:rsidR="00C67A0A">
        <w:t>:</w:t>
      </w:r>
    </w:p>
    <w:p w14:paraId="33BC0352" w14:textId="7876357F" w:rsidR="00D41DDA" w:rsidRPr="00D41DDA" w:rsidRDefault="00D41DDA" w:rsidP="006436BD">
      <w:pPr>
        <w:spacing w:after="120"/>
      </w:pPr>
      <w:r w:rsidRPr="00D41DDA">
        <w:t>Site operating permit (SOP) applicants should indicate the SOP Index Number for the uni</w:t>
      </w:r>
      <w:r w:rsidR="00632F08">
        <w:t>t or group of units (maximum 15 </w:t>
      </w:r>
      <w:r w:rsidRPr="00D41DDA">
        <w:t>characters consisting of numeric, alphanumeric characters, and/or dashes prefixed by a code for the applicable regulation [i.e., 60KB-XXXX])</w:t>
      </w:r>
      <w:r w:rsidR="0049300D" w:rsidRPr="00D41DDA">
        <w:t xml:space="preserve">. </w:t>
      </w:r>
      <w:r w:rsidR="00BD0214">
        <w:t xml:space="preserve">For additional information relating to SOP index numbers, please see the Completing FOP Applications – Additional Guidance on the TCEQ website at </w:t>
      </w:r>
      <w:hyperlink r:id="rId19" w:history="1">
        <w:r w:rsidR="00BD0214" w:rsidRPr="00BD0214">
          <w:rPr>
            <w:rStyle w:val="Hyperlink"/>
          </w:rPr>
          <w:t>www.tceq.texas.gov/permitting/air/guidance/titlev/tv_fop_guidance.html</w:t>
        </w:r>
      </w:hyperlink>
      <w:r w:rsidR="00BD0214">
        <w:t>.</w:t>
      </w:r>
    </w:p>
    <w:p w14:paraId="33BC0354" w14:textId="6E720444" w:rsidR="00D41DDA" w:rsidRPr="00896080" w:rsidRDefault="00C67A0A" w:rsidP="00896080">
      <w:pPr>
        <w:spacing w:after="120"/>
        <w:rPr>
          <w:i/>
          <w:iCs/>
        </w:rPr>
      </w:pPr>
      <w:r w:rsidRPr="00896080">
        <w:rPr>
          <w:i/>
          <w:iCs/>
        </w:rPr>
        <w:t xml:space="preserve">Note to SOP Applicants: </w:t>
      </w:r>
      <w:r w:rsidR="00D41DDA" w:rsidRPr="00896080">
        <w:rPr>
          <w:i/>
          <w:iCs/>
        </w:rPr>
        <w:t>Some fugitive units may have all equipment identified in 40 CFR Part 60, Subpart GGG</w:t>
      </w:r>
      <w:r w:rsidR="0049300D" w:rsidRPr="00896080">
        <w:rPr>
          <w:i/>
          <w:iCs/>
        </w:rPr>
        <w:t xml:space="preserve">. </w:t>
      </w:r>
      <w:r w:rsidR="00D41DDA" w:rsidRPr="00896080">
        <w:rPr>
          <w:i/>
          <w:iCs/>
        </w:rPr>
        <w:t>Applicants may choose to identify the SOP index number as “60GGG-ALL” in lieu of the corresponding unit attributes information</w:t>
      </w:r>
      <w:r w:rsidR="0049300D" w:rsidRPr="00896080">
        <w:rPr>
          <w:i/>
          <w:iCs/>
        </w:rPr>
        <w:t xml:space="preserve">. </w:t>
      </w:r>
      <w:r w:rsidR="00D41DDA" w:rsidRPr="00896080">
        <w:rPr>
          <w:i/>
          <w:iCs/>
        </w:rPr>
        <w:t>Use of this index number will imply that all requirements, other than closed vent system and control device requirements, in the regulation apply to the fugitive unit</w:t>
      </w:r>
      <w:r w:rsidR="0049300D" w:rsidRPr="00896080">
        <w:rPr>
          <w:i/>
          <w:iCs/>
        </w:rPr>
        <w:t xml:space="preserve">. </w:t>
      </w:r>
      <w:r w:rsidR="00D41DDA" w:rsidRPr="00896080">
        <w:rPr>
          <w:i/>
          <w:iCs/>
        </w:rPr>
        <w:t>If closed vent systems and control devices are also used to comply, this information, with identification numbers, must be submitted on the appropriate table of the form and the additional requirements included on the OP-REQ3 form</w:t>
      </w:r>
      <w:r w:rsidR="0049300D" w:rsidRPr="00896080">
        <w:rPr>
          <w:i/>
          <w:iCs/>
        </w:rPr>
        <w:t xml:space="preserve">. </w:t>
      </w:r>
      <w:r w:rsidR="00D41DDA" w:rsidRPr="00896080">
        <w:rPr>
          <w:i/>
          <w:iCs/>
        </w:rPr>
        <w:t>Please note that this index number cannot be used if an alternative has been approved.</w:t>
      </w:r>
    </w:p>
    <w:p w14:paraId="5FEF478D" w14:textId="568ACC10" w:rsidR="00E12D10" w:rsidRDefault="00210698" w:rsidP="00792784">
      <w:pPr>
        <w:pStyle w:val="UnitAttribute"/>
      </w:pPr>
      <w:r w:rsidRPr="00210698">
        <w:t>Construction/Modification Date:</w:t>
      </w:r>
    </w:p>
    <w:p w14:paraId="33BC0356" w14:textId="7998C742" w:rsidR="00D41DDA" w:rsidRDefault="00D41DDA" w:rsidP="00C24459">
      <w:pPr>
        <w:spacing w:after="120"/>
      </w:pPr>
      <w:r w:rsidRPr="00D41DDA">
        <w:t xml:space="preserve">(40 CFR Part 60, Subpart GGG) Select </w:t>
      </w:r>
      <w:r w:rsidRPr="00AB7DD2">
        <w:t>one</w:t>
      </w:r>
      <w:r w:rsidRPr="00D41DDA">
        <w:t xml:space="preserve"> of the following options that describes the date of commencement of the most recent construction or modification</w:t>
      </w:r>
      <w:r w:rsidR="0049300D" w:rsidRPr="00D41DDA">
        <w:t xml:space="preserve">. </w:t>
      </w:r>
      <w:r w:rsidRPr="00D41DDA">
        <w:t xml:space="preserve">Enter the </w:t>
      </w:r>
      <w:r w:rsidRPr="00AB7DD2">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50E34" w14:paraId="6B9F824D" w14:textId="77777777" w:rsidTr="00AB7DD2">
        <w:trPr>
          <w:cantSplit/>
          <w:tblHeader/>
        </w:trPr>
        <w:tc>
          <w:tcPr>
            <w:tcW w:w="1507" w:type="dxa"/>
            <w:tcMar>
              <w:top w:w="29" w:type="dxa"/>
              <w:left w:w="29" w:type="dxa"/>
              <w:bottom w:w="29" w:type="dxa"/>
              <w:right w:w="29" w:type="dxa"/>
            </w:tcMar>
          </w:tcPr>
          <w:p w14:paraId="05CDAE54" w14:textId="59263E34" w:rsidR="00350E34" w:rsidRDefault="00350E34" w:rsidP="00350E34">
            <w:r w:rsidRPr="00EF36EB">
              <w:rPr>
                <w:b/>
                <w:bCs/>
              </w:rPr>
              <w:t>Code</w:t>
            </w:r>
          </w:p>
        </w:tc>
        <w:tc>
          <w:tcPr>
            <w:tcW w:w="8573" w:type="dxa"/>
            <w:tcMar>
              <w:top w:w="29" w:type="dxa"/>
              <w:left w:w="29" w:type="dxa"/>
              <w:bottom w:w="29" w:type="dxa"/>
              <w:right w:w="29" w:type="dxa"/>
            </w:tcMar>
          </w:tcPr>
          <w:p w14:paraId="3EA56EFC" w14:textId="2B2D324D" w:rsidR="00350E34" w:rsidRDefault="00350E34" w:rsidP="00350E34">
            <w:r w:rsidRPr="00EF36EB">
              <w:rPr>
                <w:b/>
                <w:bCs/>
              </w:rPr>
              <w:t>Description</w:t>
            </w:r>
          </w:p>
        </w:tc>
      </w:tr>
      <w:tr w:rsidR="00350E34" w14:paraId="4A17C60B" w14:textId="77777777" w:rsidTr="00AB7DD2">
        <w:trPr>
          <w:cantSplit/>
          <w:tblHeader/>
        </w:trPr>
        <w:tc>
          <w:tcPr>
            <w:tcW w:w="1507" w:type="dxa"/>
            <w:tcMar>
              <w:top w:w="29" w:type="dxa"/>
              <w:left w:w="29" w:type="dxa"/>
              <w:bottom w:w="29" w:type="dxa"/>
              <w:right w:w="29" w:type="dxa"/>
            </w:tcMar>
          </w:tcPr>
          <w:p w14:paraId="6156AC1F" w14:textId="7FEF6C8A" w:rsidR="00350E34" w:rsidRDefault="00350E34" w:rsidP="00350E34">
            <w:r w:rsidRPr="00EF36EB">
              <w:t>83-</w:t>
            </w:r>
          </w:p>
        </w:tc>
        <w:tc>
          <w:tcPr>
            <w:tcW w:w="8573" w:type="dxa"/>
            <w:tcMar>
              <w:top w:w="29" w:type="dxa"/>
              <w:left w:w="29" w:type="dxa"/>
              <w:bottom w:w="29" w:type="dxa"/>
              <w:right w:w="29" w:type="dxa"/>
            </w:tcMar>
          </w:tcPr>
          <w:p w14:paraId="55160DAF" w14:textId="1F23EFA8" w:rsidR="00350E34" w:rsidRDefault="00350E34" w:rsidP="00350E34">
            <w:r w:rsidRPr="00EF36EB">
              <w:t>On/or before January 4, 1983</w:t>
            </w:r>
          </w:p>
        </w:tc>
      </w:tr>
      <w:tr w:rsidR="00350E34" w14:paraId="3B5E6870" w14:textId="77777777" w:rsidTr="00AB7DD2">
        <w:trPr>
          <w:cantSplit/>
          <w:tblHeader/>
        </w:trPr>
        <w:tc>
          <w:tcPr>
            <w:tcW w:w="1507" w:type="dxa"/>
            <w:tcMar>
              <w:top w:w="29" w:type="dxa"/>
              <w:left w:w="29" w:type="dxa"/>
              <w:bottom w:w="29" w:type="dxa"/>
              <w:right w:w="29" w:type="dxa"/>
            </w:tcMar>
          </w:tcPr>
          <w:p w14:paraId="0D157B2D" w14:textId="40ADCDE2" w:rsidR="00350E34" w:rsidRDefault="00350E34" w:rsidP="00350E34">
            <w:r w:rsidRPr="00EF36EB">
              <w:t>83+</w:t>
            </w:r>
          </w:p>
        </w:tc>
        <w:tc>
          <w:tcPr>
            <w:tcW w:w="8573" w:type="dxa"/>
            <w:tcMar>
              <w:top w:w="29" w:type="dxa"/>
              <w:left w:w="29" w:type="dxa"/>
              <w:bottom w:w="29" w:type="dxa"/>
              <w:right w:w="29" w:type="dxa"/>
            </w:tcMar>
          </w:tcPr>
          <w:p w14:paraId="0C232566" w14:textId="66C02660" w:rsidR="00350E34" w:rsidRDefault="00350E34" w:rsidP="00350E34">
            <w:r w:rsidRPr="00EF36EB">
              <w:t>After January 4, 1983</w:t>
            </w:r>
          </w:p>
        </w:tc>
      </w:tr>
    </w:tbl>
    <w:p w14:paraId="33BC035C" w14:textId="77777777" w:rsidR="00D41DDA" w:rsidRPr="00D41DDA" w:rsidRDefault="00D41DDA" w:rsidP="00C24459">
      <w:pPr>
        <w:pStyle w:val="ContinueOnly"/>
        <w:spacing w:before="120"/>
      </w:pPr>
      <w:r w:rsidRPr="00D41DDA">
        <w:t xml:space="preserve">Continue only if </w:t>
      </w:r>
      <w:r w:rsidRPr="00D41DDA">
        <w:rPr>
          <w:rFonts w:cs="Georgia"/>
        </w:rPr>
        <w:t>“</w:t>
      </w:r>
      <w:r w:rsidRPr="00D41DDA">
        <w:t>Construction/Modification Date</w:t>
      </w:r>
      <w:r w:rsidRPr="00D41DDA">
        <w:rPr>
          <w:rFonts w:cs="Georgia"/>
        </w:rPr>
        <w:t>”</w:t>
      </w:r>
      <w:r w:rsidRPr="00D41DDA">
        <w:t xml:space="preserve"> is </w:t>
      </w:r>
      <w:r w:rsidRPr="00D41DDA">
        <w:rPr>
          <w:rFonts w:cs="Georgia"/>
        </w:rPr>
        <w:t>“</w:t>
      </w:r>
      <w:r w:rsidRPr="00D41DDA">
        <w:t>83+.</w:t>
      </w:r>
      <w:r w:rsidRPr="00D41DDA">
        <w:rPr>
          <w:rFonts w:cs="Georgia"/>
        </w:rPr>
        <w:t>”</w:t>
      </w:r>
    </w:p>
    <w:p w14:paraId="4CB13FCA" w14:textId="4E38ED84" w:rsidR="00666415" w:rsidRDefault="00210698" w:rsidP="00792784">
      <w:pPr>
        <w:pStyle w:val="UnitAttribute"/>
      </w:pPr>
      <w:r w:rsidRPr="00210698">
        <w:t xml:space="preserve">Affected Facility Covered </w:t>
      </w:r>
      <w:r>
        <w:t>b</w:t>
      </w:r>
      <w:r w:rsidRPr="00210698">
        <w:t>y</w:t>
      </w:r>
      <w:r w:rsidR="00D41DDA" w:rsidRPr="00210698">
        <w:t xml:space="preserve"> 40 CFR 60</w:t>
      </w:r>
      <w:r w:rsidRPr="00210698">
        <w:t xml:space="preserve"> Subparts</w:t>
      </w:r>
      <w:r w:rsidR="00D41DDA" w:rsidRPr="00210698">
        <w:t xml:space="preserve"> VV </w:t>
      </w:r>
      <w:r>
        <w:t>or</w:t>
      </w:r>
      <w:r w:rsidR="00D41DDA" w:rsidRPr="00210698">
        <w:t xml:space="preserve"> KKK:</w:t>
      </w:r>
    </w:p>
    <w:p w14:paraId="33BC035E" w14:textId="46E902D2" w:rsidR="00D41DDA" w:rsidRPr="00D41DDA" w:rsidRDefault="00D41DDA" w:rsidP="006436BD">
      <w:pPr>
        <w:spacing w:after="120"/>
      </w:pPr>
      <w:r w:rsidRPr="00D41DDA">
        <w:t>Enter “YES” if the affected facility is subject to Title 40 CFR Part 60, Subparts VV or KKK</w:t>
      </w:r>
      <w:r w:rsidR="0049300D" w:rsidRPr="00D41DDA">
        <w:t xml:space="preserve">. </w:t>
      </w:r>
      <w:r w:rsidRPr="00D41DDA">
        <w:t>Otherwise, enter “NO.”</w:t>
      </w:r>
    </w:p>
    <w:p w14:paraId="2E409500" w14:textId="77777777" w:rsidR="006436BD" w:rsidRPr="006436BD" w:rsidRDefault="00D41DDA" w:rsidP="00C24459">
      <w:pPr>
        <w:pStyle w:val="ContinueOnly"/>
        <w:spacing w:before="120"/>
      </w:pPr>
      <w:r w:rsidRPr="00D41DDA">
        <w:t xml:space="preserve">Continue only if </w:t>
      </w:r>
      <w:r w:rsidRPr="00742703">
        <w:rPr>
          <w:rFonts w:cs="Georgia"/>
        </w:rPr>
        <w:t>“</w:t>
      </w:r>
      <w:r w:rsidRPr="00D41DDA">
        <w:t>Affected Facility Covered by 40 CFR 60 Subparts VV or KKK</w:t>
      </w:r>
      <w:r w:rsidRPr="00742703">
        <w:rPr>
          <w:rFonts w:cs="Georgia"/>
        </w:rPr>
        <w:t>”</w:t>
      </w:r>
      <w:r w:rsidRPr="00D41DDA">
        <w:t xml:space="preserve"> is </w:t>
      </w:r>
      <w:r w:rsidRPr="00742703">
        <w:rPr>
          <w:rFonts w:cs="Georgia"/>
        </w:rPr>
        <w:t>“</w:t>
      </w:r>
      <w:r w:rsidRPr="00D41DDA">
        <w:t>NO.</w:t>
      </w:r>
      <w:r w:rsidRPr="00742703">
        <w:rPr>
          <w:rFonts w:cs="Georgia"/>
        </w:rPr>
        <w:t>”</w:t>
      </w:r>
    </w:p>
    <w:p w14:paraId="0DEBBF6F" w14:textId="77777777" w:rsidR="00D41DDA" w:rsidRPr="00D41DDA" w:rsidRDefault="00D41DDA" w:rsidP="00AB7DD2">
      <w:pPr>
        <w:pStyle w:val="LineBetweenTables"/>
        <w:spacing w:before="120"/>
      </w:pPr>
    </w:p>
    <w:p w14:paraId="2A0D18EB" w14:textId="5298B2DA" w:rsidR="006B3E77" w:rsidRDefault="006B3E77" w:rsidP="00D81858">
      <w:pPr>
        <w:pStyle w:val="SpecificTableHeading"/>
        <w:spacing w:after="240"/>
      </w:pPr>
      <w:hyperlink w:anchor="TBL8b" w:history="1">
        <w:r w:rsidRPr="0037219C">
          <w:t>Tables 8b</w:t>
        </w:r>
      </w:hyperlink>
      <w:r w:rsidRPr="0037219C">
        <w:t xml:space="preserve"> - </w:t>
      </w:r>
      <w:bookmarkStart w:id="22" w:name="Table8k"/>
      <w:r w:rsidR="00C57F14" w:rsidRPr="0037219C">
        <w:fldChar w:fldCharType="begin"/>
      </w:r>
      <w:r w:rsidR="00C57F14" w:rsidRPr="0037219C">
        <w:instrText xml:space="preserve"> HYPERLINK \l "TBL8j" </w:instrText>
      </w:r>
      <w:r w:rsidR="00C57F14" w:rsidRPr="0037219C">
        <w:fldChar w:fldCharType="separate"/>
      </w:r>
      <w:r w:rsidR="003B1FFD" w:rsidRPr="0037219C">
        <w:t>8k</w:t>
      </w:r>
      <w:r w:rsidR="00C57F14" w:rsidRPr="0037219C">
        <w:fldChar w:fldCharType="end"/>
      </w:r>
      <w:bookmarkEnd w:id="22"/>
      <w:r w:rsidRPr="00D41DDA">
        <w:t>:</w:t>
      </w:r>
      <w:r w:rsidRPr="00D41DDA">
        <w:tab/>
        <w:t>Title 40 Code of Federal Regulations Part 60 (40 CFR Part 60)</w:t>
      </w:r>
      <w:r>
        <w:t xml:space="preserve">, </w:t>
      </w:r>
      <w:r w:rsidRPr="00D41DDA">
        <w:t xml:space="preserve">Subpart GGG:  </w:t>
      </w:r>
      <w:r w:rsidR="00AA7B80">
        <w:t xml:space="preserve"> </w:t>
      </w:r>
      <w:r w:rsidR="00AA7B80" w:rsidRPr="00D41DDA">
        <w:t>Standards of Performance for Equipment Leaks of VOC in Petroleum Refineries</w:t>
      </w:r>
      <w:r w:rsidR="00AA7B80">
        <w:t xml:space="preserve"> </w:t>
      </w:r>
      <w:r w:rsidR="00AA7B80" w:rsidRPr="00EA2421">
        <w:t>for which Construction, Reconstruction, or Modification Commenced after January 4, 1983, and on or Before November 7, 2006</w:t>
      </w:r>
    </w:p>
    <w:p w14:paraId="741E1557" w14:textId="7E44A223" w:rsidR="00666415" w:rsidRDefault="00CE798F" w:rsidP="00792784">
      <w:pPr>
        <w:pStyle w:val="UnitAttribute"/>
      </w:pPr>
      <w:r w:rsidRPr="00210698">
        <w:t>Unit I</w:t>
      </w:r>
      <w:r>
        <w:t>D</w:t>
      </w:r>
      <w:r w:rsidRPr="00210698">
        <w:t xml:space="preserve"> No.:</w:t>
      </w:r>
    </w:p>
    <w:p w14:paraId="4F7E363A" w14:textId="37F3356C" w:rsidR="00AB7DD2" w:rsidRDefault="00CE798F" w:rsidP="00AB7DD2">
      <w:pPr>
        <w:spacing w:after="120"/>
      </w:pPr>
      <w:r w:rsidRPr="00D41DDA">
        <w:t>Enter the identification number (ID No.) for the fugitive unit (maximum 10 characters) as listed on Form OP-SUM (Individual Unit Summary).</w:t>
      </w:r>
      <w:r w:rsidR="00AB7DD2">
        <w:br w:type="page"/>
      </w:r>
    </w:p>
    <w:p w14:paraId="274A6810" w14:textId="77777777" w:rsidR="001D7874" w:rsidRDefault="001D7874" w:rsidP="001D7874">
      <w:pPr>
        <w:pStyle w:val="UnitAttribute"/>
      </w:pPr>
      <w:r w:rsidRPr="00210698">
        <w:lastRenderedPageBreak/>
        <w:t>SOP Index No.:</w:t>
      </w:r>
    </w:p>
    <w:p w14:paraId="6C870075" w14:textId="64D75E63" w:rsidR="001D7874" w:rsidRPr="00A85175" w:rsidRDefault="001D7874" w:rsidP="001D7874">
      <w:pPr>
        <w:spacing w:after="120"/>
      </w:pPr>
      <w:r w:rsidRPr="00D41DDA">
        <w:t>Site operating permit (SOP) applicants should indicate the SOP Index Number for the uni</w:t>
      </w:r>
      <w:r>
        <w:t>t or group of units (maximum 15 </w:t>
      </w:r>
      <w:r w:rsidRPr="00D41DDA">
        <w:t xml:space="preserve">characters consisting of numeric, alphanumeric characters, and/or dashes prefixed by a code for the applicable regulation [i.e., 60KB-XXXX]). </w:t>
      </w:r>
      <w:r w:rsidR="00BD0214">
        <w:t xml:space="preserve">For additional information relating to SOP index numbers, please see the Completing FOP Applications – Additional Guidance on the TCEQ website at </w:t>
      </w:r>
      <w:hyperlink r:id="rId20" w:history="1">
        <w:r w:rsidR="00BD0214" w:rsidRPr="00BD0214">
          <w:rPr>
            <w:rStyle w:val="Hyperlink"/>
          </w:rPr>
          <w:t>www.tceq.texas.gov/permitting/air/guidance/titlev/tv_fop_guidance.html</w:t>
        </w:r>
      </w:hyperlink>
      <w:r w:rsidR="00BD0214">
        <w:t>.</w:t>
      </w:r>
    </w:p>
    <w:p w14:paraId="4DEB60EA" w14:textId="35308F21" w:rsidR="00666415" w:rsidRDefault="00210698" w:rsidP="00AB7DD2">
      <w:pPr>
        <w:pStyle w:val="UnitAttribute"/>
        <w:spacing w:before="120"/>
      </w:pPr>
      <w:r w:rsidRPr="00210698">
        <w:t>Title</w:t>
      </w:r>
      <w:r w:rsidR="00D41DDA" w:rsidRPr="00210698">
        <w:t xml:space="preserve"> 40 CFR </w:t>
      </w:r>
      <w:r w:rsidRPr="00210698">
        <w:t xml:space="preserve">Part </w:t>
      </w:r>
      <w:r w:rsidR="00D41DDA" w:rsidRPr="00210698">
        <w:t xml:space="preserve">60, </w:t>
      </w:r>
      <w:r w:rsidRPr="00210698">
        <w:t>Subpart</w:t>
      </w:r>
      <w:r w:rsidR="00D41DDA" w:rsidRPr="00210698">
        <w:t xml:space="preserve"> GGG </w:t>
      </w:r>
      <w:r w:rsidRPr="00210698">
        <w:t>Fugitive Unit Components:</w:t>
      </w:r>
    </w:p>
    <w:p w14:paraId="33BC0364" w14:textId="5BE7B98B" w:rsidR="00D41DDA" w:rsidRPr="00D41DDA" w:rsidRDefault="00D41DDA" w:rsidP="006436BD">
      <w:pPr>
        <w:spacing w:after="120"/>
      </w:pPr>
      <w:r w:rsidRPr="00D41DDA">
        <w:t>The columns on Tables 8b through 8</w:t>
      </w:r>
      <w:r w:rsidR="00E83E3D">
        <w:t>k</w:t>
      </w:r>
      <w:r w:rsidRPr="00D41DDA">
        <w:t xml:space="preserve"> correspond to the types of fugitive unit components addressed in 40 CFR Part 60, Subpart GGG</w:t>
      </w:r>
      <w:r w:rsidR="0049300D" w:rsidRPr="00D41DDA">
        <w:t xml:space="preserve">. </w:t>
      </w:r>
      <w:r w:rsidRPr="00D41DDA">
        <w:t>In the row for each fugitive unit identification number, enter a “YES” in the forms table column if the described component(s) are included in the fugitive unit</w:t>
      </w:r>
      <w:r w:rsidR="0049300D" w:rsidRPr="00D41DDA">
        <w:t xml:space="preserve">. </w:t>
      </w:r>
      <w:r w:rsidRPr="00D41DDA">
        <w:t>If no such component is included in the fugitive unit, enter “NO” in the table column</w:t>
      </w:r>
      <w:r w:rsidR="0049300D" w:rsidRPr="00D41DDA">
        <w:t xml:space="preserve">. </w:t>
      </w:r>
      <w:r w:rsidRPr="00D41DDA">
        <w:t>Indicate components subject to 40 CFR Part 60, Subpart GGG only</w:t>
      </w:r>
      <w:r w:rsidR="0049300D" w:rsidRPr="00D41DDA">
        <w:t xml:space="preserve">. </w:t>
      </w:r>
      <w:r w:rsidRPr="00D41DDA">
        <w:t xml:space="preserve">This information will ensure that only the appropriate requirements for each </w:t>
      </w:r>
      <w:r w:rsidR="00A96A37">
        <w:t>fugitive unit</w:t>
      </w:r>
      <w:r w:rsidRPr="00D41DDA">
        <w:t xml:space="preserve"> are reflected in the permit</w:t>
      </w:r>
      <w:r w:rsidR="0049300D" w:rsidRPr="00D41DDA">
        <w:t xml:space="preserve">. </w:t>
      </w:r>
      <w:r w:rsidRPr="00D41DDA">
        <w:t>The following table lists the component types.</w:t>
      </w:r>
    </w:p>
    <w:p w14:paraId="42A14B9E" w14:textId="4BB9C48E" w:rsidR="00A76758" w:rsidRDefault="00210698" w:rsidP="00362347">
      <w:pPr>
        <w:pStyle w:val="Caption"/>
      </w:pPr>
      <w:bookmarkStart w:id="23" w:name="_Hlk94771644"/>
      <w:r w:rsidRPr="00336552">
        <w:t>Title 40 CFR Part 60, Subpart GGG Fugitive Unit Component Types</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itle 40 CFR Part 60, Subpart GGG Fugitive Unit Component Types"/>
      </w:tblPr>
      <w:tblGrid>
        <w:gridCol w:w="5400"/>
        <w:gridCol w:w="5400"/>
      </w:tblGrid>
      <w:tr w:rsidR="00A76758" w:rsidRPr="00A75011" w14:paraId="3309EBC5" w14:textId="77777777" w:rsidTr="00A76758">
        <w:trPr>
          <w:cantSplit/>
          <w:tblHeader/>
        </w:trPr>
        <w:tc>
          <w:tcPr>
            <w:tcW w:w="5400" w:type="dxa"/>
            <w:shd w:val="clear" w:color="auto" w:fill="D9D9D9" w:themeFill="background1" w:themeFillShade="D9"/>
            <w:vAlign w:val="center"/>
          </w:tcPr>
          <w:p w14:paraId="5A5B0C90" w14:textId="25197B4C" w:rsidR="00A76758" w:rsidRPr="00A75011" w:rsidRDefault="00A76758" w:rsidP="00430CDA">
            <w:pPr>
              <w:pStyle w:val="BodyText"/>
              <w:spacing w:after="0"/>
              <w:jc w:val="center"/>
            </w:pPr>
            <w:r w:rsidRPr="00A75011">
              <w:rPr>
                <w:rStyle w:val="Strong"/>
              </w:rPr>
              <w:t>Component Type</w:t>
            </w:r>
          </w:p>
        </w:tc>
        <w:tc>
          <w:tcPr>
            <w:tcW w:w="5400" w:type="dxa"/>
            <w:shd w:val="clear" w:color="auto" w:fill="D9D9D9" w:themeFill="background1" w:themeFillShade="D9"/>
            <w:vAlign w:val="center"/>
          </w:tcPr>
          <w:p w14:paraId="71FDDCBB" w14:textId="7CF29EED" w:rsidR="00A76758" w:rsidRPr="00A75011" w:rsidRDefault="00A76758" w:rsidP="00430CDA">
            <w:pPr>
              <w:pStyle w:val="BodyText"/>
              <w:spacing w:after="0"/>
              <w:jc w:val="center"/>
            </w:pPr>
            <w:r w:rsidRPr="00A75011">
              <w:rPr>
                <w:rStyle w:val="Strong"/>
              </w:rPr>
              <w:t>Type of Service or Control Device</w:t>
            </w:r>
          </w:p>
        </w:tc>
      </w:tr>
      <w:tr w:rsidR="00A76758" w:rsidRPr="00A75011" w14:paraId="159980D5" w14:textId="77777777" w:rsidTr="00A75011">
        <w:trPr>
          <w:cantSplit/>
          <w:tblHeader/>
        </w:trPr>
        <w:tc>
          <w:tcPr>
            <w:tcW w:w="5400" w:type="dxa"/>
            <w:tcBorders>
              <w:bottom w:val="single" w:sz="6" w:space="0" w:color="auto"/>
            </w:tcBorders>
            <w:vAlign w:val="center"/>
          </w:tcPr>
          <w:p w14:paraId="1EA6A588" w14:textId="33AB3C6A" w:rsidR="00A76758" w:rsidRPr="00A75011" w:rsidRDefault="00A76758" w:rsidP="00A76758">
            <w:pPr>
              <w:pStyle w:val="BodyText"/>
              <w:spacing w:after="0"/>
            </w:pPr>
            <w:r w:rsidRPr="00A75011">
              <w:t>Vacuum</w:t>
            </w:r>
          </w:p>
        </w:tc>
        <w:tc>
          <w:tcPr>
            <w:tcW w:w="5400" w:type="dxa"/>
            <w:vAlign w:val="center"/>
          </w:tcPr>
          <w:p w14:paraId="7A291863" w14:textId="47123C85" w:rsidR="00A76758" w:rsidRPr="00A75011" w:rsidRDefault="00A76758" w:rsidP="00A76758">
            <w:pPr>
              <w:pStyle w:val="BodyText"/>
              <w:spacing w:after="0"/>
            </w:pPr>
            <w:r w:rsidRPr="00A75011">
              <w:t xml:space="preserve">Facility has equipment in vacuum </w:t>
            </w:r>
            <w:proofErr w:type="gramStart"/>
            <w:r w:rsidRPr="00A75011">
              <w:t>service.</w:t>
            </w:r>
            <w:r w:rsidRPr="00A75011">
              <w:rPr>
                <w:rStyle w:val="Emphasis"/>
              </w:rPr>
              <w:t>(</w:t>
            </w:r>
            <w:proofErr w:type="gramEnd"/>
            <w:r w:rsidRPr="00A75011">
              <w:rPr>
                <w:rStyle w:val="Emphasis"/>
              </w:rPr>
              <w:t>Table 8b)</w:t>
            </w:r>
          </w:p>
        </w:tc>
      </w:tr>
      <w:tr w:rsidR="00A76758" w:rsidRPr="00A75011" w14:paraId="0DE6403E" w14:textId="77777777" w:rsidTr="00A75011">
        <w:trPr>
          <w:cantSplit/>
          <w:tblHeader/>
        </w:trPr>
        <w:tc>
          <w:tcPr>
            <w:tcW w:w="5400" w:type="dxa"/>
            <w:tcBorders>
              <w:top w:val="single" w:sz="6" w:space="0" w:color="auto"/>
              <w:bottom w:val="nil"/>
            </w:tcBorders>
          </w:tcPr>
          <w:p w14:paraId="3CF03063" w14:textId="787FFA1C" w:rsidR="00A76758" w:rsidRPr="00A75011" w:rsidRDefault="00C33A88" w:rsidP="00A76758">
            <w:pPr>
              <w:pStyle w:val="BodyText"/>
              <w:spacing w:after="0"/>
            </w:pPr>
            <w:r w:rsidRPr="00A75011">
              <w:t>Pumps</w:t>
            </w:r>
          </w:p>
        </w:tc>
        <w:tc>
          <w:tcPr>
            <w:tcW w:w="5400" w:type="dxa"/>
            <w:vAlign w:val="center"/>
          </w:tcPr>
          <w:p w14:paraId="657D2AF7" w14:textId="21A8A6AA" w:rsidR="00A76758" w:rsidRPr="00A75011" w:rsidRDefault="00A76758" w:rsidP="00A76758">
            <w:pPr>
              <w:pStyle w:val="BodyText"/>
              <w:spacing w:after="0"/>
            </w:pPr>
            <w:r w:rsidRPr="00A75011">
              <w:t xml:space="preserve">Light Liquid Service </w:t>
            </w:r>
            <w:r w:rsidRPr="00A75011">
              <w:rPr>
                <w:rStyle w:val="Emphasis"/>
              </w:rPr>
              <w:t>(Table 8b)</w:t>
            </w:r>
          </w:p>
        </w:tc>
      </w:tr>
      <w:tr w:rsidR="00A76758" w:rsidRPr="00A75011" w14:paraId="5FA481DB" w14:textId="77777777" w:rsidTr="0042295F">
        <w:trPr>
          <w:cantSplit/>
          <w:tblHeader/>
        </w:trPr>
        <w:tc>
          <w:tcPr>
            <w:tcW w:w="5400" w:type="dxa"/>
            <w:tcBorders>
              <w:top w:val="nil"/>
              <w:bottom w:val="single" w:sz="6" w:space="0" w:color="auto"/>
            </w:tcBorders>
          </w:tcPr>
          <w:p w14:paraId="553B3D53" w14:textId="4AF6C8BE" w:rsidR="00A76758" w:rsidRPr="00A75011" w:rsidRDefault="00A76758" w:rsidP="00A76758">
            <w:pPr>
              <w:pStyle w:val="BodyText"/>
              <w:spacing w:after="0"/>
            </w:pPr>
          </w:p>
        </w:tc>
        <w:tc>
          <w:tcPr>
            <w:tcW w:w="5400" w:type="dxa"/>
            <w:vAlign w:val="center"/>
          </w:tcPr>
          <w:p w14:paraId="5CAC78D6" w14:textId="5E0E9442" w:rsidR="00A76758" w:rsidRPr="00A75011" w:rsidRDefault="00A76758" w:rsidP="00A76758">
            <w:pPr>
              <w:pStyle w:val="BodyText"/>
              <w:spacing w:after="0"/>
            </w:pPr>
            <w:r w:rsidRPr="00A75011">
              <w:rPr>
                <w:color w:val="auto"/>
              </w:rPr>
              <w:t xml:space="preserve">Heavy Liquid Service </w:t>
            </w:r>
            <w:r w:rsidRPr="00A75011">
              <w:rPr>
                <w:rStyle w:val="Emphasis"/>
                <w:color w:val="auto"/>
              </w:rPr>
              <w:t>(Table 8b)</w:t>
            </w:r>
          </w:p>
        </w:tc>
      </w:tr>
      <w:tr w:rsidR="00A76758" w:rsidRPr="00A75011" w14:paraId="5F2400D8" w14:textId="77777777" w:rsidTr="0042295F">
        <w:trPr>
          <w:cantSplit/>
          <w:tblHeader/>
        </w:trPr>
        <w:tc>
          <w:tcPr>
            <w:tcW w:w="5400" w:type="dxa"/>
            <w:tcBorders>
              <w:top w:val="single" w:sz="6" w:space="0" w:color="auto"/>
              <w:bottom w:val="nil"/>
            </w:tcBorders>
          </w:tcPr>
          <w:p w14:paraId="45169FC6" w14:textId="77777777" w:rsidR="00A76758" w:rsidRPr="00A75011" w:rsidRDefault="00A76758" w:rsidP="00A76758">
            <w:pPr>
              <w:pStyle w:val="BodyText"/>
              <w:spacing w:after="0"/>
            </w:pPr>
          </w:p>
        </w:tc>
        <w:tc>
          <w:tcPr>
            <w:tcW w:w="5400" w:type="dxa"/>
          </w:tcPr>
          <w:p w14:paraId="0FFC5A61" w14:textId="705A9345" w:rsidR="00A76758" w:rsidRPr="00A75011" w:rsidRDefault="003D5B40" w:rsidP="00A76758">
            <w:pPr>
              <w:pStyle w:val="BodyText"/>
              <w:spacing w:after="0"/>
            </w:pPr>
            <w:r w:rsidRPr="003D5B40">
              <w:t xml:space="preserve">Any </w:t>
            </w:r>
            <w:r w:rsidRPr="003D5B40">
              <w:rPr>
                <w:rStyle w:val="Emphasis"/>
              </w:rPr>
              <w:t>(Table 8c)</w:t>
            </w:r>
          </w:p>
        </w:tc>
      </w:tr>
      <w:tr w:rsidR="00A76758" w:rsidRPr="00A75011" w14:paraId="3758AE3F" w14:textId="77777777" w:rsidTr="0042295F">
        <w:trPr>
          <w:cantSplit/>
          <w:tblHeader/>
        </w:trPr>
        <w:tc>
          <w:tcPr>
            <w:tcW w:w="5400" w:type="dxa"/>
            <w:tcBorders>
              <w:top w:val="nil"/>
              <w:bottom w:val="nil"/>
            </w:tcBorders>
          </w:tcPr>
          <w:p w14:paraId="034154DC" w14:textId="6CAEFDFA" w:rsidR="00A76758" w:rsidRPr="0042295F" w:rsidRDefault="0042295F" w:rsidP="00A76758">
            <w:pPr>
              <w:pStyle w:val="BodyText"/>
              <w:spacing w:after="0"/>
            </w:pPr>
            <w:r w:rsidRPr="0042295F">
              <w:t>Compressors</w:t>
            </w:r>
          </w:p>
        </w:tc>
        <w:tc>
          <w:tcPr>
            <w:tcW w:w="5400" w:type="dxa"/>
          </w:tcPr>
          <w:p w14:paraId="7C612F18" w14:textId="5DD0C277" w:rsidR="00A76758" w:rsidRPr="003D5B40" w:rsidRDefault="003D5B40" w:rsidP="00A76758">
            <w:pPr>
              <w:pStyle w:val="BodyText"/>
              <w:spacing w:after="0"/>
            </w:pPr>
            <w:r w:rsidRPr="003D5B40">
              <w:rPr>
                <w:color w:val="auto"/>
              </w:rPr>
              <w:t xml:space="preserve">Hydrogen Service </w:t>
            </w:r>
            <w:r w:rsidRPr="003D5B40">
              <w:rPr>
                <w:rStyle w:val="Emphasis"/>
                <w:color w:val="auto"/>
              </w:rPr>
              <w:t>(Table 8c)</w:t>
            </w:r>
          </w:p>
        </w:tc>
      </w:tr>
      <w:tr w:rsidR="00A76758" w:rsidRPr="00A75011" w14:paraId="07B213D3" w14:textId="77777777" w:rsidTr="0042295F">
        <w:trPr>
          <w:cantSplit/>
          <w:tblHeader/>
        </w:trPr>
        <w:tc>
          <w:tcPr>
            <w:tcW w:w="5400" w:type="dxa"/>
            <w:tcBorders>
              <w:top w:val="nil"/>
              <w:bottom w:val="single" w:sz="6" w:space="0" w:color="auto"/>
            </w:tcBorders>
          </w:tcPr>
          <w:p w14:paraId="60218179" w14:textId="77777777" w:rsidR="00A76758" w:rsidRPr="00A75011" w:rsidRDefault="00A76758" w:rsidP="00A76758">
            <w:pPr>
              <w:pStyle w:val="BodyText"/>
              <w:spacing w:after="0"/>
            </w:pPr>
          </w:p>
        </w:tc>
        <w:tc>
          <w:tcPr>
            <w:tcW w:w="5400" w:type="dxa"/>
          </w:tcPr>
          <w:p w14:paraId="0070EFF4" w14:textId="2CC12793" w:rsidR="00A76758" w:rsidRPr="00A75011" w:rsidRDefault="0042295F" w:rsidP="00A76758">
            <w:pPr>
              <w:pStyle w:val="BodyText"/>
              <w:spacing w:after="0"/>
            </w:pPr>
            <w:r w:rsidRPr="0042295F">
              <w:rPr>
                <w:color w:val="auto"/>
              </w:rPr>
              <w:t xml:space="preserve">Reciprocating compressors that became an affected facility under 40 CFR § 60.14 or 40 CFR § 60.15 </w:t>
            </w:r>
            <w:r w:rsidRPr="0042295F">
              <w:rPr>
                <w:rStyle w:val="Emphasis"/>
                <w:color w:val="auto"/>
              </w:rPr>
              <w:t>(Table 8c)</w:t>
            </w:r>
          </w:p>
        </w:tc>
      </w:tr>
      <w:tr w:rsidR="0042295F" w:rsidRPr="00A75011" w14:paraId="050C9274" w14:textId="77777777" w:rsidTr="0042295F">
        <w:trPr>
          <w:cantSplit/>
          <w:tblHeader/>
        </w:trPr>
        <w:tc>
          <w:tcPr>
            <w:tcW w:w="5400" w:type="dxa"/>
            <w:tcBorders>
              <w:top w:val="single" w:sz="6" w:space="0" w:color="auto"/>
              <w:bottom w:val="nil"/>
            </w:tcBorders>
          </w:tcPr>
          <w:p w14:paraId="55AF3143" w14:textId="77777777" w:rsidR="0042295F" w:rsidRPr="0042295F" w:rsidRDefault="0042295F" w:rsidP="0042295F">
            <w:pPr>
              <w:pStyle w:val="BodyText"/>
              <w:spacing w:after="0"/>
            </w:pPr>
          </w:p>
        </w:tc>
        <w:tc>
          <w:tcPr>
            <w:tcW w:w="5400" w:type="dxa"/>
            <w:vAlign w:val="center"/>
          </w:tcPr>
          <w:p w14:paraId="3D01B1BE" w14:textId="0917EBCD" w:rsidR="0042295F" w:rsidRPr="0042295F" w:rsidRDefault="0042295F" w:rsidP="0042295F">
            <w:pPr>
              <w:pStyle w:val="BodyText"/>
              <w:spacing w:after="0"/>
            </w:pPr>
            <w:r w:rsidRPr="0042295F">
              <w:t xml:space="preserve">Gas/Vapor Service </w:t>
            </w:r>
            <w:r w:rsidRPr="0042295F">
              <w:rPr>
                <w:rStyle w:val="Emphasis"/>
              </w:rPr>
              <w:t>(Table 8d)</w:t>
            </w:r>
          </w:p>
        </w:tc>
      </w:tr>
      <w:tr w:rsidR="0042295F" w:rsidRPr="00A75011" w14:paraId="1D1BEEA0" w14:textId="77777777" w:rsidTr="0042295F">
        <w:trPr>
          <w:cantSplit/>
          <w:tblHeader/>
        </w:trPr>
        <w:tc>
          <w:tcPr>
            <w:tcW w:w="5400" w:type="dxa"/>
            <w:tcBorders>
              <w:top w:val="nil"/>
              <w:bottom w:val="nil"/>
            </w:tcBorders>
          </w:tcPr>
          <w:p w14:paraId="4E5B2A1B" w14:textId="1495F879" w:rsidR="0042295F" w:rsidRPr="0042295F" w:rsidRDefault="0042295F" w:rsidP="0042295F">
            <w:pPr>
              <w:pStyle w:val="BodyText"/>
              <w:spacing w:after="0"/>
            </w:pPr>
            <w:r w:rsidRPr="0042295F">
              <w:rPr>
                <w:color w:val="auto"/>
              </w:rPr>
              <w:t>Pressure Relief Devices</w:t>
            </w:r>
          </w:p>
        </w:tc>
        <w:tc>
          <w:tcPr>
            <w:tcW w:w="5400" w:type="dxa"/>
            <w:vAlign w:val="center"/>
          </w:tcPr>
          <w:p w14:paraId="1A6B2FF8" w14:textId="75BDD031" w:rsidR="0042295F" w:rsidRPr="0042295F" w:rsidRDefault="0042295F" w:rsidP="0042295F">
            <w:pPr>
              <w:pStyle w:val="BodyText"/>
              <w:spacing w:after="0"/>
            </w:pPr>
            <w:r w:rsidRPr="0042295F">
              <w:t xml:space="preserve">Light Liquid Service </w:t>
            </w:r>
            <w:r w:rsidRPr="0042295F">
              <w:rPr>
                <w:rStyle w:val="Emphasis"/>
              </w:rPr>
              <w:t>(Table 8d)</w:t>
            </w:r>
          </w:p>
        </w:tc>
      </w:tr>
      <w:tr w:rsidR="0042295F" w:rsidRPr="00A75011" w14:paraId="0640D92F" w14:textId="77777777" w:rsidTr="0042295F">
        <w:trPr>
          <w:cantSplit/>
          <w:tblHeader/>
        </w:trPr>
        <w:tc>
          <w:tcPr>
            <w:tcW w:w="5400" w:type="dxa"/>
            <w:tcBorders>
              <w:top w:val="nil"/>
              <w:bottom w:val="single" w:sz="6" w:space="0" w:color="auto"/>
            </w:tcBorders>
          </w:tcPr>
          <w:p w14:paraId="539E2613" w14:textId="77777777" w:rsidR="0042295F" w:rsidRPr="0042295F" w:rsidRDefault="0042295F" w:rsidP="0042295F">
            <w:pPr>
              <w:pStyle w:val="BodyText"/>
              <w:spacing w:after="0"/>
            </w:pPr>
          </w:p>
        </w:tc>
        <w:tc>
          <w:tcPr>
            <w:tcW w:w="5400" w:type="dxa"/>
            <w:vAlign w:val="center"/>
          </w:tcPr>
          <w:p w14:paraId="75277859" w14:textId="0DE8D4E6" w:rsidR="0042295F" w:rsidRPr="0042295F" w:rsidRDefault="0042295F" w:rsidP="0042295F">
            <w:pPr>
              <w:pStyle w:val="BodyText"/>
              <w:spacing w:after="0"/>
            </w:pPr>
            <w:r w:rsidRPr="0042295F">
              <w:t xml:space="preserve">Heavy Liquid Service </w:t>
            </w:r>
            <w:r w:rsidRPr="0042295F">
              <w:rPr>
                <w:rStyle w:val="Emphasis"/>
              </w:rPr>
              <w:t>(Table 8d)</w:t>
            </w:r>
          </w:p>
        </w:tc>
      </w:tr>
      <w:tr w:rsidR="00C33A88" w:rsidRPr="00A75011" w14:paraId="674F7645" w14:textId="77777777" w:rsidTr="00C33A88">
        <w:trPr>
          <w:cantSplit/>
          <w:tblHeader/>
        </w:trPr>
        <w:tc>
          <w:tcPr>
            <w:tcW w:w="5400" w:type="dxa"/>
            <w:tcBorders>
              <w:top w:val="single" w:sz="6" w:space="0" w:color="auto"/>
              <w:bottom w:val="single" w:sz="6" w:space="0" w:color="auto"/>
            </w:tcBorders>
            <w:vAlign w:val="center"/>
          </w:tcPr>
          <w:p w14:paraId="00D89474" w14:textId="6E1D332D" w:rsidR="00C33A88" w:rsidRPr="00C33A88" w:rsidRDefault="00C33A88" w:rsidP="00C33A88">
            <w:pPr>
              <w:pStyle w:val="BodyText"/>
              <w:spacing w:after="0"/>
            </w:pPr>
            <w:r w:rsidRPr="00C33A88">
              <w:t>Sampling Connection Systems</w:t>
            </w:r>
          </w:p>
        </w:tc>
        <w:tc>
          <w:tcPr>
            <w:tcW w:w="5400" w:type="dxa"/>
            <w:vAlign w:val="center"/>
          </w:tcPr>
          <w:p w14:paraId="0FC3D859" w14:textId="383C4104" w:rsidR="00C33A88" w:rsidRPr="00C33A88" w:rsidRDefault="00C33A88" w:rsidP="00C33A88">
            <w:pPr>
              <w:pStyle w:val="BodyText"/>
              <w:spacing w:after="0"/>
            </w:pPr>
            <w:r w:rsidRPr="00C33A88">
              <w:t xml:space="preserve">Any </w:t>
            </w:r>
            <w:r w:rsidRPr="00C33A88">
              <w:rPr>
                <w:rStyle w:val="Emphasis"/>
              </w:rPr>
              <w:t>(Table 8e)</w:t>
            </w:r>
          </w:p>
        </w:tc>
      </w:tr>
      <w:tr w:rsidR="00C33A88" w:rsidRPr="00A75011" w14:paraId="4D104BD9" w14:textId="77777777" w:rsidTr="00C33A88">
        <w:trPr>
          <w:cantSplit/>
          <w:tblHeader/>
        </w:trPr>
        <w:tc>
          <w:tcPr>
            <w:tcW w:w="5400" w:type="dxa"/>
            <w:tcBorders>
              <w:top w:val="single" w:sz="6" w:space="0" w:color="auto"/>
              <w:bottom w:val="nil"/>
            </w:tcBorders>
          </w:tcPr>
          <w:p w14:paraId="6E791349" w14:textId="0E279649" w:rsidR="00C33A88" w:rsidRPr="00A75011" w:rsidRDefault="00C33A88" w:rsidP="00C33A88">
            <w:pPr>
              <w:pStyle w:val="BodyText"/>
              <w:spacing w:after="0"/>
            </w:pPr>
            <w:r w:rsidRPr="00C33A88">
              <w:t>Open-ended Valves or Lines</w:t>
            </w:r>
          </w:p>
        </w:tc>
        <w:tc>
          <w:tcPr>
            <w:tcW w:w="5400" w:type="dxa"/>
            <w:vAlign w:val="center"/>
          </w:tcPr>
          <w:p w14:paraId="35E5D45A" w14:textId="7A96F889" w:rsidR="00C33A88" w:rsidRPr="00C33A88" w:rsidRDefault="00C33A88" w:rsidP="00C33A88">
            <w:pPr>
              <w:pStyle w:val="BodyText"/>
              <w:spacing w:after="0"/>
            </w:pPr>
            <w:r w:rsidRPr="00C33A88">
              <w:t>Any</w:t>
            </w:r>
            <w:r w:rsidRPr="00C33A88">
              <w:rPr>
                <w:rStyle w:val="Emphasis"/>
              </w:rPr>
              <w:t xml:space="preserve"> (Table 8e)</w:t>
            </w:r>
          </w:p>
        </w:tc>
      </w:tr>
      <w:tr w:rsidR="00C33A88" w:rsidRPr="00A75011" w14:paraId="22B7A089" w14:textId="77777777" w:rsidTr="00C33A88">
        <w:trPr>
          <w:cantSplit/>
          <w:tblHeader/>
        </w:trPr>
        <w:tc>
          <w:tcPr>
            <w:tcW w:w="5400" w:type="dxa"/>
            <w:tcBorders>
              <w:top w:val="nil"/>
              <w:bottom w:val="single" w:sz="6" w:space="0" w:color="auto"/>
            </w:tcBorders>
          </w:tcPr>
          <w:p w14:paraId="053AA4CB" w14:textId="3348E28A" w:rsidR="00C33A88" w:rsidRPr="00C33A88" w:rsidRDefault="00C33A88" w:rsidP="00C33A88">
            <w:pPr>
              <w:pStyle w:val="BodyText"/>
              <w:spacing w:after="0"/>
            </w:pPr>
          </w:p>
        </w:tc>
        <w:tc>
          <w:tcPr>
            <w:tcW w:w="5400" w:type="dxa"/>
            <w:vAlign w:val="center"/>
          </w:tcPr>
          <w:p w14:paraId="35D0B4DF" w14:textId="66534A6F" w:rsidR="00C33A88" w:rsidRPr="00C33A88" w:rsidRDefault="00C33A88" w:rsidP="00C33A88">
            <w:pPr>
              <w:pStyle w:val="BodyText"/>
              <w:spacing w:after="0"/>
            </w:pPr>
            <w:r w:rsidRPr="00C33A88">
              <w:t xml:space="preserve">Valves or Lines Containing Asphalt </w:t>
            </w:r>
            <w:r w:rsidRPr="00C33A88">
              <w:rPr>
                <w:i/>
              </w:rPr>
              <w:t>(Table 8e)</w:t>
            </w:r>
          </w:p>
        </w:tc>
      </w:tr>
      <w:tr w:rsidR="00C33A88" w:rsidRPr="00A75011" w14:paraId="7545117F" w14:textId="77777777" w:rsidTr="00C33A88">
        <w:trPr>
          <w:cantSplit/>
          <w:tblHeader/>
        </w:trPr>
        <w:tc>
          <w:tcPr>
            <w:tcW w:w="5400" w:type="dxa"/>
            <w:tcBorders>
              <w:top w:val="single" w:sz="6" w:space="0" w:color="auto"/>
              <w:bottom w:val="nil"/>
            </w:tcBorders>
          </w:tcPr>
          <w:p w14:paraId="79967338" w14:textId="085FD7C3" w:rsidR="00C33A88" w:rsidRPr="00C33A88" w:rsidRDefault="00C33A88" w:rsidP="00C33A88">
            <w:pPr>
              <w:pStyle w:val="BodyText"/>
              <w:spacing w:after="0"/>
            </w:pPr>
            <w:r w:rsidRPr="00D41DDA">
              <w:t>Valves</w:t>
            </w:r>
          </w:p>
        </w:tc>
        <w:tc>
          <w:tcPr>
            <w:tcW w:w="5400" w:type="dxa"/>
            <w:vAlign w:val="center"/>
          </w:tcPr>
          <w:p w14:paraId="1BCF282D" w14:textId="44B0A47F" w:rsidR="00C33A88" w:rsidRPr="00A75011" w:rsidRDefault="00C33A88" w:rsidP="00C33A88">
            <w:pPr>
              <w:pStyle w:val="BodyText"/>
              <w:spacing w:after="0"/>
            </w:pPr>
            <w:r w:rsidRPr="00D41DDA">
              <w:t>Gas/Vapor or Light Liquid Service</w:t>
            </w:r>
            <w:r>
              <w:rPr>
                <w:rFonts w:ascii="ZWAdobeF" w:hAnsi="ZWAdobeF" w:cs="ZWAdobeF"/>
                <w:color w:val="auto"/>
                <w:sz w:val="2"/>
                <w:szCs w:val="2"/>
              </w:rPr>
              <w:t>17T</w:t>
            </w:r>
            <w:r w:rsidRPr="00210698">
              <w:rPr>
                <w:rStyle w:val="Emphasis"/>
              </w:rPr>
              <w:t xml:space="preserve"> (Table 8</w:t>
            </w:r>
            <w:r>
              <w:rPr>
                <w:rStyle w:val="Emphasis"/>
              </w:rPr>
              <w:t>f</w:t>
            </w:r>
            <w:r w:rsidRPr="00210698">
              <w:rPr>
                <w:rStyle w:val="Emphasis"/>
              </w:rPr>
              <w:t>)</w:t>
            </w:r>
          </w:p>
        </w:tc>
      </w:tr>
      <w:tr w:rsidR="00C33A88" w:rsidRPr="00A75011" w14:paraId="62D4B49C" w14:textId="77777777" w:rsidTr="00C33A88">
        <w:trPr>
          <w:cantSplit/>
          <w:tblHeader/>
        </w:trPr>
        <w:tc>
          <w:tcPr>
            <w:tcW w:w="5400" w:type="dxa"/>
            <w:tcBorders>
              <w:top w:val="nil"/>
              <w:bottom w:val="single" w:sz="6" w:space="0" w:color="auto"/>
            </w:tcBorders>
          </w:tcPr>
          <w:p w14:paraId="75BD3C74" w14:textId="77777777" w:rsidR="00C33A88" w:rsidRPr="00A75011" w:rsidRDefault="00C33A88" w:rsidP="00C33A88">
            <w:pPr>
              <w:pStyle w:val="BodyText"/>
              <w:spacing w:after="0"/>
            </w:pPr>
          </w:p>
        </w:tc>
        <w:tc>
          <w:tcPr>
            <w:tcW w:w="5400" w:type="dxa"/>
            <w:vAlign w:val="center"/>
          </w:tcPr>
          <w:p w14:paraId="77C53023" w14:textId="47A36F02" w:rsidR="00C33A88" w:rsidRPr="00A75011" w:rsidRDefault="00C33A88" w:rsidP="00C33A88">
            <w:pPr>
              <w:pStyle w:val="BodyText"/>
              <w:spacing w:after="0"/>
            </w:pPr>
            <w:r w:rsidRPr="00D41DDA">
              <w:t>Heavy Liquid Service</w:t>
            </w:r>
            <w:r>
              <w:rPr>
                <w:rFonts w:ascii="ZWAdobeF" w:hAnsi="ZWAdobeF" w:cs="ZWAdobeF"/>
                <w:color w:val="auto"/>
                <w:sz w:val="2"/>
                <w:szCs w:val="2"/>
              </w:rPr>
              <w:t>17T</w:t>
            </w:r>
            <w:r w:rsidRPr="00210698">
              <w:rPr>
                <w:rStyle w:val="Emphasis"/>
              </w:rPr>
              <w:t xml:space="preserve"> (Table 8</w:t>
            </w:r>
            <w:r>
              <w:rPr>
                <w:rStyle w:val="Emphasis"/>
              </w:rPr>
              <w:t>g</w:t>
            </w:r>
            <w:r w:rsidRPr="00210698">
              <w:rPr>
                <w:rStyle w:val="Emphasis"/>
              </w:rPr>
              <w:t>)</w:t>
            </w:r>
          </w:p>
        </w:tc>
      </w:tr>
      <w:tr w:rsidR="00EC5303" w:rsidRPr="00A75011" w14:paraId="059B777F" w14:textId="77777777" w:rsidTr="00EC5303">
        <w:trPr>
          <w:cantSplit/>
          <w:tblHeader/>
        </w:trPr>
        <w:tc>
          <w:tcPr>
            <w:tcW w:w="5400" w:type="dxa"/>
            <w:tcBorders>
              <w:top w:val="single" w:sz="6" w:space="0" w:color="auto"/>
              <w:bottom w:val="single" w:sz="6" w:space="0" w:color="auto"/>
            </w:tcBorders>
            <w:vAlign w:val="center"/>
          </w:tcPr>
          <w:p w14:paraId="1521B54B" w14:textId="21E02C5C" w:rsidR="00EC5303" w:rsidRPr="00A75011" w:rsidRDefault="00EC5303" w:rsidP="00EC5303">
            <w:pPr>
              <w:pStyle w:val="BodyText"/>
              <w:spacing w:after="0"/>
            </w:pPr>
            <w:r w:rsidRPr="00D41DDA">
              <w:t>Flanges and Other Connectors</w:t>
            </w:r>
          </w:p>
        </w:tc>
        <w:tc>
          <w:tcPr>
            <w:tcW w:w="5400" w:type="dxa"/>
            <w:vAlign w:val="center"/>
          </w:tcPr>
          <w:p w14:paraId="4934B1F2" w14:textId="301291A0" w:rsidR="00EC5303" w:rsidRPr="00A75011" w:rsidRDefault="00EC5303" w:rsidP="00EC5303">
            <w:pPr>
              <w:pStyle w:val="BodyText"/>
              <w:spacing w:after="0"/>
            </w:pPr>
            <w:r w:rsidRPr="00D41DDA">
              <w:t xml:space="preserve">Any </w:t>
            </w:r>
            <w:r>
              <w:rPr>
                <w:rFonts w:ascii="ZWAdobeF" w:hAnsi="ZWAdobeF" w:cs="ZWAdobeF"/>
                <w:color w:val="auto"/>
                <w:sz w:val="2"/>
                <w:szCs w:val="2"/>
              </w:rPr>
              <w:t>17T</w:t>
            </w:r>
            <w:r w:rsidRPr="00210698">
              <w:rPr>
                <w:rStyle w:val="Emphasis"/>
              </w:rPr>
              <w:t>(Table 8</w:t>
            </w:r>
            <w:r>
              <w:rPr>
                <w:rStyle w:val="Emphasis"/>
              </w:rPr>
              <w:t>g</w:t>
            </w:r>
            <w:r w:rsidRPr="00210698">
              <w:rPr>
                <w:rStyle w:val="Emphasis"/>
              </w:rPr>
              <w:t>)</w:t>
            </w:r>
          </w:p>
        </w:tc>
      </w:tr>
      <w:tr w:rsidR="00EC5303" w:rsidRPr="00A75011" w14:paraId="175D5BD8" w14:textId="77777777" w:rsidTr="00EC5303">
        <w:trPr>
          <w:cantSplit/>
          <w:tblHeader/>
        </w:trPr>
        <w:tc>
          <w:tcPr>
            <w:tcW w:w="5400" w:type="dxa"/>
            <w:tcBorders>
              <w:top w:val="single" w:sz="6" w:space="0" w:color="auto"/>
              <w:bottom w:val="nil"/>
            </w:tcBorders>
          </w:tcPr>
          <w:p w14:paraId="3843E9CD" w14:textId="77777777" w:rsidR="00EC5303" w:rsidRPr="00A75011" w:rsidRDefault="00EC5303" w:rsidP="00EC5303">
            <w:pPr>
              <w:pStyle w:val="BodyText"/>
              <w:spacing w:after="0"/>
            </w:pPr>
          </w:p>
        </w:tc>
        <w:tc>
          <w:tcPr>
            <w:tcW w:w="5400" w:type="dxa"/>
            <w:vAlign w:val="center"/>
          </w:tcPr>
          <w:p w14:paraId="206D2CD3" w14:textId="7188377A" w:rsidR="00EC5303" w:rsidRPr="00A75011" w:rsidRDefault="00EC5303" w:rsidP="00EC5303">
            <w:pPr>
              <w:pStyle w:val="BodyText"/>
              <w:spacing w:after="0"/>
            </w:pPr>
            <w:r w:rsidRPr="00D41DDA">
              <w:t>Vapor Recovery System</w:t>
            </w:r>
            <w:r>
              <w:rPr>
                <w:rFonts w:ascii="ZWAdobeF" w:hAnsi="ZWAdobeF" w:cs="ZWAdobeF"/>
                <w:color w:val="auto"/>
                <w:sz w:val="2"/>
                <w:szCs w:val="2"/>
              </w:rPr>
              <w:t>17T</w:t>
            </w:r>
            <w:r w:rsidRPr="00210698">
              <w:rPr>
                <w:rStyle w:val="Emphasis"/>
              </w:rPr>
              <w:t xml:space="preserve"> (Table 8</w:t>
            </w:r>
            <w:r>
              <w:rPr>
                <w:rStyle w:val="Emphasis"/>
              </w:rPr>
              <w:t>h</w:t>
            </w:r>
            <w:r w:rsidRPr="00210698">
              <w:rPr>
                <w:rStyle w:val="Emphasis"/>
              </w:rPr>
              <w:t>)</w:t>
            </w:r>
          </w:p>
        </w:tc>
      </w:tr>
      <w:tr w:rsidR="00EC5303" w:rsidRPr="00A75011" w14:paraId="7CC9DF59" w14:textId="77777777" w:rsidTr="00EC5303">
        <w:trPr>
          <w:cantSplit/>
          <w:tblHeader/>
        </w:trPr>
        <w:tc>
          <w:tcPr>
            <w:tcW w:w="5400" w:type="dxa"/>
            <w:tcBorders>
              <w:top w:val="nil"/>
              <w:bottom w:val="nil"/>
            </w:tcBorders>
          </w:tcPr>
          <w:p w14:paraId="739921FE" w14:textId="689360DB" w:rsidR="00EC5303" w:rsidRPr="00A75011" w:rsidRDefault="00EC5303" w:rsidP="00EC5303">
            <w:pPr>
              <w:pStyle w:val="BodyText"/>
              <w:spacing w:after="0"/>
            </w:pPr>
            <w:r w:rsidRPr="00D41DDA">
              <w:t>Closed-Vent Systems</w:t>
            </w:r>
          </w:p>
        </w:tc>
        <w:tc>
          <w:tcPr>
            <w:tcW w:w="5400" w:type="dxa"/>
            <w:vAlign w:val="center"/>
          </w:tcPr>
          <w:p w14:paraId="54B9F3C6" w14:textId="11C53657" w:rsidR="00EC5303" w:rsidRPr="00A75011" w:rsidRDefault="00EC5303" w:rsidP="00EC5303">
            <w:pPr>
              <w:pStyle w:val="BodyText"/>
              <w:spacing w:after="0"/>
            </w:pPr>
            <w:r w:rsidRPr="00382BD0">
              <w:rPr>
                <w:color w:val="auto"/>
              </w:rPr>
              <w:t>Enclosed Combustion Device</w:t>
            </w:r>
            <w:r w:rsidRPr="00382BD0">
              <w:rPr>
                <w:rFonts w:ascii="ZWAdobeF" w:hAnsi="ZWAdobeF" w:cs="ZWAdobeF"/>
                <w:color w:val="auto"/>
                <w:sz w:val="2"/>
                <w:szCs w:val="2"/>
              </w:rPr>
              <w:t>17T</w:t>
            </w:r>
            <w:r w:rsidRPr="00382BD0">
              <w:rPr>
                <w:rStyle w:val="Emphasis"/>
                <w:color w:val="auto"/>
              </w:rPr>
              <w:t xml:space="preserve"> (Table 8</w:t>
            </w:r>
            <w:r>
              <w:rPr>
                <w:rStyle w:val="Emphasis"/>
                <w:color w:val="auto"/>
              </w:rPr>
              <w:t>i</w:t>
            </w:r>
            <w:r w:rsidRPr="00382BD0">
              <w:rPr>
                <w:rStyle w:val="Emphasis"/>
                <w:color w:val="auto"/>
              </w:rPr>
              <w:t>)</w:t>
            </w:r>
          </w:p>
        </w:tc>
      </w:tr>
      <w:tr w:rsidR="00EC5303" w:rsidRPr="00A75011" w14:paraId="226A957A" w14:textId="77777777" w:rsidTr="00EC5303">
        <w:trPr>
          <w:cantSplit/>
          <w:tblHeader/>
        </w:trPr>
        <w:tc>
          <w:tcPr>
            <w:tcW w:w="5400" w:type="dxa"/>
            <w:tcBorders>
              <w:top w:val="nil"/>
              <w:bottom w:val="nil"/>
            </w:tcBorders>
          </w:tcPr>
          <w:p w14:paraId="678A532A" w14:textId="77777777" w:rsidR="00EC5303" w:rsidRPr="00A75011" w:rsidRDefault="00EC5303" w:rsidP="00EC5303">
            <w:pPr>
              <w:pStyle w:val="BodyText"/>
              <w:spacing w:after="0"/>
            </w:pPr>
          </w:p>
        </w:tc>
        <w:tc>
          <w:tcPr>
            <w:tcW w:w="5400" w:type="dxa"/>
            <w:vAlign w:val="center"/>
          </w:tcPr>
          <w:p w14:paraId="40A55996" w14:textId="55C25430" w:rsidR="00EC5303" w:rsidRPr="00A75011" w:rsidRDefault="00EC5303" w:rsidP="00EC5303">
            <w:pPr>
              <w:pStyle w:val="BodyText"/>
              <w:spacing w:after="0"/>
            </w:pPr>
            <w:r w:rsidRPr="00382BD0">
              <w:rPr>
                <w:color w:val="auto"/>
              </w:rPr>
              <w:t>Flare</w:t>
            </w:r>
            <w:r w:rsidRPr="00382BD0">
              <w:rPr>
                <w:rFonts w:ascii="ZWAdobeF" w:hAnsi="ZWAdobeF" w:cs="ZWAdobeF"/>
                <w:color w:val="auto"/>
                <w:sz w:val="2"/>
                <w:szCs w:val="2"/>
              </w:rPr>
              <w:t>17T</w:t>
            </w:r>
            <w:r w:rsidRPr="00382BD0">
              <w:rPr>
                <w:rStyle w:val="Emphasis"/>
                <w:color w:val="auto"/>
              </w:rPr>
              <w:t xml:space="preserve"> (Table 8</w:t>
            </w:r>
            <w:r>
              <w:rPr>
                <w:rStyle w:val="Emphasis"/>
                <w:color w:val="auto"/>
              </w:rPr>
              <w:t>j</w:t>
            </w:r>
            <w:r w:rsidRPr="00382BD0">
              <w:rPr>
                <w:rStyle w:val="Emphasis"/>
                <w:color w:val="auto"/>
              </w:rPr>
              <w:t>)</w:t>
            </w:r>
          </w:p>
        </w:tc>
      </w:tr>
      <w:tr w:rsidR="00EC5303" w:rsidRPr="00A75011" w14:paraId="799CEC86" w14:textId="77777777" w:rsidTr="00EC5303">
        <w:trPr>
          <w:cantSplit/>
          <w:tblHeader/>
        </w:trPr>
        <w:tc>
          <w:tcPr>
            <w:tcW w:w="5400" w:type="dxa"/>
            <w:tcBorders>
              <w:top w:val="nil"/>
              <w:bottom w:val="double" w:sz="6" w:space="0" w:color="auto"/>
            </w:tcBorders>
          </w:tcPr>
          <w:p w14:paraId="6DF535D2" w14:textId="77777777" w:rsidR="00EC5303" w:rsidRPr="00A75011" w:rsidRDefault="00EC5303" w:rsidP="00EC5303">
            <w:pPr>
              <w:pStyle w:val="BodyText"/>
              <w:spacing w:after="0"/>
            </w:pPr>
          </w:p>
        </w:tc>
        <w:tc>
          <w:tcPr>
            <w:tcW w:w="5400" w:type="dxa"/>
            <w:vAlign w:val="center"/>
          </w:tcPr>
          <w:p w14:paraId="731EA495" w14:textId="1B249234" w:rsidR="00EC5303" w:rsidRPr="00A75011" w:rsidRDefault="00EC5303" w:rsidP="00EC5303">
            <w:pPr>
              <w:pStyle w:val="BodyText"/>
              <w:spacing w:after="0"/>
            </w:pPr>
            <w:r w:rsidRPr="00382BD0">
              <w:rPr>
                <w:color w:val="auto"/>
              </w:rPr>
              <w:t>Closed Vent (</w:t>
            </w:r>
            <w:r>
              <w:rPr>
                <w:color w:val="auto"/>
              </w:rPr>
              <w:t>o</w:t>
            </w:r>
            <w:r w:rsidRPr="00382BD0">
              <w:rPr>
                <w:color w:val="auto"/>
              </w:rPr>
              <w:t xml:space="preserve">r Vapor Collection) System </w:t>
            </w:r>
            <w:r w:rsidRPr="00382BD0">
              <w:rPr>
                <w:rFonts w:ascii="ZWAdobeF" w:hAnsi="ZWAdobeF" w:cs="ZWAdobeF"/>
                <w:color w:val="auto"/>
                <w:sz w:val="2"/>
                <w:szCs w:val="2"/>
              </w:rPr>
              <w:t>17T</w:t>
            </w:r>
            <w:r w:rsidRPr="00382BD0">
              <w:rPr>
                <w:rStyle w:val="Emphasis"/>
                <w:color w:val="auto"/>
              </w:rPr>
              <w:t>(Table 8</w:t>
            </w:r>
            <w:r>
              <w:rPr>
                <w:rStyle w:val="Emphasis"/>
                <w:color w:val="auto"/>
              </w:rPr>
              <w:t>k</w:t>
            </w:r>
            <w:r w:rsidRPr="00382BD0">
              <w:rPr>
                <w:rStyle w:val="Emphasis"/>
                <w:color w:val="auto"/>
              </w:rPr>
              <w:t>)</w:t>
            </w:r>
          </w:p>
        </w:tc>
      </w:tr>
      <w:bookmarkEnd w:id="23"/>
    </w:tbl>
    <w:p w14:paraId="5FDAF28B" w14:textId="77777777" w:rsidR="00AB7DD2" w:rsidRDefault="00AB7DD2">
      <w:pPr>
        <w:rPr>
          <w:b/>
        </w:rPr>
      </w:pPr>
      <w:r>
        <w:br w:type="page"/>
      </w:r>
    </w:p>
    <w:p w14:paraId="33BC039E" w14:textId="30B66204" w:rsidR="00D41DDA" w:rsidRPr="00D41DDA" w:rsidRDefault="00EB5A40" w:rsidP="00110440">
      <w:pPr>
        <w:pStyle w:val="CompleteIf"/>
        <w:numPr>
          <w:ilvl w:val="0"/>
          <w:numId w:val="36"/>
        </w:numPr>
        <w:spacing w:before="120"/>
        <w:ind w:left="547" w:hanging="547"/>
      </w:pPr>
      <w:r>
        <w:lastRenderedPageBreak/>
        <w:t>C</w:t>
      </w:r>
      <w:r w:rsidR="00D41DDA" w:rsidRPr="00D41DDA">
        <w:t>omplete the following items, where appropriate.</w:t>
      </w:r>
    </w:p>
    <w:p w14:paraId="2F5B31D6" w14:textId="64C8EA12" w:rsidR="00666415" w:rsidRDefault="00210698" w:rsidP="00792784">
      <w:pPr>
        <w:pStyle w:val="UnitAttribute"/>
      </w:pPr>
      <w:r w:rsidRPr="00210698">
        <w:t>Equivalent Emission Limitation</w:t>
      </w:r>
      <w:r w:rsidR="00C67A0A">
        <w:t>:</w:t>
      </w:r>
    </w:p>
    <w:p w14:paraId="33BC03A0" w14:textId="5893B38F" w:rsidR="00D41DDA" w:rsidRPr="00D41DDA" w:rsidRDefault="00D41DDA" w:rsidP="006436BD">
      <w:pPr>
        <w:spacing w:after="120"/>
      </w:pPr>
      <w:r w:rsidRPr="00D41DDA">
        <w:t>An equivalent emission limitation (EEL) approved by the EPA Administrator under 40 CFR § 60.592(c) may be used for certain fugitive unit components to achieve a reduction in VOC emissions at least equivalent to the reduction in VOC emissions achieved by controls required in 40 CFR Part 60, Subpart GGG.</w:t>
      </w:r>
    </w:p>
    <w:p w14:paraId="6B65B0CB" w14:textId="77777777" w:rsidR="00AB7DD2" w:rsidRDefault="00D41DDA" w:rsidP="00896080">
      <w:pPr>
        <w:spacing w:after="120"/>
        <w:rPr>
          <w:i/>
          <w:iCs/>
        </w:rPr>
      </w:pPr>
      <w:r w:rsidRPr="00896080">
        <w:rPr>
          <w:i/>
          <w:iCs/>
        </w:rPr>
        <w:t>If any of the type of fugitive unit components indicated in the preceding columns are complying with an EEL, enter “YES.</w:t>
      </w:r>
      <w:r w:rsidR="0049300D" w:rsidRPr="00896080">
        <w:rPr>
          <w:i/>
          <w:iCs/>
        </w:rPr>
        <w:t xml:space="preserve">” </w:t>
      </w:r>
      <w:r w:rsidRPr="00896080">
        <w:rPr>
          <w:i/>
          <w:iCs/>
        </w:rPr>
        <w:t>Otherwise, enter “NO.”</w:t>
      </w:r>
    </w:p>
    <w:p w14:paraId="355C6677" w14:textId="12296FC2" w:rsidR="00666415" w:rsidRDefault="00D41DDA" w:rsidP="00792784">
      <w:pPr>
        <w:pStyle w:val="UnitAttribute"/>
      </w:pPr>
      <w:r w:rsidRPr="00210698">
        <w:t>EEL I</w:t>
      </w:r>
      <w:r w:rsidR="00CC3EBC">
        <w:t>D</w:t>
      </w:r>
      <w:r w:rsidRPr="00210698">
        <w:t xml:space="preserve"> N</w:t>
      </w:r>
      <w:r w:rsidR="00210698">
        <w:t>o</w:t>
      </w:r>
      <w:r w:rsidRPr="00210698">
        <w:t>.:</w:t>
      </w:r>
    </w:p>
    <w:p w14:paraId="27E76853" w14:textId="77ADABB8" w:rsidR="007353A3" w:rsidRDefault="00D41DDA" w:rsidP="001B650D">
      <w:pPr>
        <w:spacing w:after="120"/>
      </w:pPr>
      <w:r w:rsidRPr="00D41DDA">
        <w:t>If an EEL has been approved, enter the corresponding EEL unique identifier for each fugitive unit</w:t>
      </w:r>
      <w:r w:rsidR="0049300D" w:rsidRPr="00D41DDA">
        <w:t xml:space="preserve">. </w:t>
      </w:r>
      <w:r w:rsidRPr="00D41DDA">
        <w:t>If the unique identifier is unavailable, then enter the date of the EEL approval letter in the table column</w:t>
      </w:r>
      <w:r w:rsidR="0049300D" w:rsidRPr="00D41DDA">
        <w:t xml:space="preserve">. </w:t>
      </w:r>
      <w:r w:rsidRPr="00D41DDA">
        <w:t>The unique identifier and/or the date of the approval letter is contained in the Compliance File under the appropriate account number</w:t>
      </w:r>
      <w:r w:rsidR="0049300D" w:rsidRPr="00D41DDA">
        <w:t xml:space="preserve">. </w:t>
      </w:r>
      <w:r w:rsidRPr="00D41DDA">
        <w:t xml:space="preserve">Otherwise, leave this column blank. </w:t>
      </w:r>
    </w:p>
    <w:p w14:paraId="319C2B2F" w14:textId="43436FD6" w:rsidR="001D5FF2" w:rsidRPr="001D5FF2" w:rsidRDefault="001D5FF2" w:rsidP="00A077F5">
      <w:r w:rsidRPr="001D5FF2">
        <w:rPr>
          <w:b/>
          <w:bCs/>
        </w:rPr>
        <w:t>Alternative Compliance With § 60.483-1:</w:t>
      </w:r>
    </w:p>
    <w:p w14:paraId="4F317766" w14:textId="59F60B28" w:rsidR="001D5FF2" w:rsidRPr="001D5FF2" w:rsidRDefault="001D5FF2" w:rsidP="001D5FF2">
      <w:pPr>
        <w:spacing w:after="120"/>
      </w:pPr>
      <w:r w:rsidRPr="001D5FF2">
        <w:t>Enter “YES” if the owner or operator is electing to comply with an allowable percentage of valves leaking equal to or less than 2.0% under § 60.483-1a as an alternative to § 60.482-7a. Otherwise</w:t>
      </w:r>
      <w:r w:rsidR="00923078">
        <w:t>,</w:t>
      </w:r>
      <w:r w:rsidRPr="001D5FF2">
        <w:t xml:space="preserve"> enter “NO.”</w:t>
      </w:r>
    </w:p>
    <w:p w14:paraId="37BE6F47" w14:textId="0D2642B5" w:rsidR="001D5FF2" w:rsidRPr="001D5FF2" w:rsidRDefault="001D5FF2" w:rsidP="00A077F5">
      <w:r w:rsidRPr="001D5FF2">
        <w:rPr>
          <w:b/>
          <w:bCs/>
        </w:rPr>
        <w:t>Alternative Compliance With § 60.483-2:</w:t>
      </w:r>
    </w:p>
    <w:p w14:paraId="1FBFCDDD" w14:textId="4F16DF63" w:rsidR="001D5FF2" w:rsidRPr="001D5FF2" w:rsidRDefault="001D5FF2" w:rsidP="001D5FF2">
      <w:pPr>
        <w:spacing w:after="120"/>
      </w:pPr>
      <w:r w:rsidRPr="001D5FF2">
        <w:t>Enter “YES” if the owner or operator is electing to comply with the option to skip leak detection periods under § 60.483</w:t>
      </w:r>
      <w:r w:rsidRPr="001D5FF2">
        <w:noBreakHyphen/>
        <w:t>2a as an alternative to § 60.482-7a. Otherwise</w:t>
      </w:r>
      <w:r w:rsidR="00923078">
        <w:t>,</w:t>
      </w:r>
      <w:r w:rsidRPr="001D5FF2">
        <w:t xml:space="preserve"> enter “NO.”</w:t>
      </w:r>
    </w:p>
    <w:p w14:paraId="1C494D50" w14:textId="77777777" w:rsidR="001D5FF2" w:rsidRPr="001D5FF2" w:rsidRDefault="001D5FF2" w:rsidP="00A077F5">
      <w:pPr>
        <w:rPr>
          <w:b/>
          <w:bCs/>
        </w:rPr>
      </w:pPr>
      <w:r w:rsidRPr="001D5FF2">
        <w:rPr>
          <w:b/>
          <w:bCs/>
        </w:rPr>
        <w:t>Leakless Phase III Valves:</w:t>
      </w:r>
    </w:p>
    <w:p w14:paraId="5CA1A0E3" w14:textId="3B84BB59" w:rsidR="001D5FF2" w:rsidRDefault="001D5FF2" w:rsidP="001B650D">
      <w:pPr>
        <w:spacing w:after="120"/>
        <w:rPr>
          <w:b/>
        </w:rPr>
      </w:pPr>
      <w:r w:rsidRPr="001D5FF2">
        <w:t>Enter “YES” if the owner or operator is electing to comply with Phase III provisions in § 63.168 (except the owner or operator may still comply with § 60.482-7a(f) for leakless valves) as an alternative to § 60.482-7a. Otherwise</w:t>
      </w:r>
      <w:r w:rsidR="00923078">
        <w:t>,</w:t>
      </w:r>
      <w:r w:rsidRPr="001D5FF2">
        <w:t xml:space="preserve"> enter “NO.”</w:t>
      </w:r>
    </w:p>
    <w:p w14:paraId="3B1A40ED" w14:textId="4A833DD1" w:rsidR="00666415" w:rsidRDefault="00210698" w:rsidP="00792784">
      <w:pPr>
        <w:pStyle w:val="UnitAttribute"/>
      </w:pPr>
      <w:r w:rsidRPr="00210698">
        <w:t xml:space="preserve">Complying </w:t>
      </w:r>
      <w:r w:rsidR="00CC3EBC">
        <w:t>w</w:t>
      </w:r>
      <w:r w:rsidRPr="00210698">
        <w:t xml:space="preserve">ith </w:t>
      </w:r>
      <w:r w:rsidR="00D41DDA" w:rsidRPr="00210698">
        <w:t>40 CFR § 60.482:</w:t>
      </w:r>
    </w:p>
    <w:p w14:paraId="33BC03A6" w14:textId="2FA21A2A" w:rsidR="00D41DDA" w:rsidRDefault="00D41DDA" w:rsidP="006436BD">
      <w:pPr>
        <w:spacing w:after="120"/>
      </w:pPr>
      <w:r w:rsidRPr="00D41DDA">
        <w:t>Some fugitive unit components have the</w:t>
      </w:r>
      <w:r w:rsidR="001E0211">
        <w:t xml:space="preserve"> option to comply with 40 CFR § </w:t>
      </w:r>
      <w:r w:rsidRPr="00D41DDA">
        <w:t>60.482 (This applies to only those fugitive unit components with the “Complying with 40 CFR § 60.482” column proceeding it.)</w:t>
      </w:r>
      <w:r w:rsidR="0049300D" w:rsidRPr="00D41DDA">
        <w:t xml:space="preserve">. </w:t>
      </w:r>
      <w:r w:rsidRPr="00D41DDA">
        <w:t xml:space="preserve">Enter “YES” if any of those </w:t>
      </w:r>
      <w:proofErr w:type="gramStart"/>
      <w:r w:rsidRPr="00D41DDA">
        <w:t>particular fugitive</w:t>
      </w:r>
      <w:proofErr w:type="gramEnd"/>
      <w:r w:rsidRPr="00D41DDA">
        <w:t xml:space="preserve"> unit components are complying with the requirements in 40 CFR § 60.482-2 - 8, or 40 CFR § 60.482-10, as appropriate</w:t>
      </w:r>
      <w:r w:rsidR="0049300D" w:rsidRPr="00D41DDA">
        <w:t xml:space="preserve">. </w:t>
      </w:r>
      <w:r w:rsidRPr="00D41DDA">
        <w:t>Otherwise, enter “NO.”</w:t>
      </w:r>
    </w:p>
    <w:p w14:paraId="78D28F00" w14:textId="45D2954D" w:rsidR="00B50430" w:rsidRPr="00896080" w:rsidRDefault="006C647E" w:rsidP="00896080">
      <w:pPr>
        <w:spacing w:after="120"/>
        <w:rPr>
          <w:i/>
          <w:iCs/>
        </w:rPr>
      </w:pPr>
      <w:bookmarkStart w:id="24" w:name="_Hlk60216601"/>
      <w:r w:rsidRPr="00896080">
        <w:rPr>
          <w:i/>
          <w:iCs/>
        </w:rPr>
        <w:t xml:space="preserve">Note: Enter “YES” for “Complying with 40 CFR § 60.482” unless </w:t>
      </w:r>
      <w:proofErr w:type="gramStart"/>
      <w:r w:rsidRPr="00896080">
        <w:rPr>
          <w:i/>
          <w:iCs/>
        </w:rPr>
        <w:t>all of</w:t>
      </w:r>
      <w:proofErr w:type="gramEnd"/>
      <w:r w:rsidRPr="00896080">
        <w:rPr>
          <w:i/>
          <w:iCs/>
        </w:rPr>
        <w:t xml:space="preserve"> those specified fugitive unit components are operating under an EEL.</w:t>
      </w:r>
    </w:p>
    <w:bookmarkEnd w:id="24"/>
    <w:p w14:paraId="312DC037" w14:textId="5C256577" w:rsidR="00666415" w:rsidRDefault="00210698" w:rsidP="00792784">
      <w:pPr>
        <w:pStyle w:val="UnitAttribute"/>
      </w:pPr>
      <w:r w:rsidRPr="00210698">
        <w:t>Control Device I</w:t>
      </w:r>
      <w:r w:rsidR="00CC3EBC">
        <w:t>D</w:t>
      </w:r>
      <w:r w:rsidRPr="00210698">
        <w:t xml:space="preserve"> No.:</w:t>
      </w:r>
    </w:p>
    <w:p w14:paraId="33BC03A8" w14:textId="0474B080" w:rsidR="00D41DDA" w:rsidRPr="00D41DDA" w:rsidRDefault="00D41DDA" w:rsidP="006436BD">
      <w:pPr>
        <w:spacing w:after="120"/>
      </w:pPr>
      <w:r w:rsidRPr="00D41DDA">
        <w:t>If applicable, enter the identification number (ID No.) for the control device to which e</w:t>
      </w:r>
      <w:r w:rsidR="00632F08">
        <w:t>missions are routed (maximum 10 </w:t>
      </w:r>
      <w:r w:rsidRPr="00D41DDA">
        <w:t>characters)</w:t>
      </w:r>
      <w:r w:rsidR="0049300D" w:rsidRPr="00D41DDA">
        <w:t xml:space="preserve">. </w:t>
      </w:r>
      <w:r w:rsidRPr="00D41DDA">
        <w:t>This number should be consistent with the control device identification number on Form OP</w:t>
      </w:r>
      <w:r w:rsidR="00632F08">
        <w:noBreakHyphen/>
      </w:r>
      <w:r w:rsidRPr="00D41DDA">
        <w:t>SUM entitled, “Individual Unit Summary.</w:t>
      </w:r>
      <w:r w:rsidR="0049300D" w:rsidRPr="00D41DDA">
        <w:t xml:space="preserve">” </w:t>
      </w:r>
      <w:r w:rsidRPr="00D41DDA">
        <w:t>Use multiple lines, if more than one control device is used</w:t>
      </w:r>
      <w:r w:rsidR="0049300D" w:rsidRPr="00D41DDA">
        <w:t xml:space="preserve">. </w:t>
      </w:r>
      <w:r w:rsidRPr="00D41DDA">
        <w:t xml:space="preserve">If there is no control device, then leave this column blank. </w:t>
      </w:r>
    </w:p>
    <w:p w14:paraId="38017A89" w14:textId="3D1E3A14" w:rsidR="00666415" w:rsidRDefault="00353176" w:rsidP="00792784">
      <w:pPr>
        <w:pStyle w:val="UnitAttribute"/>
      </w:pPr>
      <w:r w:rsidRPr="00353176">
        <w:t>Title</w:t>
      </w:r>
      <w:r w:rsidR="00D41DDA" w:rsidRPr="00353176">
        <w:t xml:space="preserve"> 40 CFR </w:t>
      </w:r>
      <w:r w:rsidRPr="00353176">
        <w:t>Part</w:t>
      </w:r>
      <w:r w:rsidR="00D41DDA" w:rsidRPr="00353176">
        <w:t xml:space="preserve"> 60, </w:t>
      </w:r>
      <w:r w:rsidRPr="00353176">
        <w:t xml:space="preserve">Subpart </w:t>
      </w:r>
      <w:r w:rsidR="00D41DDA" w:rsidRPr="00353176">
        <w:t xml:space="preserve">GGG </w:t>
      </w:r>
      <w:r w:rsidRPr="00353176">
        <w:t>Fugitive Unit Description</w:t>
      </w:r>
      <w:r w:rsidR="00C67A0A">
        <w:t>:</w:t>
      </w:r>
    </w:p>
    <w:p w14:paraId="4D60C4D6" w14:textId="447DDD30" w:rsidR="001D7874" w:rsidRDefault="00D41DDA">
      <w:r w:rsidRPr="00D41DDA">
        <w:t>Provide a brief description of the area containing the fugitive equipment or the gro</w:t>
      </w:r>
      <w:r w:rsidR="00FD0284">
        <w:t>uping of equipment (maximum 250 </w:t>
      </w:r>
      <w:r w:rsidRPr="00D41DDA">
        <w:t>characters)</w:t>
      </w:r>
      <w:r w:rsidR="0049300D" w:rsidRPr="00D41DDA">
        <w:t xml:space="preserve">. </w:t>
      </w:r>
      <w:r w:rsidRPr="00D41DDA">
        <w:t>Example descriptions include: “transfer and loading fugitives,” “storage area fugitives,” “manufacturing fugitives,” “pipeline fugitives,” etc</w:t>
      </w:r>
      <w:r w:rsidR="0049300D" w:rsidRPr="00D41DDA">
        <w:t xml:space="preserve">. </w:t>
      </w:r>
      <w:r w:rsidRPr="00D41DDA">
        <w:t xml:space="preserve">Use multiple lines, if necessary. </w:t>
      </w:r>
    </w:p>
    <w:p w14:paraId="5F41CF65" w14:textId="77777777" w:rsidR="00D41DDA" w:rsidRPr="00D41DDA" w:rsidRDefault="00D41DDA" w:rsidP="00AB7DD2">
      <w:pPr>
        <w:pStyle w:val="LineBetweenTables"/>
        <w:spacing w:before="120"/>
      </w:pPr>
    </w:p>
    <w:bookmarkStart w:id="25" w:name="Table9a"/>
    <w:p w14:paraId="7CFBF994" w14:textId="0F344AEC" w:rsidR="002B76BF" w:rsidRPr="002B76BF" w:rsidRDefault="002B76BF" w:rsidP="00D81858">
      <w:pPr>
        <w:pStyle w:val="SpecificTableHeading"/>
        <w:tabs>
          <w:tab w:val="clear" w:pos="2160"/>
          <w:tab w:val="left" w:pos="1440"/>
        </w:tabs>
        <w:spacing w:after="240"/>
        <w:ind w:left="1440" w:hanging="1440"/>
      </w:pPr>
      <w:r w:rsidRPr="0037219C">
        <w:fldChar w:fldCharType="begin"/>
      </w:r>
      <w:r w:rsidRPr="0037219C">
        <w:instrText xml:space="preserve"> HYPERLINK  \l "TBL9a" </w:instrText>
      </w:r>
      <w:r w:rsidRPr="0037219C">
        <w:fldChar w:fldCharType="separate"/>
      </w:r>
      <w:r w:rsidRPr="0037219C">
        <w:t>Table 9a</w:t>
      </w:r>
      <w:bookmarkEnd w:id="25"/>
      <w:r w:rsidRPr="0037219C">
        <w:fldChar w:fldCharType="end"/>
      </w:r>
      <w:r w:rsidRPr="002B76BF">
        <w:t>:</w:t>
      </w:r>
      <w:r w:rsidRPr="002B76BF">
        <w:tab/>
        <w:t>Title 40 Code of Federal Regulations Part 63 (40 CFR Part 63), Subpart H:  National Emission Standards for Organic Hazardous Air Pollutants for Equipment Leaks</w:t>
      </w:r>
    </w:p>
    <w:p w14:paraId="33BC03B4" w14:textId="040B31EE" w:rsidR="00D41DDA" w:rsidRPr="00D41DDA" w:rsidRDefault="00D41DDA" w:rsidP="00110440">
      <w:pPr>
        <w:pStyle w:val="CompleteIf"/>
        <w:numPr>
          <w:ilvl w:val="0"/>
          <w:numId w:val="36"/>
        </w:numPr>
        <w:ind w:left="547" w:hanging="547"/>
      </w:pPr>
      <w:r w:rsidRPr="00D41DDA">
        <w:t>Complete only for sources subject to a 40 CFR Part 63 subpart which references 40 CFR Part 63, Subpart H.</w:t>
      </w:r>
    </w:p>
    <w:p w14:paraId="0118F705" w14:textId="00682720" w:rsidR="00666415" w:rsidRDefault="00353176" w:rsidP="00792784">
      <w:pPr>
        <w:pStyle w:val="UnitAttribute"/>
      </w:pPr>
      <w:r w:rsidRPr="00353176">
        <w:t>Unit I</w:t>
      </w:r>
      <w:r w:rsidR="0093117D">
        <w:t>D</w:t>
      </w:r>
      <w:r w:rsidRPr="00353176">
        <w:t xml:space="preserve"> No.:</w:t>
      </w:r>
    </w:p>
    <w:p w14:paraId="4EF29436" w14:textId="4B2CCA23" w:rsidR="00AB7DD2" w:rsidRDefault="00D41DDA" w:rsidP="00AB7DD2">
      <w:pPr>
        <w:spacing w:after="120"/>
      </w:pPr>
      <w:r w:rsidRPr="00D41DDA">
        <w:t>Enter the identification number (ID No.) for the fugitive unit (maximum 10 characters) as listed on Form OP-SUM (Individual Unit Summary).</w:t>
      </w:r>
      <w:r w:rsidR="00AB7DD2">
        <w:br w:type="page"/>
      </w:r>
    </w:p>
    <w:p w14:paraId="0252414D" w14:textId="27261F98" w:rsidR="00666415" w:rsidRDefault="00D41DDA" w:rsidP="00792784">
      <w:pPr>
        <w:pStyle w:val="UnitAttribute"/>
      </w:pPr>
      <w:r w:rsidRPr="00353176">
        <w:lastRenderedPageBreak/>
        <w:t xml:space="preserve">SOP </w:t>
      </w:r>
      <w:r w:rsidR="00353176" w:rsidRPr="00353176">
        <w:t>Index No.:</w:t>
      </w:r>
    </w:p>
    <w:p w14:paraId="33BC03B8" w14:textId="1491CD60" w:rsidR="001C1F9E" w:rsidRDefault="00D41DDA" w:rsidP="006436BD">
      <w:pPr>
        <w:spacing w:after="120"/>
      </w:pPr>
      <w:r w:rsidRPr="00D41DDA">
        <w:t>Site operating permit (SOP) applicants should indicate the SOP Index Number for the uni</w:t>
      </w:r>
      <w:r w:rsidR="00FD0284">
        <w:t>t or group of units (maximum 15 </w:t>
      </w:r>
      <w:r w:rsidRPr="00D41DDA">
        <w:t>characters consisting of numeric, alphanumeric characters, and/or dashes prefixed by a code for the applicable regulation [i.e., 60KB-XXXX])</w:t>
      </w:r>
      <w:r w:rsidR="0049300D" w:rsidRPr="00D41DDA">
        <w:t xml:space="preserve">. </w:t>
      </w:r>
      <w:r w:rsidR="00953548">
        <w:t xml:space="preserve">For additional information relating to SOP index numbers, please see the Completing FOP Applications – Additional Guidance on the TCEQ website at </w:t>
      </w:r>
      <w:hyperlink r:id="rId21" w:history="1">
        <w:r w:rsidR="00953548" w:rsidRPr="00BD0214">
          <w:rPr>
            <w:rStyle w:val="Hyperlink"/>
          </w:rPr>
          <w:t>www.tceq.texas.gov/permitting/air/guidance/titlev/tv_fop_guidance.html</w:t>
        </w:r>
      </w:hyperlink>
      <w:r w:rsidR="00953548">
        <w:t>.</w:t>
      </w:r>
    </w:p>
    <w:p w14:paraId="33BC03BA" w14:textId="63C8007F" w:rsidR="00D41DDA" w:rsidRPr="00896080" w:rsidRDefault="00C67A0A" w:rsidP="00896080">
      <w:pPr>
        <w:spacing w:after="120"/>
        <w:rPr>
          <w:i/>
          <w:iCs/>
        </w:rPr>
      </w:pPr>
      <w:r w:rsidRPr="00896080">
        <w:rPr>
          <w:i/>
          <w:iCs/>
        </w:rPr>
        <w:t xml:space="preserve">Note to SOP Applicants: </w:t>
      </w:r>
      <w:r w:rsidR="00D41DDA" w:rsidRPr="00896080">
        <w:rPr>
          <w:i/>
          <w:iCs/>
        </w:rPr>
        <w:t>Some fugitive units may have all equipment identified in 40 CFR Part 63, Subpart H</w:t>
      </w:r>
      <w:r w:rsidR="0049300D" w:rsidRPr="00896080">
        <w:rPr>
          <w:i/>
          <w:iCs/>
        </w:rPr>
        <w:t xml:space="preserve">. </w:t>
      </w:r>
      <w:r w:rsidR="00D41DDA" w:rsidRPr="00896080">
        <w:rPr>
          <w:i/>
          <w:iCs/>
        </w:rPr>
        <w:t>Applicants may choose to identify the SOP index number as “63H-ALL” in lieu of the corresponding unit attribute information</w:t>
      </w:r>
      <w:r w:rsidR="0049300D" w:rsidRPr="00896080">
        <w:rPr>
          <w:i/>
          <w:iCs/>
        </w:rPr>
        <w:t xml:space="preserve">. </w:t>
      </w:r>
      <w:r w:rsidR="00D41DDA" w:rsidRPr="00896080">
        <w:rPr>
          <w:i/>
          <w:iCs/>
        </w:rPr>
        <w:t>Use of this index number will imply that all requirements, other than closed vent system and control device requirements, in the regulation apply to the fugitive unit</w:t>
      </w:r>
      <w:r w:rsidR="0049300D" w:rsidRPr="00896080">
        <w:rPr>
          <w:i/>
          <w:iCs/>
        </w:rPr>
        <w:t xml:space="preserve">. If closed vent systems and control devices are also used to comply, this information, with identification numbers, must be submitted on the appropriate table of the form. </w:t>
      </w:r>
      <w:r w:rsidR="00D41DDA" w:rsidRPr="00896080">
        <w:rPr>
          <w:i/>
          <w:iCs/>
        </w:rPr>
        <w:t>Fugitive units containing surge control vessels not routed to a process or not complying wi</w:t>
      </w:r>
      <w:r w:rsidR="001E0211" w:rsidRPr="00896080">
        <w:rPr>
          <w:i/>
          <w:iCs/>
        </w:rPr>
        <w:t>th the requirements of 40 CFR § </w:t>
      </w:r>
      <w:r w:rsidR="00D41DDA" w:rsidRPr="00896080">
        <w:rPr>
          <w:i/>
          <w:iCs/>
        </w:rPr>
        <w:t>63.119(b) or (c) must indicate closed vent system and control device requirements</w:t>
      </w:r>
      <w:r w:rsidR="0049300D" w:rsidRPr="00896080">
        <w:rPr>
          <w:i/>
          <w:iCs/>
        </w:rPr>
        <w:t xml:space="preserve">. </w:t>
      </w:r>
      <w:r w:rsidR="00D41DDA" w:rsidRPr="00896080">
        <w:rPr>
          <w:i/>
          <w:iCs/>
        </w:rPr>
        <w:t>Please note that this index number cannot be used if an alternative has been approved.</w:t>
      </w:r>
    </w:p>
    <w:p w14:paraId="19274CF6" w14:textId="1ACF820C" w:rsidR="00666415" w:rsidRDefault="00353176" w:rsidP="00792784">
      <w:pPr>
        <w:pStyle w:val="UnitAttribute"/>
      </w:pPr>
      <w:r w:rsidRPr="00353176">
        <w:t>Equipment Type:</w:t>
      </w:r>
    </w:p>
    <w:p w14:paraId="33BC03BD" w14:textId="130CBCCC" w:rsidR="008D5632" w:rsidRDefault="00D41DDA" w:rsidP="006436BD">
      <w:pPr>
        <w:spacing w:after="120"/>
      </w:pPr>
      <w:r w:rsidRPr="00D41DDA">
        <w:t>Enter “YES” if the fugitive unit contains equipment listed in 40 CFR § 63.160(a) which is operated in organic hazardous air pollutant service</w:t>
      </w:r>
      <w:r w:rsidR="0049300D" w:rsidRPr="00D41DDA">
        <w:t xml:space="preserve">. </w:t>
      </w:r>
      <w:r w:rsidRPr="00D41DDA">
        <w:t>Otherwise, enter “NO.”</w:t>
      </w:r>
    </w:p>
    <w:p w14:paraId="33BC03BF" w14:textId="7888633D" w:rsidR="00D41DDA" w:rsidRPr="00D41DDA" w:rsidRDefault="00D41DDA" w:rsidP="006436BD">
      <w:pPr>
        <w:pStyle w:val="ContinueOnly"/>
      </w:pPr>
      <w:r w:rsidRPr="00D41DDA">
        <w:t xml:space="preserve">Continue </w:t>
      </w:r>
      <w:r w:rsidR="00353176">
        <w:t>o</w:t>
      </w:r>
      <w:r w:rsidRPr="00D41DDA">
        <w:t xml:space="preserve">nly </w:t>
      </w:r>
      <w:r w:rsidR="00BD7810">
        <w:t>i</w:t>
      </w:r>
      <w:r w:rsidRPr="00D41DDA">
        <w:t>f “Equipment Type” is “YES.”</w:t>
      </w:r>
    </w:p>
    <w:p w14:paraId="4FD29D23" w14:textId="23541931" w:rsidR="00666415" w:rsidRDefault="00353176" w:rsidP="00792784">
      <w:pPr>
        <w:pStyle w:val="UnitAttribute"/>
      </w:pPr>
      <w:r w:rsidRPr="00353176">
        <w:t xml:space="preserve">Non-Research </w:t>
      </w:r>
      <w:r w:rsidR="00BD7810">
        <w:t>a</w:t>
      </w:r>
      <w:r w:rsidRPr="00353176">
        <w:t>nd Development/Batch Processes</w:t>
      </w:r>
      <w:r w:rsidR="00C67A0A">
        <w:t>:</w:t>
      </w:r>
    </w:p>
    <w:p w14:paraId="33BC03C1" w14:textId="5DE335C8" w:rsidR="00D41DDA" w:rsidRPr="00D41DDA" w:rsidRDefault="00D41DDA" w:rsidP="006436BD">
      <w:pPr>
        <w:spacing w:after="120"/>
      </w:pPr>
      <w:r w:rsidRPr="00D41DDA">
        <w:t>Enter “YES” if the fugitive unit contains processes other than research and development facilities and bench-scale batch processes</w:t>
      </w:r>
      <w:r w:rsidR="0049300D" w:rsidRPr="00D41DDA">
        <w:t xml:space="preserve">. </w:t>
      </w:r>
      <w:r w:rsidRPr="00D41DDA">
        <w:t>Otherwise, enter “NO.”</w:t>
      </w:r>
    </w:p>
    <w:p w14:paraId="33BC03C3" w14:textId="77777777" w:rsidR="00D41DDA" w:rsidRPr="00D41DDA" w:rsidRDefault="00D41DDA" w:rsidP="006436BD">
      <w:pPr>
        <w:pStyle w:val="ContinueOnly"/>
      </w:pPr>
      <w:r w:rsidRPr="00D41DDA">
        <w:t xml:space="preserve">Continue </w:t>
      </w:r>
      <w:r w:rsidR="00353176">
        <w:t>o</w:t>
      </w:r>
      <w:r w:rsidRPr="00D41DDA">
        <w:t xml:space="preserve">nly if </w:t>
      </w:r>
      <w:r w:rsidRPr="00D41DDA">
        <w:rPr>
          <w:rFonts w:cs="Georgia"/>
        </w:rPr>
        <w:t>“</w:t>
      </w:r>
      <w:r w:rsidRPr="00D41DDA">
        <w:t>Non-Research and Development/Batch Processes</w:t>
      </w:r>
      <w:r w:rsidRPr="00D41DDA">
        <w:rPr>
          <w:rFonts w:cs="Georgia"/>
        </w:rPr>
        <w:t>”</w:t>
      </w:r>
      <w:r w:rsidRPr="00D41DDA">
        <w:t xml:space="preserve"> is </w:t>
      </w:r>
      <w:r w:rsidRPr="00D41DDA">
        <w:rPr>
          <w:rFonts w:cs="Georgia"/>
        </w:rPr>
        <w:t>“</w:t>
      </w:r>
      <w:r w:rsidRPr="00D41DDA">
        <w:t>YES.</w:t>
      </w:r>
      <w:r w:rsidRPr="00D41DDA">
        <w:rPr>
          <w:rFonts w:cs="Georgia"/>
        </w:rPr>
        <w:t>”</w:t>
      </w:r>
    </w:p>
    <w:p w14:paraId="70933356" w14:textId="572274EC" w:rsidR="00666415" w:rsidRDefault="00353176" w:rsidP="00792784">
      <w:pPr>
        <w:pStyle w:val="UnitAttribute"/>
      </w:pPr>
      <w:r w:rsidRPr="00353176">
        <w:t>Vacuum Service:</w:t>
      </w:r>
    </w:p>
    <w:p w14:paraId="33BC03C5" w14:textId="5A2569D8" w:rsidR="00D41DDA" w:rsidRPr="00D41DDA" w:rsidRDefault="00D41DDA" w:rsidP="006436BD">
      <w:pPr>
        <w:spacing w:after="120"/>
      </w:pPr>
      <w:r w:rsidRPr="00D41DDA">
        <w:t xml:space="preserve">Enter “YES” if </w:t>
      </w:r>
      <w:proofErr w:type="gramStart"/>
      <w:r w:rsidRPr="00D41DDA">
        <w:t>all of</w:t>
      </w:r>
      <w:proofErr w:type="gramEnd"/>
      <w:r w:rsidRPr="00D41DDA">
        <w:t xml:space="preserve"> the equipment in the fugitive unit is in vacuum service</w:t>
      </w:r>
      <w:r w:rsidR="0049300D" w:rsidRPr="00D41DDA">
        <w:t xml:space="preserve">. </w:t>
      </w:r>
      <w:r w:rsidRPr="00D41DDA">
        <w:t>Otherwise, enter “NO.”</w:t>
      </w:r>
    </w:p>
    <w:p w14:paraId="33BC03C7" w14:textId="77777777" w:rsidR="00D41DDA" w:rsidRPr="00D41DDA" w:rsidRDefault="00D41DDA" w:rsidP="00683EDE">
      <w:pPr>
        <w:pStyle w:val="CompleteIf"/>
        <w:numPr>
          <w:ilvl w:val="0"/>
          <w:numId w:val="36"/>
        </w:numPr>
        <w:spacing w:before="120"/>
        <w:ind w:left="547" w:hanging="547"/>
      </w:pPr>
      <w:r w:rsidRPr="00D41DDA">
        <w:t xml:space="preserve">Continue </w:t>
      </w:r>
      <w:r w:rsidR="00353176">
        <w:t>o</w:t>
      </w:r>
      <w:r w:rsidRPr="00D41DDA">
        <w:t xml:space="preserve">nly if </w:t>
      </w:r>
      <w:r w:rsidRPr="00D41DDA">
        <w:rPr>
          <w:rFonts w:cs="Georgia"/>
        </w:rPr>
        <w:t>“</w:t>
      </w:r>
      <w:r w:rsidRPr="00D41DDA">
        <w:t>Vacuum Service</w:t>
      </w:r>
      <w:r w:rsidRPr="00D41DDA">
        <w:rPr>
          <w:rFonts w:cs="Georgia"/>
        </w:rPr>
        <w:t>”</w:t>
      </w:r>
      <w:r w:rsidRPr="00D41DDA">
        <w:t xml:space="preserve"> is </w:t>
      </w:r>
      <w:r w:rsidRPr="00D41DDA">
        <w:rPr>
          <w:rFonts w:cs="Georgia"/>
        </w:rPr>
        <w:t>“</w:t>
      </w:r>
      <w:r w:rsidRPr="00D41DDA">
        <w:t>NO.</w:t>
      </w:r>
      <w:r w:rsidRPr="00D41DDA">
        <w:rPr>
          <w:rFonts w:cs="Georgia"/>
        </w:rPr>
        <w:t>”</w:t>
      </w:r>
    </w:p>
    <w:p w14:paraId="685A6A31" w14:textId="59E47E65" w:rsidR="00666415" w:rsidRDefault="00353176" w:rsidP="00792784">
      <w:pPr>
        <w:pStyle w:val="UnitAttribute"/>
      </w:pPr>
      <w:r w:rsidRPr="00353176">
        <w:t>Less Than 300 Operating Hours:</w:t>
      </w:r>
    </w:p>
    <w:p w14:paraId="33BC03C9" w14:textId="6FA8DB20" w:rsidR="00D41DDA" w:rsidRPr="00D41DDA" w:rsidRDefault="00D41DDA" w:rsidP="006436BD">
      <w:pPr>
        <w:spacing w:after="120"/>
      </w:pPr>
      <w:r w:rsidRPr="00D41DDA">
        <w:t>Enter “YES” if the fugitive unit contains any equipment in organic hazardous air pollutant (HAP) service that is intended to operate less than 300 hours per calendar year</w:t>
      </w:r>
      <w:r w:rsidR="0049300D" w:rsidRPr="00D41DDA">
        <w:t xml:space="preserve">. </w:t>
      </w:r>
      <w:r w:rsidRPr="00D41DDA">
        <w:t>Otherwise, enter “NO.”</w:t>
      </w:r>
    </w:p>
    <w:p w14:paraId="33BC03CB" w14:textId="687AB310" w:rsidR="00D41DDA" w:rsidRPr="00D41DDA" w:rsidRDefault="00D41DDA" w:rsidP="00110440">
      <w:pPr>
        <w:pStyle w:val="CompleteIf"/>
        <w:numPr>
          <w:ilvl w:val="0"/>
          <w:numId w:val="36"/>
        </w:numPr>
        <w:spacing w:before="120"/>
        <w:ind w:left="547" w:hanging="547"/>
      </w:pPr>
      <w:r w:rsidRPr="00D41DDA">
        <w:t xml:space="preserve">Complete “Heavy Liquid Service” </w:t>
      </w:r>
      <w:r w:rsidR="00BD7810">
        <w:t>o</w:t>
      </w:r>
      <w:r w:rsidRPr="00D41DDA">
        <w:t xml:space="preserve">nly </w:t>
      </w:r>
      <w:r w:rsidR="00BD7810">
        <w:t>i</w:t>
      </w:r>
      <w:r w:rsidRPr="00D41DDA">
        <w:t>f “Less Than 300 Operating Hours” is “YES.”</w:t>
      </w:r>
    </w:p>
    <w:p w14:paraId="3BEB4819" w14:textId="1C2C3440" w:rsidR="00666415" w:rsidRDefault="00353176" w:rsidP="00792784">
      <w:pPr>
        <w:pStyle w:val="UnitAttribute"/>
      </w:pPr>
      <w:r w:rsidRPr="00353176">
        <w:t>Heavy Liquid Service:</w:t>
      </w:r>
    </w:p>
    <w:p w14:paraId="33BC03CD" w14:textId="4C39A918" w:rsidR="00D41DDA" w:rsidRPr="00D41DDA" w:rsidRDefault="00D41DDA" w:rsidP="006436BD">
      <w:pPr>
        <w:spacing w:after="120"/>
      </w:pPr>
      <w:r w:rsidRPr="00D41DDA">
        <w:t>Enter “YES” if any of the equipment in organic HAP service that is intended to operate less than 300 hours per calendar year is in heavy liquid service</w:t>
      </w:r>
      <w:r w:rsidR="0049300D" w:rsidRPr="00D41DDA">
        <w:t xml:space="preserve">. </w:t>
      </w:r>
      <w:r w:rsidRPr="00D41DDA">
        <w:t>Otherwise, enter “NO.”</w:t>
      </w:r>
    </w:p>
    <w:p w14:paraId="5B18D888" w14:textId="1E1F4938" w:rsidR="00666415" w:rsidRDefault="00D41DDA" w:rsidP="00792784">
      <w:pPr>
        <w:pStyle w:val="UnitAttribute"/>
      </w:pPr>
      <w:r w:rsidRPr="00353176">
        <w:t>AMEL:</w:t>
      </w:r>
    </w:p>
    <w:p w14:paraId="33BC03CF" w14:textId="1EF0D51F" w:rsidR="00D41DDA" w:rsidRPr="00D41DDA" w:rsidRDefault="00D41DDA" w:rsidP="00E02766">
      <w:r w:rsidRPr="00D41DDA">
        <w:t>Enter “YES” if the fugitive unit is complying with an alternative means of emission limitation (AMEL)</w:t>
      </w:r>
      <w:r w:rsidR="0049300D" w:rsidRPr="00D41DDA">
        <w:t xml:space="preserve">. </w:t>
      </w:r>
      <w:r w:rsidRPr="00D41DDA">
        <w:t>Otherwise, enter</w:t>
      </w:r>
      <w:r w:rsidR="00AC0009">
        <w:t> </w:t>
      </w:r>
      <w:r w:rsidRPr="00D41DDA">
        <w:t>“NO.”</w:t>
      </w:r>
    </w:p>
    <w:p w14:paraId="4B51D791" w14:textId="1DC7C1A6" w:rsidR="00AB7DD2" w:rsidRPr="00AB7DD2" w:rsidRDefault="00D41DDA" w:rsidP="00AB7DD2">
      <w:pPr>
        <w:pStyle w:val="CompleteIf"/>
        <w:spacing w:before="120"/>
        <w:ind w:left="547" w:hanging="547"/>
      </w:pPr>
      <w:r w:rsidRPr="00D41DDA">
        <w:t>Go to Table 9c if “Alternative Means of Emission Limitation” is “NO.”</w:t>
      </w:r>
      <w:r w:rsidR="00AB7DD2">
        <w:br w:type="page"/>
      </w:r>
    </w:p>
    <w:p w14:paraId="33A8D6F1" w14:textId="77777777" w:rsidR="00D41DDA" w:rsidRPr="00D41DDA" w:rsidRDefault="00D41DDA" w:rsidP="00AB7DD2">
      <w:pPr>
        <w:pStyle w:val="LineBetweenTables"/>
        <w:spacing w:before="120"/>
      </w:pPr>
    </w:p>
    <w:p w14:paraId="29E68B3F" w14:textId="2D70E16A" w:rsidR="002B76BF" w:rsidRDefault="002B76BF" w:rsidP="00D81858">
      <w:pPr>
        <w:pStyle w:val="SpecificTableHeading"/>
        <w:tabs>
          <w:tab w:val="clear" w:pos="2160"/>
          <w:tab w:val="left" w:pos="1440"/>
        </w:tabs>
        <w:spacing w:after="240"/>
        <w:ind w:left="1440" w:hanging="1440"/>
      </w:pPr>
      <w:hyperlink w:anchor="TBL9b" w:history="1">
        <w:r w:rsidRPr="0037219C">
          <w:t>Table 9b</w:t>
        </w:r>
      </w:hyperlink>
      <w:r w:rsidRPr="00D41DDA">
        <w:t>:</w:t>
      </w:r>
      <w:r w:rsidRPr="00D41DDA">
        <w:tab/>
        <w:t>Title 40 Code of Federal Regulations Part 63 (40 CFR Part 63)</w:t>
      </w:r>
      <w:r>
        <w:t xml:space="preserve">, </w:t>
      </w:r>
      <w:r w:rsidRPr="00D41DDA">
        <w:t>Subpart H: National Emission Standards for Organic Hazardous Air Pollutants for Equipment Leaks</w:t>
      </w:r>
    </w:p>
    <w:p w14:paraId="6BBEBFBA" w14:textId="124CDDD2" w:rsidR="00666415" w:rsidRDefault="00353176" w:rsidP="00792784">
      <w:pPr>
        <w:pStyle w:val="UnitAttribute"/>
      </w:pPr>
      <w:r w:rsidRPr="00353176">
        <w:t>Unit I</w:t>
      </w:r>
      <w:r w:rsidR="0093117D">
        <w:t>D</w:t>
      </w:r>
      <w:r w:rsidRPr="00353176">
        <w:t xml:space="preserve"> No.:</w:t>
      </w:r>
    </w:p>
    <w:p w14:paraId="33BC03D5" w14:textId="0FCE3C08" w:rsidR="00D41DDA" w:rsidRPr="00D41DDA" w:rsidRDefault="00D41DDA" w:rsidP="006436BD">
      <w:pPr>
        <w:spacing w:after="120"/>
      </w:pPr>
      <w:r w:rsidRPr="00D41DDA">
        <w:t>Enter the identification number (ID No.) for the fugitive unit (maximum 10 characters) as listed on Form OP-SUM (Individual Unit Summary).</w:t>
      </w:r>
    </w:p>
    <w:p w14:paraId="75E1C350" w14:textId="561C9F13" w:rsidR="00666415" w:rsidRDefault="00D41DDA" w:rsidP="00792784">
      <w:pPr>
        <w:pStyle w:val="UnitAttribute"/>
      </w:pPr>
      <w:r w:rsidRPr="00353176">
        <w:t>SOP</w:t>
      </w:r>
      <w:r w:rsidR="00353176" w:rsidRPr="00353176">
        <w:t xml:space="preserve"> Index No.:</w:t>
      </w:r>
    </w:p>
    <w:p w14:paraId="33BC03D7" w14:textId="2F8C4D38" w:rsidR="00D41DDA" w:rsidRPr="00D41DDA" w:rsidRDefault="00D41DDA" w:rsidP="006436BD">
      <w:pPr>
        <w:spacing w:after="120"/>
      </w:pPr>
      <w:r w:rsidRPr="00D41DDA">
        <w:t>Site operating permit (SOP) applicants should indicate the SOP Index Number for the uni</w:t>
      </w:r>
      <w:r w:rsidR="00CA44E2">
        <w:t>t or group of units (maximum 15 </w:t>
      </w:r>
      <w:r w:rsidRPr="00D41DDA">
        <w:t>characters consisting of numeric, alphanumeric characters, and/or dashes prefixed by a code for the applicable regulation [i.e., 60KB-XXXX])</w:t>
      </w:r>
      <w:r w:rsidR="0049300D" w:rsidRPr="00D41DDA">
        <w:t xml:space="preserve">. </w:t>
      </w:r>
      <w:r w:rsidR="00953548">
        <w:t xml:space="preserve">For additional information relating to SOP index numbers, please see the Completing FOP Applications – Additional Guidance on the TCEQ website at </w:t>
      </w:r>
      <w:hyperlink r:id="rId22" w:history="1">
        <w:r w:rsidR="00953548" w:rsidRPr="00BD0214">
          <w:rPr>
            <w:rStyle w:val="Hyperlink"/>
          </w:rPr>
          <w:t>www.tceq.texas.gov/permitting/air/guidance/titlev/tv_fop_guidance.html</w:t>
        </w:r>
      </w:hyperlink>
      <w:r w:rsidR="00953548">
        <w:t>.</w:t>
      </w:r>
    </w:p>
    <w:p w14:paraId="6375FB02" w14:textId="4B9D529A" w:rsidR="00666415" w:rsidRDefault="00353176" w:rsidP="00792784">
      <w:pPr>
        <w:pStyle w:val="UnitAttribute"/>
      </w:pPr>
      <w:r w:rsidRPr="00353176">
        <w:t xml:space="preserve">Enclosed-Vented Process </w:t>
      </w:r>
      <w:r w:rsidRPr="00A43296">
        <w:t>Unit</w:t>
      </w:r>
      <w:r w:rsidR="00D41DDA" w:rsidRPr="00BB7BEA">
        <w:t xml:space="preserve"> AMEL:</w:t>
      </w:r>
    </w:p>
    <w:p w14:paraId="6100A436" w14:textId="77777777" w:rsidR="008378BA" w:rsidRDefault="00D41DDA" w:rsidP="00E02766">
      <w:r w:rsidRPr="00D41DDA">
        <w:t>Enter “YES” if the fugitive unit contains an enclosed-vented process unit complying with the alternate method of emission limitation (AMEL) in 40 CFR § 63.179</w:t>
      </w:r>
      <w:r w:rsidR="0049300D" w:rsidRPr="00D41DDA">
        <w:t xml:space="preserve">. </w:t>
      </w:r>
      <w:r w:rsidRPr="00D41DDA">
        <w:t>Otherwise, enter “NO.”</w:t>
      </w:r>
    </w:p>
    <w:p w14:paraId="33BC03DB" w14:textId="58F201D0" w:rsidR="00D41DDA" w:rsidRPr="00D41DDA" w:rsidRDefault="00D41DDA" w:rsidP="00110440">
      <w:pPr>
        <w:pStyle w:val="CompleteIf"/>
        <w:numPr>
          <w:ilvl w:val="0"/>
          <w:numId w:val="36"/>
        </w:numPr>
        <w:spacing w:before="120"/>
        <w:ind w:left="547" w:hanging="547"/>
      </w:pPr>
      <w:r w:rsidRPr="00D41DDA">
        <w:t xml:space="preserve">Complete “Heavy Liquid Service” </w:t>
      </w:r>
      <w:r w:rsidR="00506DD6">
        <w:t>o</w:t>
      </w:r>
      <w:r w:rsidRPr="00D41DDA">
        <w:t xml:space="preserve">nly </w:t>
      </w:r>
      <w:r w:rsidR="00506DD6">
        <w:t>i</w:t>
      </w:r>
      <w:r w:rsidRPr="00D41DDA">
        <w:t>f “Enclosed-Vented Process Unit AMEL” is “YES.”</w:t>
      </w:r>
    </w:p>
    <w:p w14:paraId="68807DD9" w14:textId="7DF3D927" w:rsidR="00666415" w:rsidRDefault="00353176" w:rsidP="00E02766">
      <w:pPr>
        <w:pStyle w:val="UnitAttribute"/>
        <w:keepNext/>
        <w:keepLines/>
      </w:pPr>
      <w:r w:rsidRPr="00353176">
        <w:t>Heavy Liquid Service:</w:t>
      </w:r>
    </w:p>
    <w:p w14:paraId="33BC03DD" w14:textId="2468CC65" w:rsidR="00D41DDA" w:rsidRPr="00D41DDA" w:rsidRDefault="00D41DDA" w:rsidP="00E02766">
      <w:pPr>
        <w:keepNext/>
        <w:keepLines/>
        <w:spacing w:after="120"/>
      </w:pPr>
      <w:r w:rsidRPr="00D41DDA">
        <w:t>Enter “YES” if any enclosed-vented process unit complying with the A</w:t>
      </w:r>
      <w:r w:rsidR="001E0211">
        <w:t>MEL in 40 CFR § </w:t>
      </w:r>
      <w:r w:rsidRPr="00D41DDA">
        <w:t>163.179 contains equipment in heavy liquid service</w:t>
      </w:r>
      <w:r w:rsidR="0049300D" w:rsidRPr="00D41DDA">
        <w:t xml:space="preserve">. </w:t>
      </w:r>
      <w:r w:rsidRPr="00D41DDA">
        <w:t>Otherwise, enter “NO.”</w:t>
      </w:r>
    </w:p>
    <w:p w14:paraId="5086EAEE" w14:textId="765EDC51" w:rsidR="00666415" w:rsidRDefault="00353176" w:rsidP="008378BA">
      <w:pPr>
        <w:pStyle w:val="UnitAttribute"/>
        <w:keepNext/>
        <w:keepLines/>
      </w:pPr>
      <w:r w:rsidRPr="00353176">
        <w:t>Batch Process</w:t>
      </w:r>
      <w:r w:rsidR="00D41DDA" w:rsidRPr="00BB7BEA">
        <w:t xml:space="preserve"> AMEL:</w:t>
      </w:r>
    </w:p>
    <w:p w14:paraId="33BC03DF" w14:textId="11AA15F3" w:rsidR="00D41DDA" w:rsidRPr="00D41DDA" w:rsidRDefault="00D41DDA" w:rsidP="00E02766">
      <w:pPr>
        <w:keepNext/>
        <w:keepLines/>
      </w:pPr>
      <w:r w:rsidRPr="00D41DDA">
        <w:t>Enter “YES” if the fugitive unit contains a batch proces</w:t>
      </w:r>
      <w:r w:rsidR="008D5632">
        <w:t>s complying with the AMEL in 40 </w:t>
      </w:r>
      <w:r w:rsidRPr="00D41DDA">
        <w:t>CFR § 63.178</w:t>
      </w:r>
      <w:r w:rsidR="0049300D" w:rsidRPr="00D41DDA">
        <w:t xml:space="preserve">. </w:t>
      </w:r>
      <w:r w:rsidR="004D2AC9">
        <w:t>Otherwise, enter </w:t>
      </w:r>
      <w:r w:rsidRPr="00D41DDA">
        <w:t>“NO.”</w:t>
      </w:r>
    </w:p>
    <w:p w14:paraId="33BC03E1" w14:textId="47018844" w:rsidR="00D41DDA" w:rsidRPr="00D41DDA" w:rsidRDefault="00D41DDA" w:rsidP="00110440">
      <w:pPr>
        <w:pStyle w:val="CompleteIf"/>
        <w:numPr>
          <w:ilvl w:val="0"/>
          <w:numId w:val="36"/>
        </w:numPr>
        <w:spacing w:before="120"/>
        <w:ind w:left="547" w:hanging="547"/>
      </w:pPr>
      <w:r w:rsidRPr="00D41DDA">
        <w:t xml:space="preserve">Complete “Pressure Test” and “Heavy Liquid Service” </w:t>
      </w:r>
      <w:r w:rsidR="00506DD6">
        <w:t>o</w:t>
      </w:r>
      <w:r w:rsidRPr="00D41DDA">
        <w:t xml:space="preserve">nly </w:t>
      </w:r>
      <w:r w:rsidR="00506DD6">
        <w:t>i</w:t>
      </w:r>
      <w:r w:rsidRPr="00D41DDA">
        <w:t>f “Batch Process AMEL” is “YES.”</w:t>
      </w:r>
    </w:p>
    <w:p w14:paraId="1970501D" w14:textId="6D584FD0" w:rsidR="00666415" w:rsidRDefault="00353176" w:rsidP="00792784">
      <w:pPr>
        <w:pStyle w:val="UnitAttribute"/>
      </w:pPr>
      <w:r w:rsidRPr="00353176">
        <w:t>Pressure Test:</w:t>
      </w:r>
    </w:p>
    <w:p w14:paraId="33BC03E3" w14:textId="69FB39EC" w:rsidR="00D41DDA" w:rsidRPr="00D41DDA" w:rsidRDefault="00D41DDA" w:rsidP="006436BD">
      <w:pPr>
        <w:spacing w:after="120"/>
      </w:pPr>
      <w:r w:rsidRPr="00D41DDA">
        <w:t>Enter “YES” if the batch product process equipment train is pressure tested to demonstr</w:t>
      </w:r>
      <w:r w:rsidR="00CA44E2">
        <w:t>ate compliance with 40 CFR Part </w:t>
      </w:r>
      <w:r w:rsidRPr="00D41DDA">
        <w:t>63, Subpart H</w:t>
      </w:r>
      <w:r w:rsidR="0049300D" w:rsidRPr="00D41DDA">
        <w:t xml:space="preserve">. </w:t>
      </w:r>
      <w:r w:rsidRPr="00D41DDA">
        <w:t>Otherwise, enter “NO.”</w:t>
      </w:r>
    </w:p>
    <w:p w14:paraId="0E5658F8" w14:textId="7F1FE097" w:rsidR="00666415" w:rsidRDefault="00353176" w:rsidP="00792784">
      <w:pPr>
        <w:pStyle w:val="UnitAttribute"/>
      </w:pPr>
      <w:r w:rsidRPr="00353176">
        <w:t>Heavy Liquid Service:</w:t>
      </w:r>
    </w:p>
    <w:p w14:paraId="33BC03E5" w14:textId="6AB390C2" w:rsidR="008D5632" w:rsidRDefault="00D41DDA" w:rsidP="006436BD">
      <w:pPr>
        <w:spacing w:after="120"/>
      </w:pPr>
      <w:r w:rsidRPr="00D41DDA">
        <w:t>Enter “YES” if any batch process complying with the AMEL in 40 CFR § 163.178 contains equipment in heavy liquid service</w:t>
      </w:r>
      <w:r w:rsidR="0049300D" w:rsidRPr="00D41DDA">
        <w:t xml:space="preserve">. </w:t>
      </w:r>
      <w:r w:rsidRPr="00D41DDA">
        <w:t>Otherwise, enter “NO.”</w:t>
      </w:r>
    </w:p>
    <w:p w14:paraId="0D18C4F9" w14:textId="6D11F68E" w:rsidR="00666415" w:rsidRDefault="00353176" w:rsidP="00792784">
      <w:pPr>
        <w:pStyle w:val="UnitAttribute"/>
      </w:pPr>
      <w:r w:rsidRPr="00353176">
        <w:t>General</w:t>
      </w:r>
      <w:r w:rsidR="00D41DDA" w:rsidRPr="00353176">
        <w:t xml:space="preserve"> AMEL:</w:t>
      </w:r>
    </w:p>
    <w:p w14:paraId="33BC03E7" w14:textId="0A492E0C" w:rsidR="00D41DDA" w:rsidRPr="00D41DDA" w:rsidRDefault="00D41DDA" w:rsidP="006436BD">
      <w:pPr>
        <w:spacing w:after="120"/>
      </w:pPr>
      <w:r w:rsidRPr="00D41DDA">
        <w:t>Enter “YES” if the fugitive unit is complying with the AMEL in 40 CFR § 63.177</w:t>
      </w:r>
      <w:r w:rsidR="0049300D" w:rsidRPr="00D41DDA">
        <w:t xml:space="preserve">. </w:t>
      </w:r>
      <w:r w:rsidRPr="00D41DDA">
        <w:t>Otherwise, enter “NO.”</w:t>
      </w:r>
    </w:p>
    <w:p w14:paraId="34782E91" w14:textId="14B7A304" w:rsidR="00666415" w:rsidRDefault="00D41DDA" w:rsidP="00792784">
      <w:pPr>
        <w:pStyle w:val="UnitAttribute"/>
      </w:pPr>
      <w:r w:rsidRPr="00353176">
        <w:t xml:space="preserve">AMEL </w:t>
      </w:r>
      <w:r w:rsidR="00353176" w:rsidRPr="00353176">
        <w:t>I</w:t>
      </w:r>
      <w:r w:rsidR="000566D8">
        <w:t>D</w:t>
      </w:r>
      <w:r w:rsidR="00353176" w:rsidRPr="00353176">
        <w:t xml:space="preserve"> No.:</w:t>
      </w:r>
    </w:p>
    <w:p w14:paraId="33BC03E9" w14:textId="767E8BBA" w:rsidR="00CA44E2" w:rsidRDefault="00D41DDA" w:rsidP="00E02766">
      <w:r w:rsidRPr="00D41DDA">
        <w:t>If an AMEL has been approved, enter the corresponding AMEL unique identifier for</w:t>
      </w:r>
      <w:r w:rsidR="004D2AC9">
        <w:t xml:space="preserve"> each fugitive unit (maximum 10 </w:t>
      </w:r>
      <w:r w:rsidRPr="00D41DDA">
        <w:t>characters)</w:t>
      </w:r>
      <w:r w:rsidR="0049300D" w:rsidRPr="00D41DDA">
        <w:t xml:space="preserve">. </w:t>
      </w:r>
      <w:r w:rsidRPr="00D41DDA">
        <w:t>If the unique identifier is unavailable, then enter the date of the AMEL approval letter in the table column</w:t>
      </w:r>
      <w:r w:rsidR="0049300D" w:rsidRPr="00D41DDA">
        <w:t xml:space="preserve">. </w:t>
      </w:r>
      <w:r w:rsidRPr="00D41DDA">
        <w:t>The unique identifier and/or the date of the approval letter is contained in the Compliance File under the appropriate account number</w:t>
      </w:r>
      <w:r w:rsidR="0049300D" w:rsidRPr="00D41DDA">
        <w:t xml:space="preserve">. </w:t>
      </w:r>
      <w:r w:rsidRPr="00D41DDA">
        <w:t>Otherwise, leave this column blank.</w:t>
      </w:r>
    </w:p>
    <w:p w14:paraId="33BC03EB" w14:textId="3647BF4D" w:rsidR="00D41DDA" w:rsidRPr="00D41DDA" w:rsidRDefault="00D41DDA" w:rsidP="00110440">
      <w:pPr>
        <w:pStyle w:val="CompleteIf"/>
        <w:numPr>
          <w:ilvl w:val="0"/>
          <w:numId w:val="36"/>
        </w:numPr>
        <w:spacing w:before="120"/>
        <w:ind w:left="547" w:hanging="547"/>
      </w:pPr>
      <w:r w:rsidRPr="00D41DDA">
        <w:t xml:space="preserve">Complete “Heavy Liquid Service” </w:t>
      </w:r>
      <w:r w:rsidR="00506DD6">
        <w:t>o</w:t>
      </w:r>
      <w:r w:rsidRPr="00D41DDA">
        <w:t xml:space="preserve">nly </w:t>
      </w:r>
      <w:r w:rsidR="00506DD6">
        <w:t>i</w:t>
      </w:r>
      <w:r w:rsidRPr="00D41DDA">
        <w:t>f “General AMEL” is “YES.”</w:t>
      </w:r>
    </w:p>
    <w:p w14:paraId="57F1B080" w14:textId="0077A5F1" w:rsidR="00666415" w:rsidRDefault="00353176" w:rsidP="00792784">
      <w:pPr>
        <w:pStyle w:val="UnitAttribute"/>
      </w:pPr>
      <w:r w:rsidRPr="00353176">
        <w:t>Heavy Liquid Service</w:t>
      </w:r>
      <w:r w:rsidR="00C67A0A">
        <w:t>:</w:t>
      </w:r>
    </w:p>
    <w:p w14:paraId="33BC03ED" w14:textId="6E0D151C" w:rsidR="00D41DDA" w:rsidRPr="00D41DDA" w:rsidRDefault="00D41DDA" w:rsidP="006436BD">
      <w:pPr>
        <w:spacing w:after="120"/>
      </w:pPr>
      <w:r w:rsidRPr="00D41DDA">
        <w:t>Enter “YES” if any fugitive unit complying with the AMEL in 40 CFR § 163.177 contains equipment in heavy liquid service</w:t>
      </w:r>
      <w:r w:rsidR="0049300D" w:rsidRPr="00D41DDA">
        <w:t xml:space="preserve">. </w:t>
      </w:r>
      <w:r w:rsidRPr="00D41DDA">
        <w:t>Otherwise, enter “NO.”</w:t>
      </w:r>
    </w:p>
    <w:p w14:paraId="06EFCD16" w14:textId="5B9352EC" w:rsidR="00666415" w:rsidRDefault="00353176" w:rsidP="00792784">
      <w:pPr>
        <w:pStyle w:val="UnitAttribute"/>
      </w:pPr>
      <w:r w:rsidRPr="00353176">
        <w:t xml:space="preserve">Units </w:t>
      </w:r>
      <w:r w:rsidR="00DF663A">
        <w:t>W</w:t>
      </w:r>
      <w:r w:rsidRPr="00353176">
        <w:t xml:space="preserve">ithout </w:t>
      </w:r>
      <w:r>
        <w:t>a</w:t>
      </w:r>
      <w:r w:rsidRPr="00353176">
        <w:t xml:space="preserve">n </w:t>
      </w:r>
      <w:r w:rsidR="00D41DDA" w:rsidRPr="00353176">
        <w:t>AMEL:</w:t>
      </w:r>
    </w:p>
    <w:p w14:paraId="33BC03EF" w14:textId="389B667C" w:rsidR="00D41DDA" w:rsidRPr="00D41DDA" w:rsidRDefault="00D41DDA" w:rsidP="00E02766">
      <w:r w:rsidRPr="00D41DDA">
        <w:t>Enter “YES” if the fugitive unit contains any equipment or process units not complying with an alternative means of emission limitation in 40 CFR § 63.177, 40 CFR § 63.178, 40 CFR § 63.179</w:t>
      </w:r>
      <w:r w:rsidR="001E0211" w:rsidRPr="00D41DDA">
        <w:t xml:space="preserve">. </w:t>
      </w:r>
      <w:r w:rsidRPr="00D41DDA">
        <w:t>Otherwise, enter “NO.”</w:t>
      </w:r>
    </w:p>
    <w:p w14:paraId="0FB0CF6F" w14:textId="0E8E0F74" w:rsidR="00AB7DD2" w:rsidRPr="00AB7DD2" w:rsidRDefault="00D41DDA" w:rsidP="00AB7DD2">
      <w:pPr>
        <w:pStyle w:val="ContinueOnly"/>
        <w:spacing w:before="120"/>
      </w:pPr>
      <w:r w:rsidRPr="00D41DDA">
        <w:t xml:space="preserve">Continue </w:t>
      </w:r>
      <w:r w:rsidR="00353176">
        <w:t>o</w:t>
      </w:r>
      <w:r w:rsidRPr="00D41DDA">
        <w:t xml:space="preserve">nly if “Units </w:t>
      </w:r>
      <w:r w:rsidR="00DF663A">
        <w:t>W</w:t>
      </w:r>
      <w:r w:rsidRPr="00D41DDA">
        <w:t>ithout an AMEL” is “YES.”</w:t>
      </w:r>
      <w:r w:rsidR="00AB7DD2">
        <w:br w:type="page"/>
      </w:r>
    </w:p>
    <w:p w14:paraId="02A3FF2F" w14:textId="2D110319" w:rsidR="000F7F93" w:rsidRPr="000F7F93" w:rsidRDefault="000F7F93" w:rsidP="00AB7DD2">
      <w:pPr>
        <w:pStyle w:val="UnitAttribute"/>
        <w:tabs>
          <w:tab w:val="right" w:pos="10710"/>
        </w:tabs>
        <w:spacing w:before="120"/>
        <w:rPr>
          <w:u w:val="double"/>
        </w:rPr>
      </w:pPr>
      <w:r>
        <w:rPr>
          <w:u w:val="double"/>
        </w:rPr>
        <w:lastRenderedPageBreak/>
        <w:tab/>
      </w:r>
    </w:p>
    <w:p w14:paraId="49CE43CE" w14:textId="2D2FC3A0" w:rsidR="000F7F93" w:rsidRDefault="000F7F93" w:rsidP="00D81858">
      <w:pPr>
        <w:pStyle w:val="SpecificTableHeading"/>
        <w:spacing w:after="240"/>
      </w:pPr>
      <w:hyperlink w:anchor="TBL9c" w:history="1">
        <w:r w:rsidRPr="0037219C">
          <w:t>Tables 9c</w:t>
        </w:r>
      </w:hyperlink>
      <w:r w:rsidRPr="0037219C">
        <w:t xml:space="preserve"> - </w:t>
      </w:r>
      <w:bookmarkStart w:id="26" w:name="Table9f"/>
      <w:r w:rsidRPr="0037219C">
        <w:fldChar w:fldCharType="begin"/>
      </w:r>
      <w:r w:rsidRPr="0037219C">
        <w:instrText xml:space="preserve"> HYPERLINK  \l "TBL9f" </w:instrText>
      </w:r>
      <w:r w:rsidRPr="0037219C">
        <w:fldChar w:fldCharType="separate"/>
      </w:r>
      <w:r w:rsidRPr="0037219C">
        <w:t>9f</w:t>
      </w:r>
      <w:bookmarkEnd w:id="26"/>
      <w:r w:rsidRPr="0037219C">
        <w:fldChar w:fldCharType="end"/>
      </w:r>
      <w:r w:rsidRPr="00D41DDA">
        <w:t>:</w:t>
      </w:r>
      <w:r w:rsidRPr="00D41DDA">
        <w:tab/>
        <w:t>Title 40 Code of Federal Regulations Part 63 (40 CFR Part 63)</w:t>
      </w:r>
      <w:r>
        <w:t xml:space="preserve">, </w:t>
      </w:r>
      <w:r w:rsidRPr="00D41DDA">
        <w:t>Subpart H:  National Emission Standards for Organic Hazardous Air Pollutants for Equipment Leaks</w:t>
      </w:r>
    </w:p>
    <w:p w14:paraId="3CB7844E" w14:textId="7C5A220C" w:rsidR="00666415" w:rsidRDefault="00353176" w:rsidP="00792784">
      <w:pPr>
        <w:pStyle w:val="UnitAttribute"/>
      </w:pPr>
      <w:r w:rsidRPr="00353176">
        <w:t>Unit I</w:t>
      </w:r>
      <w:r w:rsidR="0093117D">
        <w:t>D</w:t>
      </w:r>
      <w:r w:rsidRPr="00353176">
        <w:t xml:space="preserve"> No.:</w:t>
      </w:r>
    </w:p>
    <w:p w14:paraId="33BC03F5" w14:textId="675B7555" w:rsidR="00D41DDA" w:rsidRPr="00D41DDA" w:rsidRDefault="00D41DDA" w:rsidP="006436BD">
      <w:pPr>
        <w:spacing w:after="120"/>
      </w:pPr>
      <w:r w:rsidRPr="00D41DDA">
        <w:t>Enter the identification number (ID No.) for the fugitive unit (maximum 10 characters) as listed on Form OP-SUM (Individual Unit Summary).</w:t>
      </w:r>
    </w:p>
    <w:p w14:paraId="3AB12548" w14:textId="118998A8" w:rsidR="00666415" w:rsidRDefault="00D41DDA" w:rsidP="00792784">
      <w:pPr>
        <w:pStyle w:val="UnitAttribute"/>
      </w:pPr>
      <w:r w:rsidRPr="00353176">
        <w:t>SOP</w:t>
      </w:r>
      <w:r w:rsidR="00353176" w:rsidRPr="00353176">
        <w:t xml:space="preserve"> Index No.:</w:t>
      </w:r>
    </w:p>
    <w:p w14:paraId="2BB0750E" w14:textId="1DEC2ACE" w:rsidR="000730C2" w:rsidRDefault="00D41DDA" w:rsidP="0096390F">
      <w:pPr>
        <w:spacing w:after="120"/>
      </w:pPr>
      <w:r w:rsidRPr="00D41DDA">
        <w:t>Site operating permit (SOP) applicants should indicate the SOP Index Number for the uni</w:t>
      </w:r>
      <w:r w:rsidR="004D2AC9">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index numbers, please see the Completing FOP Applications – Additional Guidance on the TCEQ website at </w:t>
      </w:r>
      <w:hyperlink r:id="rId23" w:history="1">
        <w:r w:rsidR="00953548" w:rsidRPr="00BD0214">
          <w:rPr>
            <w:rStyle w:val="Hyperlink"/>
          </w:rPr>
          <w:t>www.tceq.texas.gov/permitting/air/guidance/titlev/tv_fop_guidance.html</w:t>
        </w:r>
      </w:hyperlink>
      <w:r w:rsidR="00953548">
        <w:t>.</w:t>
      </w:r>
    </w:p>
    <w:p w14:paraId="6B73E28D" w14:textId="0EAD9E9C" w:rsidR="00666415" w:rsidRDefault="00353176" w:rsidP="00792784">
      <w:pPr>
        <w:pStyle w:val="UnitAttribute"/>
      </w:pPr>
      <w:r w:rsidRPr="00353176">
        <w:t>Title</w:t>
      </w:r>
      <w:r w:rsidR="00D41DDA" w:rsidRPr="00353176">
        <w:t xml:space="preserve"> 40 CFR</w:t>
      </w:r>
      <w:r w:rsidRPr="00353176">
        <w:t xml:space="preserve"> Part</w:t>
      </w:r>
      <w:r w:rsidR="00D41DDA" w:rsidRPr="00353176">
        <w:t xml:space="preserve"> 63, </w:t>
      </w:r>
      <w:r w:rsidRPr="00353176">
        <w:t>Subpart</w:t>
      </w:r>
      <w:r w:rsidR="00D41DDA" w:rsidRPr="00353176">
        <w:t xml:space="preserve"> H </w:t>
      </w:r>
      <w:r w:rsidRPr="00353176">
        <w:t>Fugitive Unit Components:</w:t>
      </w:r>
    </w:p>
    <w:p w14:paraId="33BC03F9" w14:textId="00E94AFE" w:rsidR="001C1F9E" w:rsidRDefault="00D41DDA" w:rsidP="006436BD">
      <w:pPr>
        <w:spacing w:after="120"/>
      </w:pPr>
      <w:r w:rsidRPr="00D41DDA">
        <w:t>The columns on Tables 9c through 9f correspond to the types of fugitive unit components addressed in 40 CFR Part 63, Subpart H</w:t>
      </w:r>
      <w:r w:rsidR="005E1796" w:rsidRPr="00D41DDA">
        <w:t xml:space="preserve">. </w:t>
      </w:r>
      <w:r w:rsidRPr="00D41DDA">
        <w:t>In the row for each fugitive unit identification number, enter “YES” in the table column if the described component(s) are included in the fugitive unit</w:t>
      </w:r>
      <w:r w:rsidR="005E1796" w:rsidRPr="00D41DDA">
        <w:t xml:space="preserve">. </w:t>
      </w:r>
      <w:r w:rsidRPr="00D41DDA">
        <w:t>If no such components are present in the fugitive unit, enter “NO” in the table column</w:t>
      </w:r>
      <w:r w:rsidR="005E1796" w:rsidRPr="00D41DDA">
        <w:t xml:space="preserve">. </w:t>
      </w:r>
      <w:r w:rsidRPr="00D41DDA">
        <w:t>Indicate only those components which are subject to 40 CFR Part 63, Subpart H</w:t>
      </w:r>
      <w:r w:rsidR="005E1796" w:rsidRPr="00D41DDA">
        <w:t xml:space="preserve">. </w:t>
      </w:r>
      <w:r w:rsidRPr="00D41DDA">
        <w:t xml:space="preserve">This information will ensure that only the appropriate requirements for each </w:t>
      </w:r>
      <w:r w:rsidR="00A96A37">
        <w:t>fugitive unit</w:t>
      </w:r>
      <w:r w:rsidRPr="00D41DDA">
        <w:t xml:space="preserve"> are reflected in the permit</w:t>
      </w:r>
      <w:r w:rsidR="005E1796" w:rsidRPr="00D41DDA">
        <w:t xml:space="preserve">. </w:t>
      </w:r>
      <w:r w:rsidRPr="00D41DDA">
        <w:t>The following table lists the component types.</w:t>
      </w:r>
    </w:p>
    <w:p w14:paraId="17CF25C9" w14:textId="1D7870A0" w:rsidR="00D41DDA" w:rsidRPr="00D41DDA" w:rsidRDefault="001C1F9E" w:rsidP="00E362A6">
      <w:r>
        <w:br w:type="page"/>
      </w:r>
    </w:p>
    <w:p w14:paraId="33BC03FB" w14:textId="057ADC58" w:rsidR="00353176" w:rsidRPr="00336552" w:rsidRDefault="00353176" w:rsidP="00362347">
      <w:pPr>
        <w:pStyle w:val="Caption"/>
      </w:pPr>
      <w:r w:rsidRPr="00336552">
        <w:lastRenderedPageBreak/>
        <w:t>Title 40 CFR Part 63, Subpart H Fugitive Unit Component Types</w:t>
      </w:r>
    </w:p>
    <w:tbl>
      <w:tblPr>
        <w:tblStyle w:val="TableGrid"/>
        <w:tblW w:w="10800" w:type="dxa"/>
        <w:jc w:val="center"/>
        <w:tblCellMar>
          <w:top w:w="58" w:type="dxa"/>
          <w:left w:w="58" w:type="dxa"/>
          <w:bottom w:w="58" w:type="dxa"/>
          <w:right w:w="58" w:type="dxa"/>
        </w:tblCellMar>
        <w:tblLook w:val="04A0" w:firstRow="1" w:lastRow="0" w:firstColumn="1" w:lastColumn="0" w:noHBand="0" w:noVBand="1"/>
        <w:tblDescription w:val="Title 40 CFR Part 63, Subpart H Fugitive Unit Component Types"/>
      </w:tblPr>
      <w:tblGrid>
        <w:gridCol w:w="4359"/>
        <w:gridCol w:w="6441"/>
      </w:tblGrid>
      <w:tr w:rsidR="00353176" w:rsidRPr="00210698" w14:paraId="33BC03FE" w14:textId="77777777" w:rsidTr="00EC5303">
        <w:trPr>
          <w:cantSplit/>
          <w:tblHeader/>
          <w:jc w:val="center"/>
        </w:trPr>
        <w:tc>
          <w:tcPr>
            <w:tcW w:w="4359" w:type="dxa"/>
            <w:tcBorders>
              <w:top w:val="double" w:sz="4" w:space="0" w:color="auto"/>
              <w:left w:val="double" w:sz="4" w:space="0" w:color="auto"/>
              <w:bottom w:val="single" w:sz="4" w:space="0" w:color="auto"/>
            </w:tcBorders>
            <w:shd w:val="clear" w:color="auto" w:fill="D9D9D9" w:themeFill="background1" w:themeFillShade="D9"/>
            <w:vAlign w:val="center"/>
          </w:tcPr>
          <w:p w14:paraId="33BC03FC" w14:textId="2AFD7271" w:rsidR="00353176" w:rsidRPr="00210698" w:rsidRDefault="004B29DE" w:rsidP="00896080">
            <w:pPr>
              <w:jc w:val="center"/>
              <w:rPr>
                <w:rStyle w:val="Strong"/>
                <w:rFonts w:eastAsiaTheme="majorEastAsia" w:cstheme="majorBidi"/>
                <w:b w:val="0"/>
                <w:szCs w:val="18"/>
              </w:rPr>
            </w:pPr>
            <w:r>
              <w:rPr>
                <w:rStyle w:val="Strong"/>
                <w:rFonts w:ascii="ZWAdobeF" w:hAnsi="ZWAdobeF" w:cs="ZWAdobeF"/>
                <w:b w:val="0"/>
                <w:color w:val="auto"/>
                <w:sz w:val="2"/>
                <w:szCs w:val="2"/>
              </w:rPr>
              <w:t>59T</w:t>
            </w:r>
            <w:r w:rsidR="00353176" w:rsidRPr="00210698">
              <w:rPr>
                <w:rStyle w:val="Strong"/>
              </w:rPr>
              <w:t>Component Type</w:t>
            </w:r>
          </w:p>
        </w:tc>
        <w:tc>
          <w:tcPr>
            <w:tcW w:w="6441" w:type="dxa"/>
            <w:tcBorders>
              <w:top w:val="double" w:sz="4" w:space="0" w:color="auto"/>
              <w:right w:val="double" w:sz="4" w:space="0" w:color="auto"/>
            </w:tcBorders>
            <w:shd w:val="clear" w:color="auto" w:fill="D9D9D9" w:themeFill="background1" w:themeFillShade="D9"/>
            <w:vAlign w:val="center"/>
          </w:tcPr>
          <w:p w14:paraId="33BC03FD" w14:textId="581C1E82" w:rsidR="00353176" w:rsidRPr="00210698" w:rsidRDefault="004B29DE" w:rsidP="00896080">
            <w:pPr>
              <w:jc w:val="center"/>
              <w:rPr>
                <w:rStyle w:val="Strong"/>
              </w:rPr>
            </w:pPr>
            <w:r>
              <w:rPr>
                <w:rStyle w:val="Strong"/>
                <w:rFonts w:ascii="ZWAdobeF" w:hAnsi="ZWAdobeF" w:cs="ZWAdobeF"/>
                <w:b w:val="0"/>
                <w:color w:val="auto"/>
                <w:sz w:val="2"/>
                <w:szCs w:val="2"/>
              </w:rPr>
              <w:t>59T</w:t>
            </w:r>
            <w:r w:rsidR="00353176" w:rsidRPr="00210698">
              <w:rPr>
                <w:rStyle w:val="Strong"/>
              </w:rPr>
              <w:t>Type of Service or Control Device</w:t>
            </w:r>
          </w:p>
        </w:tc>
      </w:tr>
      <w:tr w:rsidR="00C55E77" w:rsidRPr="00FC67BE" w14:paraId="33BC0401"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3FF" w14:textId="77777777" w:rsidR="00353176" w:rsidRPr="00FC67BE" w:rsidRDefault="007D02C4" w:rsidP="006436BD">
            <w:r w:rsidRPr="00D41DDA">
              <w:t>Pumps</w:t>
            </w:r>
          </w:p>
        </w:tc>
        <w:tc>
          <w:tcPr>
            <w:tcW w:w="6441" w:type="dxa"/>
            <w:tcBorders>
              <w:left w:val="single" w:sz="4" w:space="0" w:color="auto"/>
              <w:right w:val="double" w:sz="4" w:space="0" w:color="auto"/>
            </w:tcBorders>
            <w:vAlign w:val="center"/>
          </w:tcPr>
          <w:p w14:paraId="33BC0400" w14:textId="396CD823" w:rsidR="00353176" w:rsidRPr="00FC67BE" w:rsidRDefault="007D02C4" w:rsidP="006436BD">
            <w:pPr>
              <w:rPr>
                <w:rFonts w:cs="Arial"/>
                <w:b/>
                <w:bCs/>
              </w:rPr>
            </w:pPr>
            <w:r w:rsidRPr="00D41DDA">
              <w:t xml:space="preserve">Light Liquid Service </w:t>
            </w:r>
            <w:r w:rsidR="004B29DE">
              <w:rPr>
                <w:rFonts w:ascii="ZWAdobeF" w:hAnsi="ZWAdobeF" w:cs="ZWAdobeF"/>
                <w:color w:val="auto"/>
                <w:sz w:val="2"/>
                <w:szCs w:val="2"/>
              </w:rPr>
              <w:t>17T</w:t>
            </w:r>
            <w:r w:rsidRPr="00C55E77">
              <w:rPr>
                <w:rStyle w:val="Emphasis"/>
              </w:rPr>
              <w:t>(Table 9c)</w:t>
            </w:r>
          </w:p>
        </w:tc>
      </w:tr>
      <w:tr w:rsidR="00353176" w:rsidRPr="00032923" w14:paraId="33BC0404" w14:textId="77777777" w:rsidTr="00EC5303">
        <w:trPr>
          <w:jc w:val="center"/>
        </w:trPr>
        <w:tc>
          <w:tcPr>
            <w:tcW w:w="4359" w:type="dxa"/>
            <w:tcBorders>
              <w:top w:val="nil"/>
              <w:left w:val="double" w:sz="4" w:space="0" w:color="auto"/>
              <w:bottom w:val="single" w:sz="4" w:space="0" w:color="auto"/>
              <w:right w:val="single" w:sz="4" w:space="0" w:color="auto"/>
            </w:tcBorders>
            <w:vAlign w:val="center"/>
          </w:tcPr>
          <w:p w14:paraId="33BC0402" w14:textId="5B3FBD89" w:rsidR="00353176" w:rsidRPr="00032923" w:rsidRDefault="00353176" w:rsidP="006436BD">
            <w:pPr>
              <w:rPr>
                <w:rFonts w:cs="Arial"/>
                <w:b/>
                <w:bCs/>
                <w:color w:val="auto"/>
              </w:rPr>
            </w:pPr>
          </w:p>
        </w:tc>
        <w:tc>
          <w:tcPr>
            <w:tcW w:w="6441" w:type="dxa"/>
            <w:tcBorders>
              <w:left w:val="single" w:sz="4" w:space="0" w:color="auto"/>
              <w:right w:val="double" w:sz="4" w:space="0" w:color="auto"/>
            </w:tcBorders>
            <w:vAlign w:val="center"/>
          </w:tcPr>
          <w:p w14:paraId="33BC0403" w14:textId="1FAC8697" w:rsidR="00353176" w:rsidRPr="00032923" w:rsidRDefault="007D02C4" w:rsidP="006436BD">
            <w:pPr>
              <w:rPr>
                <w:rFonts w:cs="Arial"/>
                <w:b/>
                <w:bCs/>
                <w:color w:val="auto"/>
              </w:rPr>
            </w:pPr>
            <w:r w:rsidRPr="00032923">
              <w:rPr>
                <w:color w:val="auto"/>
              </w:rPr>
              <w:t xml:space="preserve">Heavy Liquid Service </w:t>
            </w:r>
            <w:r w:rsidR="004B29DE" w:rsidRPr="00032923">
              <w:rPr>
                <w:rFonts w:ascii="ZWAdobeF" w:hAnsi="ZWAdobeF" w:cs="ZWAdobeF"/>
                <w:color w:val="auto"/>
                <w:sz w:val="2"/>
                <w:szCs w:val="2"/>
              </w:rPr>
              <w:t>17T</w:t>
            </w:r>
            <w:r w:rsidRPr="00032923">
              <w:rPr>
                <w:rStyle w:val="Emphasis"/>
                <w:color w:val="auto"/>
              </w:rPr>
              <w:t>(Table 9c)</w:t>
            </w:r>
          </w:p>
        </w:tc>
      </w:tr>
      <w:tr w:rsidR="00353176" w:rsidRPr="00FC67BE" w14:paraId="33BC0407" w14:textId="77777777" w:rsidTr="00EC5303">
        <w:trPr>
          <w:jc w:val="center"/>
        </w:trPr>
        <w:tc>
          <w:tcPr>
            <w:tcW w:w="4359" w:type="dxa"/>
            <w:tcBorders>
              <w:top w:val="single" w:sz="4" w:space="0" w:color="auto"/>
              <w:left w:val="double" w:sz="4" w:space="0" w:color="auto"/>
              <w:bottom w:val="single" w:sz="4" w:space="0" w:color="auto"/>
            </w:tcBorders>
            <w:vAlign w:val="center"/>
          </w:tcPr>
          <w:p w14:paraId="33BC0405" w14:textId="77777777" w:rsidR="00353176" w:rsidRPr="00210698" w:rsidRDefault="007D02C4" w:rsidP="006436BD">
            <w:pPr>
              <w:rPr>
                <w:rFonts w:cs="Arial"/>
                <w:b/>
                <w:bCs/>
                <w:color w:val="FFFFFF" w:themeColor="background1"/>
              </w:rPr>
            </w:pPr>
            <w:r w:rsidRPr="00D41DDA">
              <w:t>Compressors</w:t>
            </w:r>
          </w:p>
        </w:tc>
        <w:tc>
          <w:tcPr>
            <w:tcW w:w="6441" w:type="dxa"/>
            <w:tcBorders>
              <w:right w:val="double" w:sz="4" w:space="0" w:color="auto"/>
            </w:tcBorders>
            <w:vAlign w:val="center"/>
          </w:tcPr>
          <w:p w14:paraId="33BC0406" w14:textId="38B41A75" w:rsidR="00353176" w:rsidRPr="00FC67BE" w:rsidRDefault="007D02C4" w:rsidP="006436BD">
            <w:pPr>
              <w:rPr>
                <w:rFonts w:cs="Arial"/>
                <w:b/>
                <w:bCs/>
              </w:rPr>
            </w:pPr>
            <w:r w:rsidRPr="00D41DDA">
              <w:t xml:space="preserve">Any </w:t>
            </w:r>
            <w:r w:rsidR="004B29DE">
              <w:rPr>
                <w:rFonts w:ascii="ZWAdobeF" w:hAnsi="ZWAdobeF" w:cs="ZWAdobeF"/>
                <w:color w:val="auto"/>
                <w:sz w:val="2"/>
                <w:szCs w:val="2"/>
              </w:rPr>
              <w:t>17T</w:t>
            </w:r>
            <w:r w:rsidRPr="00C55E77">
              <w:rPr>
                <w:rStyle w:val="Emphasis"/>
              </w:rPr>
              <w:t>(Table 9c)</w:t>
            </w:r>
          </w:p>
        </w:tc>
      </w:tr>
      <w:tr w:rsidR="00C55E77" w:rsidRPr="00FC67BE" w14:paraId="33BC040A"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408" w14:textId="77777777" w:rsidR="00353176" w:rsidRPr="00FC67BE" w:rsidRDefault="007D02C4" w:rsidP="006436BD">
            <w:pPr>
              <w:rPr>
                <w:rFonts w:cs="Arial"/>
                <w:b/>
                <w:bCs/>
              </w:rPr>
            </w:pPr>
            <w:r w:rsidRPr="00D41DDA">
              <w:t>Pressure Relief Devices</w:t>
            </w:r>
          </w:p>
        </w:tc>
        <w:tc>
          <w:tcPr>
            <w:tcW w:w="6441" w:type="dxa"/>
            <w:tcBorders>
              <w:left w:val="single" w:sz="4" w:space="0" w:color="auto"/>
              <w:right w:val="double" w:sz="4" w:space="0" w:color="auto"/>
            </w:tcBorders>
            <w:vAlign w:val="center"/>
          </w:tcPr>
          <w:p w14:paraId="33BC0409" w14:textId="7067DEE8" w:rsidR="00353176" w:rsidRPr="00FC67BE" w:rsidRDefault="007D02C4" w:rsidP="006436BD">
            <w:pPr>
              <w:rPr>
                <w:rFonts w:cs="Arial"/>
                <w:b/>
                <w:bCs/>
              </w:rPr>
            </w:pPr>
            <w:r w:rsidRPr="00D41DDA">
              <w:t>Gas/Vapor Service</w:t>
            </w:r>
            <w:r w:rsidR="004B29DE">
              <w:rPr>
                <w:rFonts w:ascii="ZWAdobeF" w:hAnsi="ZWAdobeF" w:cs="ZWAdobeF"/>
                <w:color w:val="auto"/>
                <w:sz w:val="2"/>
                <w:szCs w:val="2"/>
              </w:rPr>
              <w:t>17T</w:t>
            </w:r>
            <w:r w:rsidRPr="00C55E77">
              <w:rPr>
                <w:rStyle w:val="Emphasis"/>
              </w:rPr>
              <w:t xml:space="preserve"> (Table 9c)</w:t>
            </w:r>
          </w:p>
        </w:tc>
      </w:tr>
      <w:tr w:rsidR="00353176" w:rsidRPr="00FC67BE" w14:paraId="33BC040D" w14:textId="77777777" w:rsidTr="00EC5303">
        <w:trPr>
          <w:jc w:val="center"/>
        </w:trPr>
        <w:tc>
          <w:tcPr>
            <w:tcW w:w="4359" w:type="dxa"/>
            <w:tcBorders>
              <w:top w:val="nil"/>
              <w:left w:val="double" w:sz="4" w:space="0" w:color="auto"/>
              <w:bottom w:val="nil"/>
              <w:right w:val="single" w:sz="4" w:space="0" w:color="auto"/>
            </w:tcBorders>
            <w:vAlign w:val="center"/>
          </w:tcPr>
          <w:p w14:paraId="33BC040B" w14:textId="07BAAA63" w:rsidR="00353176" w:rsidRPr="00C55E77" w:rsidRDefault="00353176" w:rsidP="006436BD">
            <w:pPr>
              <w:rPr>
                <w:rFonts w:cs="Arial"/>
                <w:b/>
                <w:bCs/>
                <w:color w:val="FFFFFF" w:themeColor="background1"/>
              </w:rPr>
            </w:pPr>
          </w:p>
        </w:tc>
        <w:tc>
          <w:tcPr>
            <w:tcW w:w="6441" w:type="dxa"/>
            <w:tcBorders>
              <w:left w:val="single" w:sz="4" w:space="0" w:color="auto"/>
              <w:right w:val="double" w:sz="4" w:space="0" w:color="auto"/>
            </w:tcBorders>
            <w:vAlign w:val="center"/>
          </w:tcPr>
          <w:p w14:paraId="33BC040C" w14:textId="5BDF5367" w:rsidR="00353176" w:rsidRPr="00FC67BE" w:rsidRDefault="007D02C4" w:rsidP="006436BD">
            <w:pPr>
              <w:rPr>
                <w:rFonts w:cs="Arial"/>
                <w:b/>
                <w:bCs/>
              </w:rPr>
            </w:pPr>
            <w:r w:rsidRPr="00D41DDA">
              <w:t xml:space="preserve">Liquid Service </w:t>
            </w:r>
            <w:r w:rsidR="004B29DE">
              <w:rPr>
                <w:rFonts w:ascii="ZWAdobeF" w:hAnsi="ZWAdobeF" w:cs="ZWAdobeF"/>
                <w:color w:val="auto"/>
                <w:sz w:val="2"/>
                <w:szCs w:val="2"/>
              </w:rPr>
              <w:t>17T</w:t>
            </w:r>
            <w:r w:rsidRPr="00C55E77">
              <w:rPr>
                <w:rStyle w:val="Emphasis"/>
              </w:rPr>
              <w:t>(Table 9c)</w:t>
            </w:r>
          </w:p>
        </w:tc>
      </w:tr>
      <w:tr w:rsidR="00353176" w:rsidRPr="00FC67BE" w14:paraId="33BC0410" w14:textId="77777777" w:rsidTr="00EC5303">
        <w:trPr>
          <w:jc w:val="center"/>
        </w:trPr>
        <w:tc>
          <w:tcPr>
            <w:tcW w:w="4359" w:type="dxa"/>
            <w:tcBorders>
              <w:top w:val="nil"/>
              <w:left w:val="double" w:sz="4" w:space="0" w:color="auto"/>
              <w:bottom w:val="single" w:sz="4" w:space="0" w:color="auto"/>
              <w:right w:val="single" w:sz="4" w:space="0" w:color="auto"/>
            </w:tcBorders>
            <w:vAlign w:val="center"/>
          </w:tcPr>
          <w:p w14:paraId="33BC040E" w14:textId="4A3D9D0E" w:rsidR="00353176" w:rsidRPr="00C55E77" w:rsidRDefault="00353176" w:rsidP="006436BD">
            <w:pPr>
              <w:rPr>
                <w:rFonts w:cs="Arial"/>
                <w:b/>
                <w:bCs/>
                <w:color w:val="FFFFFF" w:themeColor="background1"/>
              </w:rPr>
            </w:pPr>
          </w:p>
        </w:tc>
        <w:tc>
          <w:tcPr>
            <w:tcW w:w="6441" w:type="dxa"/>
            <w:tcBorders>
              <w:left w:val="single" w:sz="4" w:space="0" w:color="auto"/>
              <w:right w:val="double" w:sz="4" w:space="0" w:color="auto"/>
            </w:tcBorders>
            <w:vAlign w:val="center"/>
          </w:tcPr>
          <w:p w14:paraId="33BC040F" w14:textId="218F90A1" w:rsidR="00353176" w:rsidRPr="00FC67BE" w:rsidRDefault="007D02C4" w:rsidP="006436BD">
            <w:pPr>
              <w:rPr>
                <w:rFonts w:cs="Arial"/>
                <w:b/>
                <w:bCs/>
              </w:rPr>
            </w:pPr>
            <w:r w:rsidRPr="00D41DDA">
              <w:t>Heavy Liquid Service</w:t>
            </w:r>
            <w:r w:rsidR="004B29DE">
              <w:rPr>
                <w:rFonts w:ascii="ZWAdobeF" w:hAnsi="ZWAdobeF" w:cs="ZWAdobeF"/>
                <w:color w:val="auto"/>
                <w:sz w:val="2"/>
                <w:szCs w:val="2"/>
              </w:rPr>
              <w:t>17T</w:t>
            </w:r>
            <w:r w:rsidRPr="00C55E77">
              <w:rPr>
                <w:rStyle w:val="Emphasis"/>
              </w:rPr>
              <w:t xml:space="preserve"> (Table 9c)</w:t>
            </w:r>
          </w:p>
        </w:tc>
      </w:tr>
      <w:tr w:rsidR="00353176" w:rsidRPr="00FC67BE" w14:paraId="33BC0413"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411" w14:textId="77777777" w:rsidR="00353176" w:rsidRPr="009207CA" w:rsidRDefault="00C55E77" w:rsidP="006436BD">
            <w:pPr>
              <w:rPr>
                <w:rFonts w:cs="Arial"/>
                <w:b/>
                <w:bCs/>
                <w:color w:val="FFFFFF" w:themeColor="background1"/>
              </w:rPr>
            </w:pPr>
            <w:r w:rsidRPr="00D41DDA">
              <w:t>Sampling Connection Systems</w:t>
            </w:r>
          </w:p>
        </w:tc>
        <w:tc>
          <w:tcPr>
            <w:tcW w:w="6441" w:type="dxa"/>
            <w:tcBorders>
              <w:left w:val="single" w:sz="4" w:space="0" w:color="auto"/>
              <w:right w:val="double" w:sz="4" w:space="0" w:color="auto"/>
            </w:tcBorders>
            <w:vAlign w:val="center"/>
          </w:tcPr>
          <w:p w14:paraId="33BC0412" w14:textId="1BAC2DC8" w:rsidR="00353176" w:rsidRPr="00FC67BE" w:rsidRDefault="00C55E77" w:rsidP="006436BD">
            <w:pPr>
              <w:rPr>
                <w:rFonts w:cs="Arial"/>
                <w:b/>
                <w:bCs/>
              </w:rPr>
            </w:pPr>
            <w:r w:rsidRPr="00D41DDA">
              <w:t xml:space="preserve">Any </w:t>
            </w:r>
            <w:r w:rsidR="004B29DE">
              <w:rPr>
                <w:rFonts w:ascii="ZWAdobeF" w:hAnsi="ZWAdobeF" w:cs="ZWAdobeF"/>
                <w:color w:val="auto"/>
                <w:sz w:val="2"/>
                <w:szCs w:val="2"/>
              </w:rPr>
              <w:t>17T</w:t>
            </w:r>
            <w:r w:rsidRPr="00C55E77">
              <w:rPr>
                <w:rStyle w:val="Emphasis"/>
              </w:rPr>
              <w:t>(Table 9c)</w:t>
            </w:r>
          </w:p>
        </w:tc>
      </w:tr>
      <w:tr w:rsidR="00353176" w:rsidRPr="00FC67BE" w14:paraId="33BC0416" w14:textId="77777777" w:rsidTr="00EC5303">
        <w:trPr>
          <w:jc w:val="center"/>
        </w:trPr>
        <w:tc>
          <w:tcPr>
            <w:tcW w:w="4359" w:type="dxa"/>
            <w:tcBorders>
              <w:top w:val="nil"/>
              <w:left w:val="double" w:sz="4" w:space="0" w:color="auto"/>
              <w:bottom w:val="single" w:sz="4" w:space="0" w:color="auto"/>
              <w:right w:val="single" w:sz="4" w:space="0" w:color="auto"/>
            </w:tcBorders>
            <w:vAlign w:val="center"/>
          </w:tcPr>
          <w:p w14:paraId="33BC0414" w14:textId="56D0C181" w:rsidR="00353176" w:rsidRPr="00C55E77" w:rsidRDefault="00353176" w:rsidP="006436BD">
            <w:pPr>
              <w:rPr>
                <w:rFonts w:cs="Arial"/>
                <w:b/>
                <w:bCs/>
                <w:color w:val="FFFFFF" w:themeColor="background1"/>
              </w:rPr>
            </w:pPr>
          </w:p>
        </w:tc>
        <w:tc>
          <w:tcPr>
            <w:tcW w:w="6441" w:type="dxa"/>
            <w:tcBorders>
              <w:left w:val="single" w:sz="4" w:space="0" w:color="auto"/>
              <w:right w:val="double" w:sz="4" w:space="0" w:color="auto"/>
            </w:tcBorders>
            <w:vAlign w:val="center"/>
          </w:tcPr>
          <w:p w14:paraId="33BC0415" w14:textId="37651B76" w:rsidR="00353176" w:rsidRPr="00FC67BE" w:rsidRDefault="00C55E77" w:rsidP="006436BD">
            <w:pPr>
              <w:rPr>
                <w:rFonts w:cs="Arial"/>
                <w:b/>
                <w:bCs/>
              </w:rPr>
            </w:pPr>
            <w:r w:rsidRPr="00D41DDA">
              <w:t xml:space="preserve">Heavy Liquid Service </w:t>
            </w:r>
            <w:r w:rsidR="004B29DE">
              <w:rPr>
                <w:rFonts w:ascii="ZWAdobeF" w:hAnsi="ZWAdobeF" w:cs="ZWAdobeF"/>
                <w:color w:val="auto"/>
                <w:sz w:val="2"/>
                <w:szCs w:val="2"/>
              </w:rPr>
              <w:t>17T</w:t>
            </w:r>
            <w:r w:rsidRPr="00C55E77">
              <w:rPr>
                <w:rStyle w:val="Emphasis"/>
              </w:rPr>
              <w:t>(Table 9c)</w:t>
            </w:r>
          </w:p>
        </w:tc>
      </w:tr>
      <w:tr w:rsidR="00C55E77" w:rsidRPr="00FC67BE" w14:paraId="33BC0419"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417" w14:textId="77777777" w:rsidR="00353176" w:rsidRPr="00FC67BE" w:rsidRDefault="00C55E77" w:rsidP="006436BD">
            <w:pPr>
              <w:rPr>
                <w:rFonts w:cs="Arial"/>
                <w:b/>
                <w:bCs/>
              </w:rPr>
            </w:pPr>
            <w:r w:rsidRPr="00D41DDA">
              <w:t>Open-ended Valves or Lines</w:t>
            </w:r>
          </w:p>
        </w:tc>
        <w:tc>
          <w:tcPr>
            <w:tcW w:w="6441" w:type="dxa"/>
            <w:tcBorders>
              <w:left w:val="single" w:sz="4" w:space="0" w:color="auto"/>
              <w:right w:val="double" w:sz="4" w:space="0" w:color="auto"/>
            </w:tcBorders>
            <w:vAlign w:val="center"/>
          </w:tcPr>
          <w:p w14:paraId="33BC0418" w14:textId="3CDB547C" w:rsidR="00353176" w:rsidRPr="00FC67BE" w:rsidRDefault="00C55E77" w:rsidP="006436BD">
            <w:pPr>
              <w:rPr>
                <w:rFonts w:cs="Arial"/>
                <w:b/>
                <w:bCs/>
              </w:rPr>
            </w:pPr>
            <w:r w:rsidRPr="00D41DDA">
              <w:t xml:space="preserve">Any </w:t>
            </w:r>
            <w:r w:rsidR="004B29DE">
              <w:rPr>
                <w:rFonts w:ascii="ZWAdobeF" w:hAnsi="ZWAdobeF" w:cs="ZWAdobeF"/>
                <w:color w:val="auto"/>
                <w:sz w:val="2"/>
                <w:szCs w:val="2"/>
              </w:rPr>
              <w:t>17T</w:t>
            </w:r>
            <w:r w:rsidRPr="00C55E77">
              <w:rPr>
                <w:rStyle w:val="Emphasis"/>
              </w:rPr>
              <w:t>(Table 9d)</w:t>
            </w:r>
          </w:p>
        </w:tc>
      </w:tr>
      <w:tr w:rsidR="00353176" w:rsidRPr="00FC67BE" w14:paraId="33BC041C" w14:textId="77777777" w:rsidTr="00EC5303">
        <w:trPr>
          <w:jc w:val="center"/>
        </w:trPr>
        <w:tc>
          <w:tcPr>
            <w:tcW w:w="4359" w:type="dxa"/>
            <w:tcBorders>
              <w:top w:val="nil"/>
              <w:left w:val="double" w:sz="4" w:space="0" w:color="auto"/>
              <w:bottom w:val="single" w:sz="4" w:space="0" w:color="auto"/>
              <w:right w:val="single" w:sz="4" w:space="0" w:color="auto"/>
            </w:tcBorders>
            <w:vAlign w:val="center"/>
          </w:tcPr>
          <w:p w14:paraId="33BC041A" w14:textId="77A15578" w:rsidR="00353176" w:rsidRPr="00C55E77" w:rsidRDefault="00353176" w:rsidP="006436BD">
            <w:pPr>
              <w:rPr>
                <w:rFonts w:cs="Arial"/>
                <w:b/>
                <w:bCs/>
                <w:color w:val="FFFFFF" w:themeColor="background1"/>
              </w:rPr>
            </w:pPr>
          </w:p>
        </w:tc>
        <w:tc>
          <w:tcPr>
            <w:tcW w:w="6441" w:type="dxa"/>
            <w:tcBorders>
              <w:left w:val="single" w:sz="4" w:space="0" w:color="auto"/>
              <w:right w:val="double" w:sz="4" w:space="0" w:color="auto"/>
            </w:tcBorders>
            <w:vAlign w:val="center"/>
          </w:tcPr>
          <w:p w14:paraId="33BC041B" w14:textId="4544F1FD" w:rsidR="00353176" w:rsidRPr="00D41DDA" w:rsidRDefault="00C55E77" w:rsidP="006436BD">
            <w:pPr>
              <w:rPr>
                <w:rFonts w:cs="Arial"/>
                <w:b/>
                <w:bCs/>
              </w:rPr>
            </w:pPr>
            <w:r w:rsidRPr="00D41DDA">
              <w:t xml:space="preserve">Heavy Liquid Service </w:t>
            </w:r>
            <w:r w:rsidR="004B29DE">
              <w:rPr>
                <w:rFonts w:ascii="ZWAdobeF" w:hAnsi="ZWAdobeF" w:cs="ZWAdobeF"/>
                <w:color w:val="auto"/>
                <w:sz w:val="2"/>
                <w:szCs w:val="2"/>
              </w:rPr>
              <w:t>17T</w:t>
            </w:r>
            <w:r w:rsidRPr="00C55E77">
              <w:rPr>
                <w:rStyle w:val="Emphasis"/>
              </w:rPr>
              <w:t>(Table 9d)</w:t>
            </w:r>
          </w:p>
        </w:tc>
      </w:tr>
      <w:tr w:rsidR="00353176" w:rsidRPr="00FC67BE" w14:paraId="33BC041F"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41D" w14:textId="77777777" w:rsidR="00353176" w:rsidRPr="00D41DDA" w:rsidRDefault="00C55E77" w:rsidP="006436BD">
            <w:pPr>
              <w:rPr>
                <w:rFonts w:cs="Arial"/>
                <w:b/>
                <w:bCs/>
              </w:rPr>
            </w:pPr>
            <w:r w:rsidRPr="00D41DDA">
              <w:t>Valves</w:t>
            </w:r>
          </w:p>
        </w:tc>
        <w:tc>
          <w:tcPr>
            <w:tcW w:w="6441" w:type="dxa"/>
            <w:tcBorders>
              <w:left w:val="single" w:sz="4" w:space="0" w:color="auto"/>
              <w:right w:val="double" w:sz="4" w:space="0" w:color="auto"/>
            </w:tcBorders>
            <w:vAlign w:val="center"/>
          </w:tcPr>
          <w:p w14:paraId="33BC041E" w14:textId="010441B1" w:rsidR="00353176" w:rsidRPr="00D41DDA" w:rsidRDefault="00C55E77" w:rsidP="006436BD">
            <w:pPr>
              <w:rPr>
                <w:rFonts w:cs="Arial"/>
                <w:b/>
                <w:bCs/>
              </w:rPr>
            </w:pPr>
            <w:r w:rsidRPr="00D41DDA">
              <w:t xml:space="preserve">Gas/Vapor or Light Liquid Service </w:t>
            </w:r>
            <w:r w:rsidR="004B29DE">
              <w:rPr>
                <w:rFonts w:ascii="ZWAdobeF" w:hAnsi="ZWAdobeF" w:cs="ZWAdobeF"/>
                <w:color w:val="auto"/>
                <w:sz w:val="2"/>
                <w:szCs w:val="2"/>
              </w:rPr>
              <w:t>17T</w:t>
            </w:r>
            <w:r w:rsidRPr="00C55E77">
              <w:rPr>
                <w:rStyle w:val="Emphasis"/>
              </w:rPr>
              <w:t>(Table 9d)</w:t>
            </w:r>
          </w:p>
        </w:tc>
      </w:tr>
      <w:tr w:rsidR="00353176" w:rsidRPr="00032923" w14:paraId="33BC0422" w14:textId="77777777" w:rsidTr="00EC5303">
        <w:trPr>
          <w:jc w:val="center"/>
        </w:trPr>
        <w:tc>
          <w:tcPr>
            <w:tcW w:w="4359" w:type="dxa"/>
            <w:tcBorders>
              <w:top w:val="nil"/>
              <w:left w:val="double" w:sz="4" w:space="0" w:color="auto"/>
              <w:bottom w:val="single" w:sz="4" w:space="0" w:color="auto"/>
              <w:right w:val="single" w:sz="4" w:space="0" w:color="auto"/>
            </w:tcBorders>
            <w:vAlign w:val="center"/>
          </w:tcPr>
          <w:p w14:paraId="33BC0420" w14:textId="32737C13" w:rsidR="00353176" w:rsidRPr="00032923" w:rsidRDefault="00353176" w:rsidP="006436BD">
            <w:pPr>
              <w:rPr>
                <w:rFonts w:cs="Arial"/>
                <w:b/>
                <w:bCs/>
                <w:color w:val="auto"/>
              </w:rPr>
            </w:pPr>
          </w:p>
        </w:tc>
        <w:tc>
          <w:tcPr>
            <w:tcW w:w="6441" w:type="dxa"/>
            <w:tcBorders>
              <w:left w:val="single" w:sz="4" w:space="0" w:color="auto"/>
              <w:right w:val="double" w:sz="4" w:space="0" w:color="auto"/>
            </w:tcBorders>
            <w:vAlign w:val="center"/>
          </w:tcPr>
          <w:p w14:paraId="33BC0421" w14:textId="1B58E16B" w:rsidR="00353176" w:rsidRPr="00032923" w:rsidRDefault="00C55E77" w:rsidP="006436BD">
            <w:pPr>
              <w:rPr>
                <w:rFonts w:cs="Arial"/>
                <w:b/>
                <w:bCs/>
                <w:color w:val="auto"/>
              </w:rPr>
            </w:pPr>
            <w:r w:rsidRPr="00032923">
              <w:rPr>
                <w:color w:val="auto"/>
              </w:rPr>
              <w:t xml:space="preserve">Heavy Liquid Service </w:t>
            </w:r>
            <w:r w:rsidR="004B29DE" w:rsidRPr="00032923">
              <w:rPr>
                <w:rFonts w:ascii="ZWAdobeF" w:hAnsi="ZWAdobeF" w:cs="ZWAdobeF"/>
                <w:color w:val="auto"/>
                <w:sz w:val="2"/>
                <w:szCs w:val="2"/>
              </w:rPr>
              <w:t>17T</w:t>
            </w:r>
            <w:r w:rsidRPr="00032923">
              <w:rPr>
                <w:rStyle w:val="Emphasis"/>
                <w:color w:val="auto"/>
              </w:rPr>
              <w:t>(Table 9d)</w:t>
            </w:r>
          </w:p>
        </w:tc>
      </w:tr>
      <w:tr w:rsidR="00353176" w:rsidRPr="00032923" w14:paraId="33BC0425"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423" w14:textId="77777777" w:rsidR="00353176" w:rsidRPr="00032923" w:rsidRDefault="00C55E77" w:rsidP="006436BD">
            <w:pPr>
              <w:rPr>
                <w:rFonts w:cs="Arial"/>
                <w:b/>
                <w:bCs/>
                <w:color w:val="auto"/>
              </w:rPr>
            </w:pPr>
            <w:r w:rsidRPr="00032923">
              <w:rPr>
                <w:color w:val="auto"/>
              </w:rPr>
              <w:t>Connectors</w:t>
            </w:r>
          </w:p>
        </w:tc>
        <w:tc>
          <w:tcPr>
            <w:tcW w:w="6441" w:type="dxa"/>
            <w:tcBorders>
              <w:left w:val="single" w:sz="4" w:space="0" w:color="auto"/>
              <w:right w:val="double" w:sz="4" w:space="0" w:color="auto"/>
            </w:tcBorders>
            <w:vAlign w:val="center"/>
          </w:tcPr>
          <w:p w14:paraId="33BC0424" w14:textId="3BCC8F9A" w:rsidR="00353176" w:rsidRPr="00032923" w:rsidRDefault="00C55E77" w:rsidP="006436BD">
            <w:pPr>
              <w:rPr>
                <w:rFonts w:cs="Arial"/>
                <w:b/>
                <w:bCs/>
                <w:color w:val="auto"/>
              </w:rPr>
            </w:pPr>
            <w:r w:rsidRPr="00032923">
              <w:rPr>
                <w:color w:val="auto"/>
              </w:rPr>
              <w:t xml:space="preserve">Gas/Vapor or Light Liquid Service </w:t>
            </w:r>
            <w:r w:rsidR="004B29DE" w:rsidRPr="00032923">
              <w:rPr>
                <w:rFonts w:ascii="ZWAdobeF" w:hAnsi="ZWAdobeF" w:cs="ZWAdobeF"/>
                <w:color w:val="auto"/>
                <w:sz w:val="2"/>
                <w:szCs w:val="2"/>
              </w:rPr>
              <w:t>17T</w:t>
            </w:r>
            <w:r w:rsidRPr="00032923">
              <w:rPr>
                <w:rStyle w:val="Emphasis"/>
                <w:color w:val="auto"/>
              </w:rPr>
              <w:t>(Table 9d)</w:t>
            </w:r>
          </w:p>
        </w:tc>
      </w:tr>
      <w:tr w:rsidR="00353176" w:rsidRPr="00032923" w14:paraId="33BC0428" w14:textId="77777777" w:rsidTr="00EC5303">
        <w:trPr>
          <w:jc w:val="center"/>
        </w:trPr>
        <w:tc>
          <w:tcPr>
            <w:tcW w:w="4359" w:type="dxa"/>
            <w:tcBorders>
              <w:top w:val="nil"/>
              <w:left w:val="double" w:sz="4" w:space="0" w:color="auto"/>
              <w:bottom w:val="single" w:sz="4" w:space="0" w:color="auto"/>
              <w:right w:val="single" w:sz="4" w:space="0" w:color="auto"/>
            </w:tcBorders>
            <w:vAlign w:val="center"/>
          </w:tcPr>
          <w:p w14:paraId="33BC0426" w14:textId="136BB7DA" w:rsidR="00353176" w:rsidRPr="00032923" w:rsidRDefault="00353176" w:rsidP="006436BD">
            <w:pPr>
              <w:rPr>
                <w:rFonts w:cs="Arial"/>
                <w:b/>
                <w:bCs/>
                <w:color w:val="auto"/>
              </w:rPr>
            </w:pPr>
          </w:p>
        </w:tc>
        <w:tc>
          <w:tcPr>
            <w:tcW w:w="6441" w:type="dxa"/>
            <w:tcBorders>
              <w:left w:val="single" w:sz="4" w:space="0" w:color="auto"/>
              <w:right w:val="double" w:sz="4" w:space="0" w:color="auto"/>
            </w:tcBorders>
            <w:vAlign w:val="center"/>
          </w:tcPr>
          <w:p w14:paraId="33BC0427" w14:textId="31ADE219" w:rsidR="00353176" w:rsidRPr="00032923" w:rsidRDefault="00C55E77" w:rsidP="006436BD">
            <w:pPr>
              <w:rPr>
                <w:rFonts w:cs="Arial"/>
                <w:b/>
                <w:bCs/>
                <w:color w:val="auto"/>
              </w:rPr>
            </w:pPr>
            <w:r w:rsidRPr="00032923">
              <w:rPr>
                <w:color w:val="auto"/>
              </w:rPr>
              <w:t xml:space="preserve">Heavy Liquid Service </w:t>
            </w:r>
            <w:r w:rsidR="004B29DE" w:rsidRPr="00032923">
              <w:rPr>
                <w:rFonts w:ascii="ZWAdobeF" w:hAnsi="ZWAdobeF" w:cs="ZWAdobeF"/>
                <w:color w:val="auto"/>
                <w:sz w:val="2"/>
                <w:szCs w:val="2"/>
              </w:rPr>
              <w:t>17T</w:t>
            </w:r>
            <w:r w:rsidRPr="00032923">
              <w:rPr>
                <w:rStyle w:val="Emphasis"/>
                <w:color w:val="auto"/>
              </w:rPr>
              <w:t>(Table 9d)</w:t>
            </w:r>
          </w:p>
        </w:tc>
      </w:tr>
      <w:tr w:rsidR="00353176" w:rsidRPr="00032923" w14:paraId="33BC042B"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429" w14:textId="77777777" w:rsidR="00353176" w:rsidRPr="00032923" w:rsidRDefault="00C55E77" w:rsidP="006436BD">
            <w:pPr>
              <w:rPr>
                <w:rFonts w:cs="Arial"/>
                <w:b/>
                <w:bCs/>
                <w:color w:val="auto"/>
              </w:rPr>
            </w:pPr>
            <w:r w:rsidRPr="00032923">
              <w:rPr>
                <w:color w:val="auto"/>
              </w:rPr>
              <w:t>Agitators</w:t>
            </w:r>
          </w:p>
        </w:tc>
        <w:tc>
          <w:tcPr>
            <w:tcW w:w="6441" w:type="dxa"/>
            <w:tcBorders>
              <w:left w:val="single" w:sz="4" w:space="0" w:color="auto"/>
              <w:right w:val="double" w:sz="4" w:space="0" w:color="auto"/>
            </w:tcBorders>
            <w:vAlign w:val="center"/>
          </w:tcPr>
          <w:p w14:paraId="33BC042A" w14:textId="76C79E76" w:rsidR="00353176" w:rsidRPr="00032923" w:rsidRDefault="00C55E77" w:rsidP="006436BD">
            <w:pPr>
              <w:rPr>
                <w:rFonts w:cs="Arial"/>
                <w:b/>
                <w:bCs/>
                <w:color w:val="auto"/>
              </w:rPr>
            </w:pPr>
            <w:r w:rsidRPr="00032923">
              <w:rPr>
                <w:color w:val="auto"/>
              </w:rPr>
              <w:t xml:space="preserve">Gas/Vapor or Light Liquid Service </w:t>
            </w:r>
            <w:r w:rsidR="004B29DE" w:rsidRPr="00032923">
              <w:rPr>
                <w:rFonts w:ascii="ZWAdobeF" w:hAnsi="ZWAdobeF" w:cs="ZWAdobeF"/>
                <w:color w:val="auto"/>
                <w:sz w:val="2"/>
                <w:szCs w:val="2"/>
              </w:rPr>
              <w:t>17T</w:t>
            </w:r>
            <w:r w:rsidRPr="00032923">
              <w:rPr>
                <w:rStyle w:val="Emphasis"/>
                <w:color w:val="auto"/>
              </w:rPr>
              <w:t>(Table 9e)</w:t>
            </w:r>
          </w:p>
        </w:tc>
      </w:tr>
      <w:tr w:rsidR="00353176" w:rsidRPr="00032923" w14:paraId="33BC042E" w14:textId="77777777" w:rsidTr="00EC5303">
        <w:trPr>
          <w:jc w:val="center"/>
        </w:trPr>
        <w:tc>
          <w:tcPr>
            <w:tcW w:w="4359" w:type="dxa"/>
            <w:tcBorders>
              <w:top w:val="nil"/>
              <w:left w:val="double" w:sz="4" w:space="0" w:color="auto"/>
              <w:bottom w:val="single" w:sz="4" w:space="0" w:color="auto"/>
              <w:right w:val="single" w:sz="4" w:space="0" w:color="auto"/>
            </w:tcBorders>
            <w:vAlign w:val="center"/>
          </w:tcPr>
          <w:p w14:paraId="33BC042C" w14:textId="2678DC98" w:rsidR="00353176" w:rsidRPr="00032923" w:rsidRDefault="00353176" w:rsidP="006436BD">
            <w:pPr>
              <w:rPr>
                <w:rFonts w:cs="Arial"/>
                <w:b/>
                <w:bCs/>
                <w:color w:val="auto"/>
              </w:rPr>
            </w:pPr>
          </w:p>
        </w:tc>
        <w:tc>
          <w:tcPr>
            <w:tcW w:w="6441" w:type="dxa"/>
            <w:tcBorders>
              <w:left w:val="single" w:sz="4" w:space="0" w:color="auto"/>
              <w:right w:val="double" w:sz="4" w:space="0" w:color="auto"/>
            </w:tcBorders>
            <w:vAlign w:val="center"/>
          </w:tcPr>
          <w:p w14:paraId="33BC042D" w14:textId="63171CB6" w:rsidR="00353176" w:rsidRPr="00032923" w:rsidRDefault="00C55E77" w:rsidP="006436BD">
            <w:pPr>
              <w:rPr>
                <w:rFonts w:cs="Arial"/>
                <w:b/>
                <w:bCs/>
                <w:color w:val="auto"/>
              </w:rPr>
            </w:pPr>
            <w:r w:rsidRPr="00032923">
              <w:rPr>
                <w:color w:val="auto"/>
              </w:rPr>
              <w:t xml:space="preserve">Heavy Liquid Service </w:t>
            </w:r>
            <w:r w:rsidR="004B29DE" w:rsidRPr="00032923">
              <w:rPr>
                <w:rFonts w:ascii="ZWAdobeF" w:hAnsi="ZWAdobeF" w:cs="ZWAdobeF"/>
                <w:color w:val="auto"/>
                <w:sz w:val="2"/>
                <w:szCs w:val="2"/>
              </w:rPr>
              <w:t>17T</w:t>
            </w:r>
            <w:r w:rsidRPr="00032923">
              <w:rPr>
                <w:rStyle w:val="Emphasis"/>
                <w:color w:val="auto"/>
              </w:rPr>
              <w:t>(Table 9e)</w:t>
            </w:r>
          </w:p>
        </w:tc>
      </w:tr>
      <w:tr w:rsidR="00C55E77" w:rsidRPr="00FC67BE" w14:paraId="33BC0431"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42F" w14:textId="77777777" w:rsidR="00353176" w:rsidRPr="00210698" w:rsidRDefault="00C55E77" w:rsidP="006436BD">
            <w:pPr>
              <w:rPr>
                <w:rFonts w:cs="Arial"/>
                <w:b/>
                <w:bCs/>
                <w:color w:val="FFFFFF" w:themeColor="background1"/>
              </w:rPr>
            </w:pPr>
            <w:r w:rsidRPr="00D41DDA">
              <w:t>Instrumentation Systems</w:t>
            </w:r>
          </w:p>
        </w:tc>
        <w:tc>
          <w:tcPr>
            <w:tcW w:w="6441" w:type="dxa"/>
            <w:tcBorders>
              <w:left w:val="single" w:sz="4" w:space="0" w:color="auto"/>
              <w:right w:val="double" w:sz="4" w:space="0" w:color="auto"/>
            </w:tcBorders>
            <w:vAlign w:val="center"/>
          </w:tcPr>
          <w:p w14:paraId="33BC0430" w14:textId="08B55819" w:rsidR="00353176" w:rsidRPr="00D41DDA" w:rsidRDefault="00C55E77" w:rsidP="006436BD">
            <w:pPr>
              <w:rPr>
                <w:rFonts w:cs="Arial"/>
                <w:b/>
                <w:bCs/>
              </w:rPr>
            </w:pPr>
            <w:r w:rsidRPr="00D41DDA">
              <w:t xml:space="preserve">Any </w:t>
            </w:r>
            <w:r w:rsidR="004B29DE">
              <w:rPr>
                <w:rFonts w:ascii="ZWAdobeF" w:hAnsi="ZWAdobeF" w:cs="ZWAdobeF"/>
                <w:color w:val="auto"/>
                <w:sz w:val="2"/>
                <w:szCs w:val="2"/>
              </w:rPr>
              <w:t>17T</w:t>
            </w:r>
            <w:r w:rsidRPr="00C55E77">
              <w:rPr>
                <w:rStyle w:val="Emphasis"/>
              </w:rPr>
              <w:t>(Table 9e)</w:t>
            </w:r>
          </w:p>
        </w:tc>
      </w:tr>
      <w:tr w:rsidR="00353176" w:rsidRPr="00032923" w14:paraId="33BC0434" w14:textId="77777777" w:rsidTr="00EC5303">
        <w:trPr>
          <w:jc w:val="center"/>
        </w:trPr>
        <w:tc>
          <w:tcPr>
            <w:tcW w:w="4359" w:type="dxa"/>
            <w:tcBorders>
              <w:top w:val="nil"/>
              <w:left w:val="double" w:sz="4" w:space="0" w:color="auto"/>
              <w:bottom w:val="single" w:sz="4" w:space="0" w:color="auto"/>
              <w:right w:val="single" w:sz="4" w:space="0" w:color="auto"/>
            </w:tcBorders>
            <w:vAlign w:val="center"/>
          </w:tcPr>
          <w:p w14:paraId="33BC0432" w14:textId="55898EE1" w:rsidR="00353176" w:rsidRPr="00032923" w:rsidRDefault="00353176" w:rsidP="006436BD">
            <w:pPr>
              <w:rPr>
                <w:rFonts w:cs="Arial"/>
                <w:b/>
                <w:bCs/>
                <w:color w:val="auto"/>
              </w:rPr>
            </w:pPr>
          </w:p>
        </w:tc>
        <w:tc>
          <w:tcPr>
            <w:tcW w:w="6441" w:type="dxa"/>
            <w:tcBorders>
              <w:left w:val="single" w:sz="4" w:space="0" w:color="auto"/>
              <w:right w:val="double" w:sz="4" w:space="0" w:color="auto"/>
            </w:tcBorders>
            <w:vAlign w:val="center"/>
          </w:tcPr>
          <w:p w14:paraId="33BC0433" w14:textId="300172BA" w:rsidR="00353176" w:rsidRPr="00032923" w:rsidRDefault="00C55E77" w:rsidP="00D1175A">
            <w:pPr>
              <w:spacing w:after="120"/>
              <w:rPr>
                <w:rFonts w:cs="Arial"/>
                <w:b/>
                <w:bCs/>
                <w:color w:val="auto"/>
              </w:rPr>
            </w:pPr>
            <w:r w:rsidRPr="00032923">
              <w:rPr>
                <w:color w:val="auto"/>
              </w:rPr>
              <w:t xml:space="preserve">Heavy Liquid Service </w:t>
            </w:r>
            <w:r w:rsidR="004B29DE" w:rsidRPr="00032923">
              <w:rPr>
                <w:rFonts w:ascii="ZWAdobeF" w:hAnsi="ZWAdobeF" w:cs="ZWAdobeF"/>
                <w:color w:val="auto"/>
                <w:sz w:val="2"/>
                <w:szCs w:val="2"/>
              </w:rPr>
              <w:t>17T</w:t>
            </w:r>
            <w:r w:rsidRPr="00032923">
              <w:rPr>
                <w:rStyle w:val="Emphasis"/>
                <w:color w:val="auto"/>
              </w:rPr>
              <w:t>(Table 9e)</w:t>
            </w:r>
          </w:p>
        </w:tc>
      </w:tr>
      <w:tr w:rsidR="00353176" w:rsidRPr="00FC67BE" w14:paraId="33BC0437"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435" w14:textId="77777777" w:rsidR="00353176" w:rsidRPr="00210698" w:rsidRDefault="00C55E77" w:rsidP="00D1175A">
            <w:pPr>
              <w:spacing w:before="120"/>
              <w:rPr>
                <w:rFonts w:cs="Arial"/>
                <w:b/>
                <w:bCs/>
                <w:color w:val="FFFFFF" w:themeColor="background1"/>
              </w:rPr>
            </w:pPr>
            <w:r w:rsidRPr="00D41DDA">
              <w:t>Surge Control Vessels or Bottom Receivers</w:t>
            </w:r>
          </w:p>
        </w:tc>
        <w:tc>
          <w:tcPr>
            <w:tcW w:w="6441" w:type="dxa"/>
            <w:tcBorders>
              <w:left w:val="single" w:sz="4" w:space="0" w:color="auto"/>
              <w:right w:val="double" w:sz="4" w:space="0" w:color="auto"/>
            </w:tcBorders>
            <w:vAlign w:val="center"/>
          </w:tcPr>
          <w:p w14:paraId="33BC0436" w14:textId="429B1386" w:rsidR="00353176" w:rsidRPr="00D41DDA" w:rsidRDefault="00C55E77" w:rsidP="00D1175A">
            <w:pPr>
              <w:spacing w:before="120"/>
              <w:rPr>
                <w:rFonts w:cs="Arial"/>
                <w:b/>
                <w:bCs/>
              </w:rPr>
            </w:pPr>
            <w:r w:rsidRPr="00D41DDA">
              <w:t xml:space="preserve">Any </w:t>
            </w:r>
            <w:r w:rsidR="004B29DE">
              <w:rPr>
                <w:rFonts w:ascii="ZWAdobeF" w:hAnsi="ZWAdobeF" w:cs="ZWAdobeF"/>
                <w:color w:val="auto"/>
                <w:sz w:val="2"/>
                <w:szCs w:val="2"/>
              </w:rPr>
              <w:t>17T</w:t>
            </w:r>
            <w:r w:rsidRPr="00C55E77">
              <w:rPr>
                <w:rStyle w:val="Emphasis"/>
              </w:rPr>
              <w:t>(Table 9e)</w:t>
            </w:r>
          </w:p>
        </w:tc>
      </w:tr>
      <w:tr w:rsidR="00353176" w:rsidRPr="00032923" w14:paraId="33BC043A" w14:textId="77777777" w:rsidTr="00EC5303">
        <w:trPr>
          <w:jc w:val="center"/>
        </w:trPr>
        <w:tc>
          <w:tcPr>
            <w:tcW w:w="4359" w:type="dxa"/>
            <w:tcBorders>
              <w:top w:val="nil"/>
              <w:left w:val="double" w:sz="4" w:space="0" w:color="auto"/>
              <w:bottom w:val="single" w:sz="4" w:space="0" w:color="auto"/>
              <w:right w:val="single" w:sz="4" w:space="0" w:color="auto"/>
            </w:tcBorders>
            <w:vAlign w:val="center"/>
          </w:tcPr>
          <w:p w14:paraId="33BC0438" w14:textId="6845B6FA" w:rsidR="00353176" w:rsidRPr="00032923" w:rsidRDefault="00353176" w:rsidP="006436BD">
            <w:pPr>
              <w:rPr>
                <w:rFonts w:cs="Arial"/>
                <w:b/>
                <w:bCs/>
                <w:color w:val="auto"/>
              </w:rPr>
            </w:pPr>
          </w:p>
        </w:tc>
        <w:tc>
          <w:tcPr>
            <w:tcW w:w="6441" w:type="dxa"/>
            <w:tcBorders>
              <w:left w:val="single" w:sz="4" w:space="0" w:color="auto"/>
              <w:right w:val="double" w:sz="4" w:space="0" w:color="auto"/>
            </w:tcBorders>
            <w:vAlign w:val="center"/>
          </w:tcPr>
          <w:p w14:paraId="33BC0439" w14:textId="5248E03C" w:rsidR="00353176" w:rsidRPr="00032923" w:rsidRDefault="00C55E77" w:rsidP="006436BD">
            <w:pPr>
              <w:rPr>
                <w:rFonts w:cs="Arial"/>
                <w:b/>
                <w:bCs/>
                <w:color w:val="auto"/>
              </w:rPr>
            </w:pPr>
            <w:r w:rsidRPr="00032923">
              <w:rPr>
                <w:color w:val="auto"/>
              </w:rPr>
              <w:t xml:space="preserve">Heavy Liquid Service </w:t>
            </w:r>
            <w:r w:rsidR="004B29DE" w:rsidRPr="00032923">
              <w:rPr>
                <w:rFonts w:ascii="ZWAdobeF" w:hAnsi="ZWAdobeF" w:cs="ZWAdobeF"/>
                <w:color w:val="auto"/>
                <w:sz w:val="2"/>
                <w:szCs w:val="2"/>
              </w:rPr>
              <w:t>17T</w:t>
            </w:r>
            <w:r w:rsidRPr="00032923">
              <w:rPr>
                <w:rStyle w:val="Emphasis"/>
                <w:color w:val="auto"/>
              </w:rPr>
              <w:t>(Table 9e)</w:t>
            </w:r>
          </w:p>
        </w:tc>
      </w:tr>
      <w:tr w:rsidR="00353176" w:rsidRPr="00FC67BE" w14:paraId="33BC043D" w14:textId="77777777" w:rsidTr="00EC5303">
        <w:trPr>
          <w:jc w:val="center"/>
        </w:trPr>
        <w:tc>
          <w:tcPr>
            <w:tcW w:w="4359" w:type="dxa"/>
            <w:tcBorders>
              <w:top w:val="single" w:sz="4" w:space="0" w:color="auto"/>
              <w:left w:val="double" w:sz="4" w:space="0" w:color="auto"/>
              <w:bottom w:val="nil"/>
              <w:right w:val="single" w:sz="4" w:space="0" w:color="auto"/>
            </w:tcBorders>
            <w:vAlign w:val="center"/>
          </w:tcPr>
          <w:p w14:paraId="33BC043B" w14:textId="2BECC6E8" w:rsidR="00353176" w:rsidRPr="00210698" w:rsidRDefault="00C55E77" w:rsidP="006436BD">
            <w:pPr>
              <w:rPr>
                <w:rFonts w:cs="Arial"/>
                <w:b/>
                <w:bCs/>
                <w:color w:val="FFFFFF" w:themeColor="background1"/>
              </w:rPr>
            </w:pPr>
            <w:r w:rsidRPr="00D41DDA">
              <w:t>Closed Vent Systems</w:t>
            </w:r>
          </w:p>
        </w:tc>
        <w:tc>
          <w:tcPr>
            <w:tcW w:w="6441" w:type="dxa"/>
            <w:tcBorders>
              <w:left w:val="single" w:sz="4" w:space="0" w:color="auto"/>
              <w:right w:val="double" w:sz="4" w:space="0" w:color="auto"/>
            </w:tcBorders>
            <w:vAlign w:val="center"/>
          </w:tcPr>
          <w:p w14:paraId="33BC043C" w14:textId="50CF2E7E" w:rsidR="00353176" w:rsidRPr="00D41DDA" w:rsidRDefault="00C55E77" w:rsidP="006436BD">
            <w:pPr>
              <w:rPr>
                <w:rFonts w:cs="Arial"/>
                <w:b/>
                <w:bCs/>
              </w:rPr>
            </w:pPr>
            <w:r w:rsidRPr="00D41DDA">
              <w:t xml:space="preserve">Any </w:t>
            </w:r>
            <w:r w:rsidR="004B29DE">
              <w:rPr>
                <w:rFonts w:ascii="ZWAdobeF" w:hAnsi="ZWAdobeF" w:cs="ZWAdobeF"/>
                <w:color w:val="auto"/>
                <w:sz w:val="2"/>
                <w:szCs w:val="2"/>
              </w:rPr>
              <w:t>17T</w:t>
            </w:r>
            <w:r w:rsidRPr="00C55E77">
              <w:rPr>
                <w:rStyle w:val="Emphasis"/>
              </w:rPr>
              <w:t>(Table 9f)</w:t>
            </w:r>
          </w:p>
        </w:tc>
      </w:tr>
      <w:tr w:rsidR="00353176" w:rsidRPr="00032923" w14:paraId="33BC0440" w14:textId="77777777" w:rsidTr="00EC5303">
        <w:trPr>
          <w:jc w:val="center"/>
        </w:trPr>
        <w:tc>
          <w:tcPr>
            <w:tcW w:w="4359" w:type="dxa"/>
            <w:tcBorders>
              <w:top w:val="nil"/>
              <w:left w:val="double" w:sz="4" w:space="0" w:color="auto"/>
              <w:bottom w:val="nil"/>
              <w:right w:val="single" w:sz="4" w:space="0" w:color="auto"/>
            </w:tcBorders>
            <w:vAlign w:val="center"/>
          </w:tcPr>
          <w:p w14:paraId="33BC043E" w14:textId="0BBA3EEB" w:rsidR="00353176" w:rsidRPr="00032923" w:rsidRDefault="00353176" w:rsidP="006436BD">
            <w:pPr>
              <w:rPr>
                <w:rFonts w:cs="Arial"/>
                <w:b/>
                <w:bCs/>
                <w:color w:val="auto"/>
              </w:rPr>
            </w:pPr>
          </w:p>
        </w:tc>
        <w:tc>
          <w:tcPr>
            <w:tcW w:w="6441" w:type="dxa"/>
            <w:tcBorders>
              <w:left w:val="single" w:sz="4" w:space="0" w:color="auto"/>
              <w:right w:val="double" w:sz="4" w:space="0" w:color="auto"/>
            </w:tcBorders>
            <w:vAlign w:val="center"/>
          </w:tcPr>
          <w:p w14:paraId="33BC043F" w14:textId="373789AA" w:rsidR="00353176" w:rsidRPr="00032923" w:rsidRDefault="00C55E77" w:rsidP="006436BD">
            <w:pPr>
              <w:rPr>
                <w:rFonts w:cs="Arial"/>
                <w:b/>
                <w:bCs/>
                <w:color w:val="auto"/>
              </w:rPr>
            </w:pPr>
            <w:r w:rsidRPr="00032923">
              <w:rPr>
                <w:color w:val="auto"/>
              </w:rPr>
              <w:t xml:space="preserve">Recovery or Recapture Devices </w:t>
            </w:r>
            <w:r w:rsidR="004B29DE" w:rsidRPr="00032923">
              <w:rPr>
                <w:rFonts w:ascii="ZWAdobeF" w:hAnsi="ZWAdobeF" w:cs="ZWAdobeF"/>
                <w:color w:val="auto"/>
                <w:sz w:val="2"/>
                <w:szCs w:val="2"/>
              </w:rPr>
              <w:t>17T</w:t>
            </w:r>
            <w:r w:rsidRPr="00032923">
              <w:rPr>
                <w:rStyle w:val="Emphasis"/>
                <w:color w:val="auto"/>
              </w:rPr>
              <w:t>(Table 9f)</w:t>
            </w:r>
          </w:p>
        </w:tc>
      </w:tr>
      <w:tr w:rsidR="00353176" w:rsidRPr="00032923" w14:paraId="33BC0443" w14:textId="77777777" w:rsidTr="00EC5303">
        <w:trPr>
          <w:jc w:val="center"/>
        </w:trPr>
        <w:tc>
          <w:tcPr>
            <w:tcW w:w="4359" w:type="dxa"/>
            <w:tcBorders>
              <w:top w:val="nil"/>
              <w:left w:val="double" w:sz="4" w:space="0" w:color="auto"/>
              <w:bottom w:val="nil"/>
              <w:right w:val="single" w:sz="4" w:space="0" w:color="auto"/>
            </w:tcBorders>
            <w:vAlign w:val="center"/>
          </w:tcPr>
          <w:p w14:paraId="33BC0441" w14:textId="030C7CB1" w:rsidR="00353176" w:rsidRPr="00032923" w:rsidRDefault="00353176" w:rsidP="006436BD">
            <w:pPr>
              <w:rPr>
                <w:rFonts w:cs="Arial"/>
                <w:b/>
                <w:bCs/>
                <w:color w:val="auto"/>
              </w:rPr>
            </w:pPr>
          </w:p>
        </w:tc>
        <w:tc>
          <w:tcPr>
            <w:tcW w:w="6441" w:type="dxa"/>
            <w:tcBorders>
              <w:left w:val="single" w:sz="4" w:space="0" w:color="auto"/>
              <w:right w:val="double" w:sz="4" w:space="0" w:color="auto"/>
            </w:tcBorders>
            <w:vAlign w:val="center"/>
          </w:tcPr>
          <w:p w14:paraId="33BC0442" w14:textId="68A91C31" w:rsidR="00353176" w:rsidRPr="00032923" w:rsidRDefault="00C55E77" w:rsidP="006436BD">
            <w:pPr>
              <w:rPr>
                <w:rFonts w:cs="Arial"/>
                <w:b/>
                <w:bCs/>
                <w:color w:val="auto"/>
              </w:rPr>
            </w:pPr>
            <w:r w:rsidRPr="00032923">
              <w:rPr>
                <w:color w:val="auto"/>
              </w:rPr>
              <w:t>Enclosed Combustion Devices</w:t>
            </w:r>
            <w:r w:rsidR="004B29DE" w:rsidRPr="00032923">
              <w:rPr>
                <w:rFonts w:ascii="ZWAdobeF" w:hAnsi="ZWAdobeF" w:cs="ZWAdobeF"/>
                <w:color w:val="auto"/>
                <w:sz w:val="2"/>
                <w:szCs w:val="2"/>
              </w:rPr>
              <w:t>17T</w:t>
            </w:r>
            <w:r w:rsidRPr="00032923">
              <w:rPr>
                <w:rStyle w:val="Emphasis"/>
                <w:color w:val="auto"/>
              </w:rPr>
              <w:t xml:space="preserve"> (Table 9f)</w:t>
            </w:r>
          </w:p>
        </w:tc>
      </w:tr>
      <w:tr w:rsidR="00353176" w:rsidRPr="00032923" w14:paraId="33BC0446" w14:textId="77777777" w:rsidTr="00EC5303">
        <w:trPr>
          <w:jc w:val="center"/>
        </w:trPr>
        <w:tc>
          <w:tcPr>
            <w:tcW w:w="4359" w:type="dxa"/>
            <w:tcBorders>
              <w:top w:val="nil"/>
              <w:left w:val="double" w:sz="4" w:space="0" w:color="auto"/>
              <w:bottom w:val="double" w:sz="6" w:space="0" w:color="auto"/>
              <w:right w:val="single" w:sz="4" w:space="0" w:color="auto"/>
            </w:tcBorders>
            <w:vAlign w:val="center"/>
          </w:tcPr>
          <w:p w14:paraId="33BC0444" w14:textId="11183213" w:rsidR="00353176" w:rsidRPr="00032923" w:rsidRDefault="00353176" w:rsidP="006436BD">
            <w:pPr>
              <w:rPr>
                <w:rFonts w:cs="Arial"/>
                <w:b/>
                <w:bCs/>
                <w:color w:val="auto"/>
              </w:rPr>
            </w:pPr>
          </w:p>
        </w:tc>
        <w:tc>
          <w:tcPr>
            <w:tcW w:w="6441" w:type="dxa"/>
            <w:tcBorders>
              <w:left w:val="single" w:sz="4" w:space="0" w:color="auto"/>
              <w:bottom w:val="double" w:sz="6" w:space="0" w:color="auto"/>
              <w:right w:val="double" w:sz="4" w:space="0" w:color="auto"/>
            </w:tcBorders>
            <w:vAlign w:val="center"/>
          </w:tcPr>
          <w:p w14:paraId="33BC0445" w14:textId="3AAB710C" w:rsidR="00353176" w:rsidRPr="00032923" w:rsidRDefault="00C55E77" w:rsidP="00182FD0">
            <w:pPr>
              <w:rPr>
                <w:rFonts w:cs="Arial"/>
                <w:b/>
                <w:bCs/>
                <w:color w:val="auto"/>
              </w:rPr>
            </w:pPr>
            <w:r w:rsidRPr="00032923">
              <w:rPr>
                <w:color w:val="auto"/>
              </w:rPr>
              <w:t xml:space="preserve">Flares </w:t>
            </w:r>
            <w:r w:rsidR="004B29DE" w:rsidRPr="00032923">
              <w:rPr>
                <w:rFonts w:ascii="ZWAdobeF" w:hAnsi="ZWAdobeF" w:cs="ZWAdobeF"/>
                <w:color w:val="auto"/>
                <w:sz w:val="2"/>
                <w:szCs w:val="2"/>
              </w:rPr>
              <w:t>17T</w:t>
            </w:r>
            <w:r w:rsidRPr="00032923">
              <w:rPr>
                <w:rStyle w:val="Emphasis"/>
                <w:color w:val="auto"/>
              </w:rPr>
              <w:t>(Table 9f)</w:t>
            </w:r>
          </w:p>
        </w:tc>
      </w:tr>
    </w:tbl>
    <w:p w14:paraId="33BC0448" w14:textId="77777777" w:rsidR="00D41DDA" w:rsidRPr="00D41DDA" w:rsidRDefault="00D41DDA" w:rsidP="00A077F5">
      <w:pPr>
        <w:pStyle w:val="CompleteIf"/>
        <w:keepNext/>
        <w:keepLines/>
        <w:numPr>
          <w:ilvl w:val="0"/>
          <w:numId w:val="36"/>
        </w:numPr>
        <w:spacing w:before="240"/>
        <w:ind w:left="547" w:hanging="547"/>
      </w:pPr>
      <w:r w:rsidRPr="00D41DDA">
        <w:t>Complete the Following Items Only Where Appropriate.</w:t>
      </w:r>
    </w:p>
    <w:p w14:paraId="30EE1F10" w14:textId="21FD6F02" w:rsidR="00666415" w:rsidRDefault="00353176" w:rsidP="00E02766">
      <w:pPr>
        <w:pStyle w:val="UnitAttribute"/>
        <w:keepNext/>
        <w:keepLines/>
      </w:pPr>
      <w:r w:rsidRPr="00353176">
        <w:t>Control Device I</w:t>
      </w:r>
      <w:r w:rsidR="000566D8">
        <w:t>D</w:t>
      </w:r>
      <w:r w:rsidRPr="00353176">
        <w:t xml:space="preserve"> No.:</w:t>
      </w:r>
    </w:p>
    <w:p w14:paraId="09200EF3" w14:textId="2DEA3195" w:rsidR="00AB7DD2" w:rsidRDefault="00D41DDA" w:rsidP="00AB7DD2">
      <w:pPr>
        <w:keepNext/>
        <w:keepLines/>
      </w:pPr>
      <w:r w:rsidRPr="00D41DDA">
        <w:t xml:space="preserve">If applicable, enter the identification number (ID No.) for the control device to which emissions are </w:t>
      </w:r>
      <w:r w:rsidR="004D2AC9">
        <w:t>routed (maximum 10 </w:t>
      </w:r>
      <w:r w:rsidRPr="00D41DDA">
        <w:t>characters)</w:t>
      </w:r>
      <w:r w:rsidR="005E1796" w:rsidRPr="00D41DDA">
        <w:t xml:space="preserve">. </w:t>
      </w:r>
      <w:r w:rsidRPr="00D41DDA">
        <w:t>This number should be consistent with the control device identification number on Form OP</w:t>
      </w:r>
      <w:r w:rsidR="004D2AC9">
        <w:noBreakHyphen/>
      </w:r>
      <w:r w:rsidRPr="00D41DDA">
        <w:t>SUM (Individual Unit Summary)</w:t>
      </w:r>
      <w:r w:rsidR="005E1796" w:rsidRPr="00D41DDA">
        <w:t xml:space="preserve">. </w:t>
      </w:r>
      <w:r w:rsidRPr="00D41DDA">
        <w:t>Use multiple lines if more than one control device is used</w:t>
      </w:r>
      <w:r w:rsidR="005E1796" w:rsidRPr="00D41DDA">
        <w:t xml:space="preserve">. </w:t>
      </w:r>
      <w:r w:rsidRPr="00D41DDA">
        <w:t>If there is no control device, then leave this column blank.</w:t>
      </w:r>
      <w:r w:rsidR="00AB7DD2">
        <w:br w:type="page"/>
      </w:r>
    </w:p>
    <w:p w14:paraId="33BC044E" w14:textId="77777777" w:rsidR="00D41DDA" w:rsidRPr="00D41DDA" w:rsidRDefault="00D41DDA" w:rsidP="00AB7DD2">
      <w:pPr>
        <w:pStyle w:val="LineBetweenTables"/>
        <w:keepNext/>
        <w:keepLines/>
        <w:spacing w:before="120"/>
      </w:pPr>
    </w:p>
    <w:bookmarkStart w:id="27" w:name="Table9g"/>
    <w:p w14:paraId="0F750697" w14:textId="6B1E212E" w:rsidR="000E126C" w:rsidRDefault="00C57F14" w:rsidP="00DF0D28">
      <w:pPr>
        <w:pStyle w:val="SpecificTableHeading"/>
        <w:tabs>
          <w:tab w:val="clear" w:pos="2160"/>
          <w:tab w:val="left" w:pos="1440"/>
        </w:tabs>
        <w:ind w:left="1440" w:hanging="1440"/>
      </w:pPr>
      <w:r w:rsidRPr="00BF5C0E">
        <w:fldChar w:fldCharType="begin"/>
      </w:r>
      <w:r w:rsidRPr="00BF5C0E">
        <w:instrText xml:space="preserve"> HYPERLINK \l "TBL9g" </w:instrText>
      </w:r>
      <w:r w:rsidRPr="00BF5C0E">
        <w:fldChar w:fldCharType="separate"/>
      </w:r>
      <w:r w:rsidR="000E126C" w:rsidRPr="00BF5C0E">
        <w:t>Table 9g</w:t>
      </w:r>
      <w:r w:rsidRPr="00BF5C0E">
        <w:fldChar w:fldCharType="end"/>
      </w:r>
      <w:bookmarkEnd w:id="27"/>
      <w:r w:rsidR="000E126C" w:rsidRPr="00D41DDA">
        <w:t>:</w:t>
      </w:r>
      <w:r w:rsidR="000E126C" w:rsidRPr="00D41DDA">
        <w:tab/>
        <w:t>Title 40 Code of Federal Regulations Part 63 (40 CFR Part 63)</w:t>
      </w:r>
      <w:r w:rsidR="000E126C">
        <w:t xml:space="preserve">, </w:t>
      </w:r>
      <w:r w:rsidR="000E126C" w:rsidRPr="00D41DDA">
        <w:t>Subpart H:  National Emission Standards for Organic Hazardous Air Pollutants for Equipment Leaks</w:t>
      </w:r>
    </w:p>
    <w:p w14:paraId="0AB53FEC" w14:textId="178A7C57" w:rsidR="00666415" w:rsidRDefault="00C55E77" w:rsidP="00792784">
      <w:pPr>
        <w:pStyle w:val="UnitAttribute"/>
      </w:pPr>
      <w:r w:rsidRPr="00C55E77">
        <w:t>Unit I</w:t>
      </w:r>
      <w:r w:rsidR="0093117D">
        <w:t>D</w:t>
      </w:r>
      <w:r w:rsidRPr="00C55E77">
        <w:t xml:space="preserve"> No.:</w:t>
      </w:r>
    </w:p>
    <w:p w14:paraId="33BC0451" w14:textId="6661FE79" w:rsidR="00D41DDA" w:rsidRPr="00D41DDA" w:rsidRDefault="00D41DDA" w:rsidP="006436BD">
      <w:pPr>
        <w:spacing w:after="120"/>
      </w:pPr>
      <w:r w:rsidRPr="00D41DDA">
        <w:t>Enter the identification number (ID No.) for the fugitive unit (maximum 10 characters) as listed on Form OP-SUM (Individual Unit Summary).</w:t>
      </w:r>
    </w:p>
    <w:p w14:paraId="586C5B92" w14:textId="070A44A2" w:rsidR="00666415" w:rsidRDefault="00D41DDA" w:rsidP="00792784">
      <w:pPr>
        <w:pStyle w:val="UnitAttribute"/>
      </w:pPr>
      <w:r w:rsidRPr="00C55E77">
        <w:t>SOP</w:t>
      </w:r>
      <w:r w:rsidR="00C55E77" w:rsidRPr="00C55E77">
        <w:t xml:space="preserve"> Index No.:</w:t>
      </w:r>
    </w:p>
    <w:p w14:paraId="33BC0453" w14:textId="396C426F" w:rsidR="00D41DDA" w:rsidRPr="00D41DDA" w:rsidRDefault="00D41DDA" w:rsidP="006436BD">
      <w:pPr>
        <w:spacing w:after="120"/>
      </w:pPr>
      <w:r w:rsidRPr="00D41DDA">
        <w:t>Site operating permit (SOP) applicants should indicate the SOP Index Number for the uni</w:t>
      </w:r>
      <w:r w:rsidR="004D2AC9">
        <w:t>t or group of units (maximum 15 </w:t>
      </w:r>
      <w:r w:rsidRPr="00D41DDA">
        <w:t xml:space="preserve">characters consisting of numeric, alphanumeric characters, and/or dashes prefixed by a code for the applicable regulation [i.e., 60KB-XXXX]). </w:t>
      </w:r>
      <w:r w:rsidR="00953548">
        <w:t xml:space="preserve">For additional information relating to SOP index numbers, please see the Completing FOP Applications – Additional Guidance on the TCEQ website at </w:t>
      </w:r>
      <w:hyperlink r:id="rId24" w:history="1">
        <w:r w:rsidR="00953548" w:rsidRPr="00BD0214">
          <w:rPr>
            <w:rStyle w:val="Hyperlink"/>
          </w:rPr>
          <w:t>www.tceq.texas.gov/permitting/air/guidance/titlev/tv_fop_guidance.html</w:t>
        </w:r>
      </w:hyperlink>
      <w:r w:rsidR="00953548">
        <w:t>.</w:t>
      </w:r>
    </w:p>
    <w:p w14:paraId="713A1C6E" w14:textId="4C729773" w:rsidR="00666415" w:rsidRDefault="00C55E77" w:rsidP="00792784">
      <w:pPr>
        <w:pStyle w:val="UnitAttribute"/>
      </w:pPr>
      <w:r w:rsidRPr="00C55E77">
        <w:t>By-Pass Lines:</w:t>
      </w:r>
    </w:p>
    <w:p w14:paraId="33BC0455" w14:textId="5D61AA56" w:rsidR="00D41DDA" w:rsidRPr="00D41DDA" w:rsidRDefault="00D41DDA" w:rsidP="006436BD">
      <w:pPr>
        <w:spacing w:after="120"/>
      </w:pPr>
      <w:r w:rsidRPr="00D41DDA">
        <w:t>Enter “YES” if the fugitive unit contains any closed-vent systems containing by-pass lines that could divert a vent stream away from the control device and to the atmosphere</w:t>
      </w:r>
      <w:r w:rsidR="005E1796" w:rsidRPr="00D41DDA">
        <w:t xml:space="preserve">. </w:t>
      </w:r>
      <w:r w:rsidRPr="00D41DDA">
        <w:t>Otherwise, enter “NO.”</w:t>
      </w:r>
    </w:p>
    <w:p w14:paraId="06D0812F" w14:textId="67BDFC7C" w:rsidR="00666415" w:rsidRDefault="00C55E77" w:rsidP="00792784">
      <w:pPr>
        <w:pStyle w:val="UnitAttribute"/>
      </w:pPr>
      <w:r w:rsidRPr="00C55E77">
        <w:t xml:space="preserve">Unsafe </w:t>
      </w:r>
      <w:r>
        <w:t>t</w:t>
      </w:r>
      <w:r w:rsidRPr="00C55E77">
        <w:t>o Inspect:</w:t>
      </w:r>
    </w:p>
    <w:p w14:paraId="33BC0457" w14:textId="07F896AF" w:rsidR="00D41DDA" w:rsidRPr="00D41DDA" w:rsidRDefault="00D41DDA" w:rsidP="006436BD">
      <w:pPr>
        <w:spacing w:after="120"/>
      </w:pPr>
      <w:r w:rsidRPr="00D41DDA">
        <w:t>Enter “YES” if the fugitive unit contains any closed-vent system with parts designated as unsafe to inspect</w:t>
      </w:r>
      <w:r w:rsidR="005E1796" w:rsidRPr="00D41DDA">
        <w:t xml:space="preserve">. </w:t>
      </w:r>
      <w:r w:rsidRPr="00D41DDA">
        <w:t>Otherwise, enter “NO.”</w:t>
      </w:r>
    </w:p>
    <w:p w14:paraId="66B96A4C" w14:textId="1B638D25" w:rsidR="00666415" w:rsidRDefault="00C55E77" w:rsidP="00792784">
      <w:pPr>
        <w:pStyle w:val="UnitAttribute"/>
      </w:pPr>
      <w:r>
        <w:t>Difficult t</w:t>
      </w:r>
      <w:r w:rsidRPr="00C55E77">
        <w:t>o Inspect:</w:t>
      </w:r>
    </w:p>
    <w:p w14:paraId="33BC0459" w14:textId="7F1989FB" w:rsidR="00D41DDA" w:rsidRPr="00D41DDA" w:rsidRDefault="00D41DDA" w:rsidP="006436BD">
      <w:pPr>
        <w:spacing w:after="120"/>
      </w:pPr>
      <w:r w:rsidRPr="00D41DDA">
        <w:t>Enter “YES” if the fugitive unit contains any closed-vent system with parts designated as difficult to inspect</w:t>
      </w:r>
      <w:r w:rsidR="005E1796" w:rsidRPr="00D41DDA">
        <w:t xml:space="preserve">. </w:t>
      </w:r>
      <w:r w:rsidRPr="00D41DDA">
        <w:t>Otherwise, enter “NO.”</w:t>
      </w:r>
    </w:p>
    <w:p w14:paraId="3265102D" w14:textId="6149B877" w:rsidR="00666415" w:rsidRDefault="00C55E77" w:rsidP="00792784">
      <w:pPr>
        <w:pStyle w:val="UnitAttribute"/>
      </w:pPr>
      <w:r w:rsidRPr="00C55E77">
        <w:t>Employee Number:</w:t>
      </w:r>
    </w:p>
    <w:p w14:paraId="27C0DDDA" w14:textId="2B9B54BA" w:rsidR="002A0136" w:rsidRDefault="00D41DDA" w:rsidP="00BF5C0E">
      <w:pPr>
        <w:spacing w:after="120"/>
      </w:pPr>
      <w:r w:rsidRPr="00D41DDA">
        <w:t>Enter “YES” if the corporation employs fewer than 100 persons, including employees providing professional and technical contract services</w:t>
      </w:r>
      <w:r w:rsidR="005E1796" w:rsidRPr="00D41DDA">
        <w:t xml:space="preserve">. </w:t>
      </w:r>
      <w:r w:rsidRPr="00D41DDA">
        <w:t>Otherwise, enter “NO.”</w:t>
      </w:r>
    </w:p>
    <w:p w14:paraId="75A1657D" w14:textId="5CC25EEF" w:rsidR="00666415" w:rsidRDefault="00C55E77" w:rsidP="00190D7E">
      <w:pPr>
        <w:pStyle w:val="SpecificTableHeading"/>
        <w:spacing w:after="0"/>
        <w:ind w:left="0" w:firstLine="0"/>
        <w:outlineLvl w:val="9"/>
      </w:pPr>
      <w:r w:rsidRPr="00C55E77">
        <w:t xml:space="preserve">Title </w:t>
      </w:r>
      <w:r w:rsidR="00D41DDA" w:rsidRPr="00C55E77">
        <w:t>40 CFR</w:t>
      </w:r>
      <w:r w:rsidRPr="00C55E77">
        <w:t xml:space="preserve"> Part </w:t>
      </w:r>
      <w:r w:rsidR="00D41DDA" w:rsidRPr="00C55E77">
        <w:t xml:space="preserve">63, </w:t>
      </w:r>
      <w:r w:rsidRPr="00C55E77">
        <w:t>Subpart</w:t>
      </w:r>
      <w:r w:rsidR="00D41DDA" w:rsidRPr="00C55E77">
        <w:t xml:space="preserve"> H </w:t>
      </w:r>
      <w:r w:rsidRPr="00C55E77">
        <w:t>Fugitive Unit Description:</w:t>
      </w:r>
    </w:p>
    <w:p w14:paraId="75BC544A" w14:textId="6C3F7A93" w:rsidR="001C1F9E" w:rsidRDefault="00D41DDA" w:rsidP="00953548">
      <w:pPr>
        <w:spacing w:after="120"/>
      </w:pPr>
      <w:r w:rsidRPr="00D41DDA">
        <w:t>Provide a brief description (maximum 250 characters) of the area containing the fugitive equipment or the grouping of equipment</w:t>
      </w:r>
      <w:r w:rsidR="005E1796" w:rsidRPr="00D41DDA">
        <w:t xml:space="preserve">. </w:t>
      </w:r>
      <w:r w:rsidR="00C67A0A">
        <w:t xml:space="preserve">Example descriptions include: </w:t>
      </w:r>
      <w:r w:rsidRPr="00D41DDA">
        <w:t>“transfer and loading fugitives,” “storage area fugitives,” “manufacturing fugitives,” “pipeline fugitives,” etc</w:t>
      </w:r>
      <w:r w:rsidR="005E1796" w:rsidRPr="00D41DDA">
        <w:t xml:space="preserve">. </w:t>
      </w:r>
      <w:r w:rsidRPr="00D41DDA">
        <w:t>Use multiple lines, if necessary.</w:t>
      </w:r>
    </w:p>
    <w:p w14:paraId="077D8757" w14:textId="77777777" w:rsidR="00D41DDA" w:rsidRPr="00D41DDA" w:rsidRDefault="00D41DDA" w:rsidP="00AB7DD2">
      <w:pPr>
        <w:pStyle w:val="LineBetweenTables"/>
        <w:spacing w:before="120"/>
      </w:pPr>
    </w:p>
    <w:bookmarkStart w:id="28" w:name="Table10"/>
    <w:p w14:paraId="62D68934" w14:textId="0639B95D" w:rsidR="000E126C" w:rsidRPr="000E126C" w:rsidRDefault="00C57F14" w:rsidP="00DF0D28">
      <w:pPr>
        <w:pStyle w:val="SpecificTableHeading"/>
        <w:tabs>
          <w:tab w:val="clear" w:pos="2160"/>
          <w:tab w:val="left" w:pos="1440"/>
        </w:tabs>
        <w:ind w:left="1440" w:hanging="1440"/>
      </w:pPr>
      <w:r w:rsidRPr="00190D7E">
        <w:fldChar w:fldCharType="begin"/>
      </w:r>
      <w:r w:rsidRPr="00190D7E">
        <w:instrText xml:space="preserve"> HYPERLINK \l "TBL10" </w:instrText>
      </w:r>
      <w:r w:rsidRPr="00190D7E">
        <w:fldChar w:fldCharType="separate"/>
      </w:r>
      <w:r w:rsidR="000E126C" w:rsidRPr="00190D7E">
        <w:t>Table 10</w:t>
      </w:r>
      <w:r w:rsidRPr="00190D7E">
        <w:fldChar w:fldCharType="end"/>
      </w:r>
      <w:bookmarkEnd w:id="28"/>
      <w:r w:rsidR="000E126C" w:rsidRPr="000E126C">
        <w:t>:</w:t>
      </w:r>
      <w:r w:rsidR="000E126C" w:rsidRPr="000E126C">
        <w:tab/>
        <w:t>Title 40 Code of Federal Regulations Part 63 (40 CFR Part 63), Subpart I: National Emission Standards for Organic Hazardous Air Pollutants for Certain Processes Subject to the Negotiated Regulation for Equipment Leaks</w:t>
      </w:r>
    </w:p>
    <w:p w14:paraId="33BC0461" w14:textId="0EA91C35" w:rsidR="00D41DDA" w:rsidRPr="00D41DDA" w:rsidRDefault="00D41DDA" w:rsidP="00110440">
      <w:pPr>
        <w:pStyle w:val="CompleteIf"/>
        <w:numPr>
          <w:ilvl w:val="0"/>
          <w:numId w:val="36"/>
        </w:numPr>
        <w:spacing w:before="120"/>
        <w:ind w:left="547" w:hanging="547"/>
      </w:pPr>
      <w:r w:rsidRPr="00D41DDA">
        <w:t>Complete only for plant sites that are major sources as defined in Section 112(a) of the Federal Cl</w:t>
      </w:r>
      <w:r w:rsidR="008F7AA8">
        <w:t>ean Air </w:t>
      </w:r>
      <w:r w:rsidRPr="00D41DDA">
        <w:t>Act.</w:t>
      </w:r>
    </w:p>
    <w:p w14:paraId="0926DB40" w14:textId="6688D2F9" w:rsidR="00666415" w:rsidRDefault="00C55E77" w:rsidP="00792784">
      <w:pPr>
        <w:pStyle w:val="UnitAttribute"/>
      </w:pPr>
      <w:r w:rsidRPr="00C55E77">
        <w:t>Unit I</w:t>
      </w:r>
      <w:r w:rsidR="0093117D">
        <w:t>D</w:t>
      </w:r>
      <w:r w:rsidRPr="00C55E77">
        <w:t xml:space="preserve"> No.:</w:t>
      </w:r>
    </w:p>
    <w:p w14:paraId="33BC0463" w14:textId="32B5EE7B" w:rsidR="00D41DDA" w:rsidRPr="00D41DDA" w:rsidRDefault="00D41DDA" w:rsidP="007526E0">
      <w:pPr>
        <w:spacing w:after="120"/>
      </w:pPr>
      <w:r w:rsidRPr="00D41DDA">
        <w:t>Enter the identification number (ID No.) for the fugitive unit (maximum 10 characters) as listed on Form OP-SUM (Individual Unit Summary).</w:t>
      </w:r>
    </w:p>
    <w:p w14:paraId="088AC26C" w14:textId="5717ECA3" w:rsidR="00666415" w:rsidRDefault="00D41DDA" w:rsidP="00952905">
      <w:pPr>
        <w:pStyle w:val="UnitAttribute"/>
        <w:keepNext/>
        <w:keepLines/>
      </w:pPr>
      <w:r w:rsidRPr="00C55E77">
        <w:t xml:space="preserve">SOP </w:t>
      </w:r>
      <w:r w:rsidR="00C55E77" w:rsidRPr="00C55E77">
        <w:t>Index No.:</w:t>
      </w:r>
    </w:p>
    <w:p w14:paraId="57C80664" w14:textId="1B590821" w:rsidR="00AB7DD2" w:rsidRDefault="00D41DDA" w:rsidP="00AB7DD2">
      <w:pPr>
        <w:keepNext/>
        <w:keepLines/>
        <w:spacing w:after="120"/>
      </w:pPr>
      <w:r w:rsidRPr="00D41DDA">
        <w:t>Site operating permit (SOP) applicants should indicate the SOP Index Number for the uni</w:t>
      </w:r>
      <w:r w:rsidR="008F7AA8">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index numbers, please see the Completing FOP Applications – Additional Guidance on the TCEQ website at </w:t>
      </w:r>
      <w:hyperlink r:id="rId25" w:history="1">
        <w:r w:rsidR="00953548" w:rsidRPr="00BD0214">
          <w:rPr>
            <w:rStyle w:val="Hyperlink"/>
          </w:rPr>
          <w:t>www.tceq.texas.gov/permitting/air/guidance/titlev/tv_fop_guidance.html</w:t>
        </w:r>
      </w:hyperlink>
      <w:r w:rsidR="00953548">
        <w:t>.</w:t>
      </w:r>
      <w:r w:rsidR="00AB7DD2">
        <w:br w:type="page"/>
      </w:r>
    </w:p>
    <w:p w14:paraId="33BC0467" w14:textId="61C57F0D" w:rsidR="00D41DDA" w:rsidRPr="00896080" w:rsidRDefault="00C67A0A" w:rsidP="00896080">
      <w:pPr>
        <w:spacing w:after="120"/>
        <w:rPr>
          <w:i/>
          <w:iCs/>
        </w:rPr>
      </w:pPr>
      <w:r w:rsidRPr="00896080">
        <w:rPr>
          <w:i/>
          <w:iCs/>
        </w:rPr>
        <w:lastRenderedPageBreak/>
        <w:t xml:space="preserve">Note to SOP Applicants: </w:t>
      </w:r>
      <w:r w:rsidR="00D41DDA" w:rsidRPr="00896080">
        <w:rPr>
          <w:i/>
          <w:iCs/>
        </w:rPr>
        <w:t>Some fugitive units may have all equipment identified in 40 CFR Part 63, Subpart I</w:t>
      </w:r>
      <w:r w:rsidR="005E1796" w:rsidRPr="00896080">
        <w:rPr>
          <w:i/>
          <w:iCs/>
        </w:rPr>
        <w:t xml:space="preserve">. </w:t>
      </w:r>
      <w:r w:rsidR="00D41DDA" w:rsidRPr="00896080">
        <w:rPr>
          <w:i/>
          <w:iCs/>
        </w:rPr>
        <w:t>Applicants may choose to identify the SOP index number as “63I-ALL” in lieu of the corresponding unit attributes information</w:t>
      </w:r>
      <w:r w:rsidR="005E1796" w:rsidRPr="00896080">
        <w:rPr>
          <w:i/>
          <w:iCs/>
        </w:rPr>
        <w:t xml:space="preserve">. </w:t>
      </w:r>
      <w:r w:rsidR="00D41DDA" w:rsidRPr="00896080">
        <w:rPr>
          <w:i/>
          <w:iCs/>
        </w:rPr>
        <w:t>Use of this index number will imply that all requirements, other than closed vent system and control device requirements, in the regulation apply to the fugitive unit</w:t>
      </w:r>
      <w:r w:rsidR="005E1796" w:rsidRPr="00896080">
        <w:rPr>
          <w:i/>
          <w:iCs/>
        </w:rPr>
        <w:t xml:space="preserve">. </w:t>
      </w:r>
      <w:r w:rsidR="00D41DDA" w:rsidRPr="00896080">
        <w:rPr>
          <w:i/>
          <w:iCs/>
        </w:rPr>
        <w:t>If closed vent systems and control devices are also used to comply, this information, with identification numbers, must be submitted on the appropriate table of the form</w:t>
      </w:r>
      <w:r w:rsidR="005E1796" w:rsidRPr="00896080">
        <w:rPr>
          <w:i/>
          <w:iCs/>
        </w:rPr>
        <w:t xml:space="preserve">. </w:t>
      </w:r>
      <w:r w:rsidR="00D41DDA" w:rsidRPr="00896080">
        <w:rPr>
          <w:i/>
          <w:iCs/>
        </w:rPr>
        <w:t>Please note that this index number cannot be used if an alternative has been approved.</w:t>
      </w:r>
    </w:p>
    <w:p w14:paraId="23B49467" w14:textId="31A3F512" w:rsidR="00666415" w:rsidRDefault="00C55E77" w:rsidP="00792784">
      <w:pPr>
        <w:pStyle w:val="UnitAttribute"/>
      </w:pPr>
      <w:r w:rsidRPr="00C55E77">
        <w:t>Process Type:</w:t>
      </w:r>
    </w:p>
    <w:p w14:paraId="33BC0469" w14:textId="240CD89E" w:rsidR="00D41DDA" w:rsidRPr="00D41DDA" w:rsidRDefault="00D41DDA" w:rsidP="006436BD">
      <w:pPr>
        <w:spacing w:after="120"/>
      </w:pPr>
      <w:r w:rsidRPr="00D41DDA">
        <w:t>Enter “YES” if the fugitive unit contains one of the processes listed in 40 CFR § 63.190(b)(1) - (6)</w:t>
      </w:r>
      <w:r w:rsidR="005E1796" w:rsidRPr="00D41DDA">
        <w:t xml:space="preserve">. </w:t>
      </w:r>
      <w:r w:rsidRPr="00D41DDA">
        <w:t>Otherwise, enter</w:t>
      </w:r>
      <w:r w:rsidR="00D75BE6">
        <w:t> </w:t>
      </w:r>
      <w:r w:rsidRPr="00D41DDA">
        <w:t>“NO.”</w:t>
      </w:r>
    </w:p>
    <w:p w14:paraId="33BC046B" w14:textId="77777777" w:rsidR="00D41DDA" w:rsidRPr="00D41DDA" w:rsidRDefault="00D41DDA" w:rsidP="006436BD">
      <w:pPr>
        <w:pStyle w:val="ContinueOnly"/>
      </w:pPr>
      <w:r w:rsidRPr="00D41DDA">
        <w:t xml:space="preserve">Continue </w:t>
      </w:r>
      <w:r w:rsidR="00C55E77" w:rsidRPr="00D41DDA">
        <w:t>o</w:t>
      </w:r>
      <w:r w:rsidRPr="00D41DDA">
        <w:t>nly if “Process Type” is “YES.”</w:t>
      </w:r>
    </w:p>
    <w:p w14:paraId="68AD8348" w14:textId="6E944D23" w:rsidR="00666415" w:rsidRDefault="00C55E77" w:rsidP="00792784">
      <w:pPr>
        <w:pStyle w:val="UnitAttribute"/>
      </w:pPr>
      <w:r w:rsidRPr="00C55E77">
        <w:t>Designated H</w:t>
      </w:r>
      <w:r w:rsidR="00CC4EDF" w:rsidRPr="00C55E77">
        <w:t>AP</w:t>
      </w:r>
      <w:r w:rsidRPr="00C55E77">
        <w:t>s:</w:t>
      </w:r>
    </w:p>
    <w:p w14:paraId="33BC046D" w14:textId="63925631" w:rsidR="00D41DDA" w:rsidRPr="00D41DDA" w:rsidRDefault="00D41DDA" w:rsidP="006436BD">
      <w:pPr>
        <w:spacing w:after="120"/>
      </w:pPr>
      <w:r w:rsidRPr="00D41DDA">
        <w:t>Enter “YES” if the fugitive unit has the designated organic hazardous air pollutants (HAPs)</w:t>
      </w:r>
      <w:r w:rsidR="005E1796" w:rsidRPr="00D41DDA">
        <w:t xml:space="preserve">. </w:t>
      </w:r>
      <w:r w:rsidRPr="00D41DDA">
        <w:t>Otherwise, enter “NO.”</w:t>
      </w:r>
    </w:p>
    <w:p w14:paraId="33BC046F" w14:textId="77777777" w:rsidR="00D41DDA" w:rsidRPr="00D41DDA" w:rsidRDefault="00D41DDA" w:rsidP="006436BD">
      <w:pPr>
        <w:pStyle w:val="ContinueOnly"/>
      </w:pPr>
      <w:r w:rsidRPr="00D41DDA">
        <w:t xml:space="preserve">Continue </w:t>
      </w:r>
      <w:r w:rsidR="00C55E77" w:rsidRPr="00D41DDA">
        <w:t>o</w:t>
      </w:r>
      <w:r w:rsidRPr="00D41DDA">
        <w:t>nly if “Designated HAPs” is “YES.”</w:t>
      </w:r>
    </w:p>
    <w:p w14:paraId="00018B5E" w14:textId="08D9E9EB" w:rsidR="00666415" w:rsidRDefault="00D41DDA" w:rsidP="00792784">
      <w:pPr>
        <w:pStyle w:val="UnitAttribute"/>
      </w:pPr>
      <w:r w:rsidRPr="00C55E77">
        <w:t>AMEL:</w:t>
      </w:r>
    </w:p>
    <w:p w14:paraId="33BC0471" w14:textId="564C4866" w:rsidR="00D41DDA" w:rsidRPr="00D41DDA" w:rsidRDefault="00D41DDA" w:rsidP="006436BD">
      <w:pPr>
        <w:spacing w:after="120"/>
      </w:pPr>
      <w:r w:rsidRPr="00D41DDA">
        <w:t>An alternate means of emission limitation (AMEL) approved by the EPA Administrator under 40 CFR §63.192(h), may be used to achieve a reduction in organic HAP emissions at least equivalent to the reduction in organic HAP emissions from that source achieved under any design, equipment, work practice, or operational standard in Titl</w:t>
      </w:r>
      <w:r w:rsidR="008D5632">
        <w:t>e 40 </w:t>
      </w:r>
      <w:r w:rsidRPr="00D41DDA">
        <w:t>CFR Part 63, Subpart H</w:t>
      </w:r>
      <w:r w:rsidR="005E1796" w:rsidRPr="00D41DDA">
        <w:t xml:space="preserve">. </w:t>
      </w:r>
      <w:r w:rsidRPr="00D41DDA">
        <w:t>If the fugitive unit is complying with an AMEL, enter “YES.</w:t>
      </w:r>
      <w:r w:rsidR="005E1796" w:rsidRPr="00D41DDA">
        <w:t xml:space="preserve">” </w:t>
      </w:r>
      <w:r w:rsidRPr="00D41DDA">
        <w:t>Otherwise, enter “NO.”</w:t>
      </w:r>
    </w:p>
    <w:p w14:paraId="47825430" w14:textId="11AD6D32" w:rsidR="00666415" w:rsidRDefault="00D41DDA" w:rsidP="00792784">
      <w:pPr>
        <w:pStyle w:val="UnitAttribute"/>
      </w:pPr>
      <w:r w:rsidRPr="00C55E77">
        <w:t>AMEL</w:t>
      </w:r>
      <w:r w:rsidR="00C55E77" w:rsidRPr="00C55E77">
        <w:t xml:space="preserve"> I</w:t>
      </w:r>
      <w:r w:rsidR="007A5FBA">
        <w:t>D</w:t>
      </w:r>
      <w:r w:rsidR="00C55E77" w:rsidRPr="00C55E77">
        <w:t xml:space="preserve"> No.:</w:t>
      </w:r>
    </w:p>
    <w:p w14:paraId="33BC0474" w14:textId="6DE482B0" w:rsidR="001E0211" w:rsidRDefault="00D41DDA" w:rsidP="006436BD">
      <w:pPr>
        <w:spacing w:after="120"/>
      </w:pPr>
      <w:r w:rsidRPr="00D41DDA">
        <w:t>If an AMEL has been approved, enter the corresponding AME</w:t>
      </w:r>
      <w:r w:rsidR="008D5632">
        <w:t>L unique identifier (maximum 10 </w:t>
      </w:r>
      <w:r w:rsidRPr="00D41DDA">
        <w:t>characters) for each fugitive unit</w:t>
      </w:r>
      <w:r w:rsidR="005E1796" w:rsidRPr="00D41DDA">
        <w:t xml:space="preserve">. </w:t>
      </w:r>
      <w:r w:rsidRPr="00D41DDA">
        <w:t>If the unique identifier is unavailable, then enter the date of the AMEL approval letter in the table column</w:t>
      </w:r>
      <w:r w:rsidR="005E1796" w:rsidRPr="00D41DDA">
        <w:t xml:space="preserve">. </w:t>
      </w:r>
      <w:r w:rsidRPr="00D41DDA">
        <w:t>The unique identifier and/or the date of the approval letter is contained in the Compliance File under the appropriate account number</w:t>
      </w:r>
      <w:r w:rsidR="005E1796" w:rsidRPr="00D41DDA">
        <w:t xml:space="preserve">. </w:t>
      </w:r>
      <w:r w:rsidRPr="00D41DDA">
        <w:t>Otherwise, leave this column blank.</w:t>
      </w:r>
    </w:p>
    <w:p w14:paraId="54D08639" w14:textId="77777777" w:rsidR="00D41DDA" w:rsidRPr="00D41DDA" w:rsidRDefault="00D41DDA" w:rsidP="00AB7DD2">
      <w:pPr>
        <w:pStyle w:val="LineBetweenTables"/>
        <w:spacing w:before="120"/>
      </w:pPr>
    </w:p>
    <w:bookmarkStart w:id="29" w:name="Table11a"/>
    <w:p w14:paraId="614B725F" w14:textId="34444EA2" w:rsidR="000E126C" w:rsidRDefault="00C57F14" w:rsidP="00D81858">
      <w:pPr>
        <w:pStyle w:val="SpecificTableHeading"/>
        <w:spacing w:after="240"/>
      </w:pPr>
      <w:r w:rsidRPr="00190D7E">
        <w:fldChar w:fldCharType="begin"/>
      </w:r>
      <w:r w:rsidRPr="00190D7E">
        <w:instrText xml:space="preserve"> HYPERLINK \l "TBL11a" </w:instrText>
      </w:r>
      <w:r w:rsidRPr="00190D7E">
        <w:fldChar w:fldCharType="separate"/>
      </w:r>
      <w:r w:rsidR="000E126C" w:rsidRPr="00190D7E">
        <w:t>Tables 11a</w:t>
      </w:r>
      <w:r w:rsidRPr="00190D7E">
        <w:fldChar w:fldCharType="end"/>
      </w:r>
      <w:bookmarkEnd w:id="29"/>
      <w:r w:rsidR="000E126C" w:rsidRPr="00190D7E">
        <w:t xml:space="preserve"> - </w:t>
      </w:r>
      <w:bookmarkStart w:id="30" w:name="Table11c"/>
      <w:r w:rsidR="000E126C" w:rsidRPr="00190D7E">
        <w:fldChar w:fldCharType="begin"/>
      </w:r>
      <w:r w:rsidR="000E126C" w:rsidRPr="00190D7E">
        <w:instrText xml:space="preserve"> HYPERLINK  \l "TBL11c" </w:instrText>
      </w:r>
      <w:r w:rsidR="000E126C" w:rsidRPr="00190D7E">
        <w:fldChar w:fldCharType="separate"/>
      </w:r>
      <w:r w:rsidR="000E126C" w:rsidRPr="00190D7E">
        <w:t>11c</w:t>
      </w:r>
      <w:bookmarkEnd w:id="30"/>
      <w:r w:rsidR="000E126C" w:rsidRPr="00190D7E">
        <w:fldChar w:fldCharType="end"/>
      </w:r>
      <w:r w:rsidR="000E126C" w:rsidRPr="00D41DDA">
        <w:t>:</w:t>
      </w:r>
      <w:r w:rsidR="000E126C" w:rsidRPr="00D41DDA">
        <w:tab/>
        <w:t>Title 40 Code of Federal Regulations Part 61 (40 CFR Part 61)</w:t>
      </w:r>
      <w:r w:rsidR="000E126C">
        <w:t xml:space="preserve">, </w:t>
      </w:r>
      <w:r w:rsidR="000E126C" w:rsidRPr="00D41DDA">
        <w:t>Subpart F:  National Emission Standard for Vinyl Chloride</w:t>
      </w:r>
    </w:p>
    <w:p w14:paraId="72767E30" w14:textId="01136D0E" w:rsidR="00666415" w:rsidRDefault="00C55E77" w:rsidP="00792784">
      <w:pPr>
        <w:pStyle w:val="UnitAttribute"/>
      </w:pPr>
      <w:r w:rsidRPr="00C55E77">
        <w:t>Unit I</w:t>
      </w:r>
      <w:r w:rsidR="0093117D">
        <w:t>D</w:t>
      </w:r>
      <w:r w:rsidRPr="00C55E77">
        <w:t xml:space="preserve"> No.:</w:t>
      </w:r>
    </w:p>
    <w:p w14:paraId="33BC0477" w14:textId="46D3F8FD" w:rsidR="00D41DDA" w:rsidRPr="00D41DDA" w:rsidRDefault="00D41DDA" w:rsidP="006436BD">
      <w:pPr>
        <w:spacing w:after="120"/>
      </w:pPr>
      <w:r w:rsidRPr="00D41DDA">
        <w:t>Enter the identification number (ID No.) for the fugitive unit (maximum 10 characters) as listed on Form OP-SUM (Individual Unit Summary).</w:t>
      </w:r>
    </w:p>
    <w:p w14:paraId="4D03DDFF" w14:textId="6F20B405" w:rsidR="00666415" w:rsidRDefault="00D41DDA" w:rsidP="00792784">
      <w:pPr>
        <w:pStyle w:val="UnitAttribute"/>
      </w:pPr>
      <w:r w:rsidRPr="00C55E77">
        <w:t xml:space="preserve">SOP </w:t>
      </w:r>
      <w:r w:rsidR="00C55E77" w:rsidRPr="00C55E77">
        <w:t>Index No.:</w:t>
      </w:r>
    </w:p>
    <w:p w14:paraId="33BC0479" w14:textId="54221D91" w:rsidR="00D41DDA" w:rsidRPr="00D41DDA" w:rsidRDefault="00D41DDA" w:rsidP="006436BD">
      <w:pPr>
        <w:spacing w:after="120"/>
      </w:pPr>
      <w:r w:rsidRPr="00D41DDA">
        <w:t>Site operating permit (SOP) applicants should indicate the SOP Index Number for the uni</w:t>
      </w:r>
      <w:r w:rsidR="00024652">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index numbers, please see the Completing FOP Applications – Additional Guidance on the TCEQ website at </w:t>
      </w:r>
      <w:hyperlink r:id="rId26" w:history="1">
        <w:r w:rsidR="00953548" w:rsidRPr="00BD0214">
          <w:rPr>
            <w:rStyle w:val="Hyperlink"/>
          </w:rPr>
          <w:t>www.tceq.texas.gov/permitting/air/guidance/titlev/tv_fop_guidance.html</w:t>
        </w:r>
      </w:hyperlink>
      <w:r w:rsidR="00953548">
        <w:t>.</w:t>
      </w:r>
    </w:p>
    <w:p w14:paraId="33BC047B" w14:textId="17AC0A66" w:rsidR="00D41DDA" w:rsidRPr="00896080" w:rsidRDefault="00C67A0A" w:rsidP="00896080">
      <w:pPr>
        <w:spacing w:after="120"/>
        <w:rPr>
          <w:i/>
          <w:iCs/>
        </w:rPr>
      </w:pPr>
      <w:r w:rsidRPr="00896080">
        <w:rPr>
          <w:i/>
          <w:iCs/>
        </w:rPr>
        <w:t xml:space="preserve">Note to SOP Applicants: </w:t>
      </w:r>
      <w:r w:rsidR="00D41DDA" w:rsidRPr="00896080">
        <w:rPr>
          <w:i/>
          <w:iCs/>
        </w:rPr>
        <w:t>Some fugitive units may have all equipment identified in 40 CFR Part 61, Subpart F</w:t>
      </w:r>
      <w:r w:rsidR="005E1796" w:rsidRPr="00896080">
        <w:rPr>
          <w:i/>
          <w:iCs/>
        </w:rPr>
        <w:t xml:space="preserve">. </w:t>
      </w:r>
      <w:r w:rsidR="00D41DDA" w:rsidRPr="00896080">
        <w:rPr>
          <w:i/>
          <w:iCs/>
        </w:rPr>
        <w:t>Applicants may choose to identify the SOP index number as “61F-ALL” in lieu of the corresponding unit attribute information</w:t>
      </w:r>
      <w:r w:rsidR="005E1796" w:rsidRPr="00896080">
        <w:rPr>
          <w:i/>
          <w:iCs/>
        </w:rPr>
        <w:t xml:space="preserve">. </w:t>
      </w:r>
      <w:r w:rsidR="00D41DDA" w:rsidRPr="00896080">
        <w:rPr>
          <w:i/>
          <w:iCs/>
        </w:rPr>
        <w:t>Use of this index number will imply that all requirements, other than closed vent system and control device requirements, in the regulation apply to the fugitive unit</w:t>
      </w:r>
      <w:r w:rsidR="005E1796" w:rsidRPr="00896080">
        <w:rPr>
          <w:i/>
          <w:iCs/>
        </w:rPr>
        <w:t xml:space="preserve">. </w:t>
      </w:r>
      <w:r w:rsidR="00D41DDA" w:rsidRPr="00896080">
        <w:rPr>
          <w:i/>
          <w:iCs/>
        </w:rPr>
        <w:t>If closed vent systems and control devices are also used to comply, this information, with identification numbers, must be submitted on the appropriate table of the form</w:t>
      </w:r>
      <w:r w:rsidR="005E1796" w:rsidRPr="00896080">
        <w:rPr>
          <w:i/>
          <w:iCs/>
        </w:rPr>
        <w:t xml:space="preserve">. </w:t>
      </w:r>
      <w:r w:rsidR="00D41DDA" w:rsidRPr="00896080">
        <w:rPr>
          <w:i/>
          <w:iCs/>
        </w:rPr>
        <w:t>Please note that this index number cannot be used if an alternative has been approved.</w:t>
      </w:r>
    </w:p>
    <w:p w14:paraId="47993F58" w14:textId="32C44104" w:rsidR="00666415" w:rsidRDefault="00C55E77" w:rsidP="004B739C">
      <w:pPr>
        <w:pStyle w:val="UnitAttribute"/>
        <w:keepNext/>
        <w:keepLines/>
      </w:pPr>
      <w:r w:rsidRPr="00C55E77">
        <w:lastRenderedPageBreak/>
        <w:t>Title</w:t>
      </w:r>
      <w:r w:rsidR="00D41DDA" w:rsidRPr="00C55E77">
        <w:t xml:space="preserve"> 40 CFR </w:t>
      </w:r>
      <w:r w:rsidRPr="00C55E77">
        <w:t>Part</w:t>
      </w:r>
      <w:r w:rsidR="00D41DDA" w:rsidRPr="00C55E77">
        <w:t xml:space="preserve"> 61, </w:t>
      </w:r>
      <w:r w:rsidRPr="00C55E77">
        <w:t>Subpart</w:t>
      </w:r>
      <w:r w:rsidR="00D41DDA" w:rsidRPr="00C55E77">
        <w:t xml:space="preserve"> F </w:t>
      </w:r>
      <w:r w:rsidRPr="00C55E77">
        <w:t>Fugitive Unit Components:</w:t>
      </w:r>
    </w:p>
    <w:p w14:paraId="33BC047D" w14:textId="798656A2" w:rsidR="001C1F9E" w:rsidRDefault="00D41DDA" w:rsidP="004B739C">
      <w:pPr>
        <w:keepNext/>
        <w:keepLines/>
        <w:spacing w:after="120"/>
      </w:pPr>
      <w:r w:rsidRPr="00D41DDA">
        <w:t>The columns on Tables 11a through 11c correspond to the types of fugitive unit components addressed in 40 CFR Part 61, Subpart F</w:t>
      </w:r>
      <w:r w:rsidR="005E1796" w:rsidRPr="00D41DDA">
        <w:t xml:space="preserve">. </w:t>
      </w:r>
      <w:r w:rsidRPr="00D41DDA">
        <w:t>In the row for each fugitive unit identification number, enter “YES” in the table column if the described component(s) are included in the fugitive unit</w:t>
      </w:r>
      <w:r w:rsidR="005E1796" w:rsidRPr="00D41DDA">
        <w:t xml:space="preserve">. </w:t>
      </w:r>
      <w:r w:rsidRPr="00D41DDA">
        <w:t>If no such components are present in the fugitive unit, enter “NO” in the table column</w:t>
      </w:r>
      <w:r w:rsidR="005E1796" w:rsidRPr="00D41DDA">
        <w:t xml:space="preserve">. </w:t>
      </w:r>
      <w:r w:rsidRPr="00D41DDA">
        <w:t>Indicate components subject to 40 CFR Part 61, Subpart F only</w:t>
      </w:r>
      <w:r w:rsidR="005E1796" w:rsidRPr="00D41DDA">
        <w:t xml:space="preserve">. </w:t>
      </w:r>
      <w:r w:rsidRPr="00D41DDA">
        <w:t xml:space="preserve">This information will ensure that only the appropriate requirements for each </w:t>
      </w:r>
      <w:r w:rsidR="00A96A37">
        <w:t>fugitive unit</w:t>
      </w:r>
      <w:r w:rsidRPr="00D41DDA">
        <w:t xml:space="preserve"> are reflected in the permit</w:t>
      </w:r>
      <w:r w:rsidR="005E1796" w:rsidRPr="00D41DDA">
        <w:t xml:space="preserve">. </w:t>
      </w:r>
      <w:r w:rsidRPr="00D41DDA">
        <w:t>The following table lists the component types.</w:t>
      </w:r>
    </w:p>
    <w:p w14:paraId="33BC047F" w14:textId="6B54A508" w:rsidR="001A55FC" w:rsidRPr="00336552" w:rsidRDefault="001A55FC" w:rsidP="00362347">
      <w:pPr>
        <w:pStyle w:val="Caption"/>
      </w:pPr>
      <w:r w:rsidRPr="00336552">
        <w:t>Title 40 CFR Part 61, Subpart F Fugitive Unit Component Types</w:t>
      </w:r>
    </w:p>
    <w:tbl>
      <w:tblPr>
        <w:tblStyle w:val="TableGrid"/>
        <w:tblW w:w="10800" w:type="dxa"/>
        <w:jc w:val="center"/>
        <w:tblCellMar>
          <w:top w:w="58" w:type="dxa"/>
          <w:left w:w="58" w:type="dxa"/>
          <w:bottom w:w="58" w:type="dxa"/>
          <w:right w:w="58" w:type="dxa"/>
        </w:tblCellMar>
        <w:tblLook w:val="04A0" w:firstRow="1" w:lastRow="0" w:firstColumn="1" w:lastColumn="0" w:noHBand="0" w:noVBand="1"/>
        <w:tblDescription w:val="Title 40 CFR Part 61, Subpart F Fugitive Unit Component Types"/>
      </w:tblPr>
      <w:tblGrid>
        <w:gridCol w:w="4359"/>
        <w:gridCol w:w="6441"/>
      </w:tblGrid>
      <w:tr w:rsidR="001A55FC" w:rsidRPr="00896080" w14:paraId="33BC0482" w14:textId="77777777" w:rsidTr="00952905">
        <w:trPr>
          <w:cantSplit/>
          <w:tblHeader/>
          <w:jc w:val="center"/>
        </w:trPr>
        <w:tc>
          <w:tcPr>
            <w:tcW w:w="4068" w:type="dxa"/>
            <w:tcBorders>
              <w:top w:val="double" w:sz="4" w:space="0" w:color="auto"/>
              <w:left w:val="double" w:sz="4" w:space="0" w:color="auto"/>
            </w:tcBorders>
            <w:shd w:val="clear" w:color="auto" w:fill="D9D9D9" w:themeFill="background1" w:themeFillShade="D9"/>
            <w:vAlign w:val="center"/>
          </w:tcPr>
          <w:p w14:paraId="33BC0480" w14:textId="78B7A405" w:rsidR="001A55FC" w:rsidRPr="00896080" w:rsidRDefault="001A55FC" w:rsidP="00896080">
            <w:pPr>
              <w:keepNext/>
              <w:keepLines/>
              <w:jc w:val="center"/>
              <w:rPr>
                <w:rStyle w:val="Strong"/>
                <w:rFonts w:eastAsiaTheme="majorEastAsia"/>
                <w:b w:val="0"/>
              </w:rPr>
            </w:pPr>
            <w:r w:rsidRPr="00896080">
              <w:rPr>
                <w:rStyle w:val="Strong"/>
              </w:rPr>
              <w:t>Component Type</w:t>
            </w:r>
          </w:p>
        </w:tc>
        <w:tc>
          <w:tcPr>
            <w:tcW w:w="6012" w:type="dxa"/>
            <w:tcBorders>
              <w:top w:val="double" w:sz="4" w:space="0" w:color="auto"/>
              <w:right w:val="double" w:sz="4" w:space="0" w:color="auto"/>
            </w:tcBorders>
            <w:shd w:val="clear" w:color="auto" w:fill="D9D9D9" w:themeFill="background1" w:themeFillShade="D9"/>
            <w:vAlign w:val="center"/>
          </w:tcPr>
          <w:p w14:paraId="33BC0481" w14:textId="6C079368" w:rsidR="001A55FC" w:rsidRPr="00896080" w:rsidRDefault="001A55FC" w:rsidP="00896080">
            <w:pPr>
              <w:keepNext/>
              <w:keepLines/>
              <w:jc w:val="center"/>
              <w:rPr>
                <w:rStyle w:val="Strong"/>
              </w:rPr>
            </w:pPr>
            <w:r w:rsidRPr="00896080">
              <w:rPr>
                <w:rStyle w:val="Strong"/>
              </w:rPr>
              <w:t>Type of Service or Control Device</w:t>
            </w:r>
          </w:p>
        </w:tc>
      </w:tr>
      <w:tr w:rsidR="001A55FC" w:rsidRPr="00FC67BE" w14:paraId="33BC0485" w14:textId="77777777" w:rsidTr="00952905">
        <w:trPr>
          <w:cantSplit/>
          <w:tblHeader/>
          <w:jc w:val="center"/>
        </w:trPr>
        <w:tc>
          <w:tcPr>
            <w:tcW w:w="4068" w:type="dxa"/>
            <w:tcBorders>
              <w:left w:val="double" w:sz="4" w:space="0" w:color="auto"/>
            </w:tcBorders>
            <w:vAlign w:val="center"/>
          </w:tcPr>
          <w:p w14:paraId="33BC0483" w14:textId="77777777" w:rsidR="001A55FC" w:rsidRPr="00FC67BE" w:rsidRDefault="001A55FC" w:rsidP="004B739C">
            <w:pPr>
              <w:keepNext/>
              <w:keepLines/>
            </w:pPr>
            <w:r w:rsidRPr="00D41DDA">
              <w:t>Relief Valves</w:t>
            </w:r>
          </w:p>
        </w:tc>
        <w:tc>
          <w:tcPr>
            <w:tcW w:w="6012" w:type="dxa"/>
            <w:tcBorders>
              <w:right w:val="double" w:sz="4" w:space="0" w:color="auto"/>
            </w:tcBorders>
            <w:vAlign w:val="center"/>
          </w:tcPr>
          <w:p w14:paraId="33BC0484" w14:textId="110F5453" w:rsidR="001A55FC" w:rsidRPr="00FC67BE" w:rsidRDefault="001A55FC" w:rsidP="004B739C">
            <w:pPr>
              <w:keepNext/>
              <w:keepLines/>
              <w:rPr>
                <w:rFonts w:cs="Arial"/>
                <w:b/>
                <w:bCs/>
              </w:rPr>
            </w:pPr>
            <w:r w:rsidRPr="00D41DDA">
              <w:t xml:space="preserve">Any </w:t>
            </w:r>
            <w:r w:rsidR="004B29DE">
              <w:rPr>
                <w:rFonts w:ascii="ZWAdobeF" w:hAnsi="ZWAdobeF" w:cs="ZWAdobeF"/>
                <w:color w:val="auto"/>
                <w:sz w:val="2"/>
                <w:szCs w:val="2"/>
              </w:rPr>
              <w:t>17T</w:t>
            </w:r>
            <w:r w:rsidRPr="001A55FC">
              <w:rPr>
                <w:rStyle w:val="Emphasis"/>
              </w:rPr>
              <w:t>(Table 11a)</w:t>
            </w:r>
          </w:p>
        </w:tc>
      </w:tr>
      <w:tr w:rsidR="001A55FC" w:rsidRPr="00FC67BE" w14:paraId="33BC0488" w14:textId="77777777" w:rsidTr="00952905">
        <w:trPr>
          <w:cantSplit/>
          <w:tblHeader/>
          <w:jc w:val="center"/>
        </w:trPr>
        <w:tc>
          <w:tcPr>
            <w:tcW w:w="4068" w:type="dxa"/>
            <w:tcBorders>
              <w:left w:val="double" w:sz="4" w:space="0" w:color="auto"/>
            </w:tcBorders>
            <w:vAlign w:val="center"/>
          </w:tcPr>
          <w:p w14:paraId="33BC0486" w14:textId="77777777" w:rsidR="001A55FC" w:rsidRPr="00C55E77" w:rsidRDefault="001A55FC" w:rsidP="004B739C">
            <w:pPr>
              <w:keepNext/>
              <w:keepLines/>
              <w:rPr>
                <w:rFonts w:cs="Arial"/>
                <w:b/>
                <w:bCs/>
                <w:color w:val="FFFFFF" w:themeColor="background1"/>
              </w:rPr>
            </w:pPr>
            <w:r w:rsidRPr="00D41DDA">
              <w:t xml:space="preserve">Loading and </w:t>
            </w:r>
            <w:proofErr w:type="gramStart"/>
            <w:r w:rsidRPr="00D41DDA">
              <w:t>Unloading</w:t>
            </w:r>
            <w:proofErr w:type="gramEnd"/>
          </w:p>
        </w:tc>
        <w:tc>
          <w:tcPr>
            <w:tcW w:w="6012" w:type="dxa"/>
            <w:tcBorders>
              <w:right w:val="double" w:sz="4" w:space="0" w:color="auto"/>
            </w:tcBorders>
            <w:vAlign w:val="center"/>
          </w:tcPr>
          <w:p w14:paraId="33BC0487" w14:textId="1422A229" w:rsidR="001A55FC" w:rsidRPr="00FC67BE" w:rsidRDefault="001A55FC" w:rsidP="004B739C">
            <w:pPr>
              <w:keepNext/>
              <w:keepLines/>
              <w:rPr>
                <w:rFonts w:cs="Arial"/>
                <w:b/>
                <w:bCs/>
              </w:rPr>
            </w:pPr>
            <w:r w:rsidRPr="00D41DDA">
              <w:t xml:space="preserve">Fugitive emissions from loading or unloading lines </w:t>
            </w:r>
            <w:r w:rsidR="004B29DE">
              <w:rPr>
                <w:rFonts w:ascii="ZWAdobeF" w:hAnsi="ZWAdobeF" w:cs="ZWAdobeF"/>
                <w:color w:val="auto"/>
                <w:sz w:val="2"/>
                <w:szCs w:val="2"/>
              </w:rPr>
              <w:t>17T</w:t>
            </w:r>
            <w:r w:rsidRPr="001A55FC">
              <w:rPr>
                <w:rStyle w:val="Emphasis"/>
              </w:rPr>
              <w:t>(Table 11a)</w:t>
            </w:r>
          </w:p>
        </w:tc>
      </w:tr>
      <w:tr w:rsidR="001A55FC" w:rsidRPr="00FC67BE" w14:paraId="33BC048B" w14:textId="77777777" w:rsidTr="00952905">
        <w:trPr>
          <w:cantSplit/>
          <w:tblHeader/>
          <w:jc w:val="center"/>
        </w:trPr>
        <w:tc>
          <w:tcPr>
            <w:tcW w:w="4068" w:type="dxa"/>
            <w:tcBorders>
              <w:left w:val="double" w:sz="4" w:space="0" w:color="auto"/>
            </w:tcBorders>
            <w:vAlign w:val="center"/>
          </w:tcPr>
          <w:p w14:paraId="33BC0489" w14:textId="77777777" w:rsidR="001A55FC" w:rsidRPr="00210698" w:rsidRDefault="001A55FC" w:rsidP="004B739C">
            <w:pPr>
              <w:keepNext/>
              <w:keepLines/>
              <w:rPr>
                <w:rFonts w:cs="Arial"/>
                <w:b/>
                <w:bCs/>
                <w:color w:val="FFFFFF" w:themeColor="background1"/>
              </w:rPr>
            </w:pPr>
            <w:r w:rsidRPr="00D41DDA">
              <w:t>Slip Gauges</w:t>
            </w:r>
          </w:p>
        </w:tc>
        <w:tc>
          <w:tcPr>
            <w:tcW w:w="6012" w:type="dxa"/>
            <w:tcBorders>
              <w:right w:val="double" w:sz="4" w:space="0" w:color="auto"/>
            </w:tcBorders>
            <w:vAlign w:val="center"/>
          </w:tcPr>
          <w:p w14:paraId="33BC048A" w14:textId="0FB3C69B" w:rsidR="001A55FC" w:rsidRPr="00FC67BE" w:rsidRDefault="001A55FC" w:rsidP="004B739C">
            <w:pPr>
              <w:keepNext/>
              <w:keepLines/>
              <w:rPr>
                <w:rFonts w:cs="Arial"/>
                <w:b/>
                <w:bCs/>
              </w:rPr>
            </w:pPr>
            <w:r w:rsidRPr="00D41DDA">
              <w:t xml:space="preserve">Slip gauges from loading or unloading operations </w:t>
            </w:r>
            <w:r w:rsidR="004B29DE">
              <w:rPr>
                <w:rFonts w:ascii="ZWAdobeF" w:hAnsi="ZWAdobeF" w:cs="ZWAdobeF"/>
                <w:color w:val="auto"/>
                <w:sz w:val="2"/>
                <w:szCs w:val="2"/>
              </w:rPr>
              <w:t>17T</w:t>
            </w:r>
            <w:r w:rsidRPr="001A55FC">
              <w:rPr>
                <w:rStyle w:val="Emphasis"/>
              </w:rPr>
              <w:t>(Table 11a)</w:t>
            </w:r>
          </w:p>
        </w:tc>
      </w:tr>
      <w:tr w:rsidR="001A55FC" w:rsidRPr="00FC67BE" w14:paraId="33BC048E" w14:textId="77777777" w:rsidTr="00952905">
        <w:trPr>
          <w:cantSplit/>
          <w:tblHeader/>
          <w:jc w:val="center"/>
        </w:trPr>
        <w:tc>
          <w:tcPr>
            <w:tcW w:w="4068" w:type="dxa"/>
            <w:tcBorders>
              <w:left w:val="double" w:sz="4" w:space="0" w:color="auto"/>
              <w:bottom w:val="single" w:sz="4" w:space="0" w:color="auto"/>
            </w:tcBorders>
            <w:vAlign w:val="center"/>
          </w:tcPr>
          <w:p w14:paraId="33BC048C" w14:textId="77777777" w:rsidR="001A55FC" w:rsidRPr="00FC67BE" w:rsidRDefault="001A55FC" w:rsidP="004561FC">
            <w:pPr>
              <w:rPr>
                <w:rFonts w:cs="Arial"/>
                <w:b/>
                <w:bCs/>
              </w:rPr>
            </w:pPr>
            <w:r w:rsidRPr="00D41DDA">
              <w:t>In process Wastewater Streams</w:t>
            </w:r>
          </w:p>
        </w:tc>
        <w:tc>
          <w:tcPr>
            <w:tcW w:w="6012" w:type="dxa"/>
            <w:tcBorders>
              <w:right w:val="double" w:sz="4" w:space="0" w:color="auto"/>
            </w:tcBorders>
            <w:vAlign w:val="center"/>
          </w:tcPr>
          <w:p w14:paraId="33BC048D" w14:textId="7ED6D543" w:rsidR="001A55FC" w:rsidRPr="00FC67BE" w:rsidRDefault="001A55FC" w:rsidP="004561FC">
            <w:pPr>
              <w:rPr>
                <w:rFonts w:cs="Arial"/>
                <w:b/>
                <w:bCs/>
              </w:rPr>
            </w:pPr>
            <w:r w:rsidRPr="00D41DDA">
              <w:t>Any</w:t>
            </w:r>
            <w:r w:rsidR="004B29DE">
              <w:rPr>
                <w:rFonts w:ascii="ZWAdobeF" w:hAnsi="ZWAdobeF" w:cs="ZWAdobeF"/>
                <w:color w:val="auto"/>
                <w:sz w:val="2"/>
                <w:szCs w:val="2"/>
              </w:rPr>
              <w:t>17T</w:t>
            </w:r>
            <w:r w:rsidRPr="001A55FC">
              <w:rPr>
                <w:rStyle w:val="Emphasis"/>
              </w:rPr>
              <w:t xml:space="preserve"> (Table 11a)</w:t>
            </w:r>
          </w:p>
        </w:tc>
      </w:tr>
      <w:tr w:rsidR="001A55FC" w:rsidRPr="00FC67BE" w14:paraId="33BC0491" w14:textId="77777777" w:rsidTr="00952905">
        <w:trPr>
          <w:cantSplit/>
          <w:tblHeader/>
          <w:jc w:val="center"/>
        </w:trPr>
        <w:tc>
          <w:tcPr>
            <w:tcW w:w="4068" w:type="dxa"/>
            <w:tcBorders>
              <w:top w:val="single" w:sz="4" w:space="0" w:color="auto"/>
              <w:left w:val="double" w:sz="4" w:space="0" w:color="auto"/>
              <w:bottom w:val="nil"/>
              <w:right w:val="single" w:sz="4" w:space="0" w:color="auto"/>
            </w:tcBorders>
            <w:vAlign w:val="center"/>
          </w:tcPr>
          <w:p w14:paraId="33BC048F" w14:textId="77777777" w:rsidR="001A55FC" w:rsidRPr="00032923" w:rsidRDefault="001A55FC" w:rsidP="004561FC">
            <w:pPr>
              <w:rPr>
                <w:rFonts w:cs="Arial"/>
                <w:b/>
                <w:bCs/>
                <w:color w:val="auto"/>
              </w:rPr>
            </w:pPr>
            <w:r w:rsidRPr="00032923">
              <w:rPr>
                <w:color w:val="auto"/>
              </w:rPr>
              <w:t>Pumps</w:t>
            </w:r>
          </w:p>
        </w:tc>
        <w:tc>
          <w:tcPr>
            <w:tcW w:w="6012" w:type="dxa"/>
            <w:tcBorders>
              <w:left w:val="single" w:sz="4" w:space="0" w:color="auto"/>
              <w:right w:val="double" w:sz="4" w:space="0" w:color="auto"/>
            </w:tcBorders>
            <w:vAlign w:val="center"/>
          </w:tcPr>
          <w:p w14:paraId="33BC0490" w14:textId="12C06AF2" w:rsidR="001A55FC" w:rsidRPr="00FC67BE" w:rsidRDefault="001A55FC" w:rsidP="004561FC">
            <w:pPr>
              <w:rPr>
                <w:rFonts w:cs="Arial"/>
                <w:b/>
                <w:bCs/>
              </w:rPr>
            </w:pPr>
            <w:r w:rsidRPr="00D41DDA">
              <w:t xml:space="preserve">Rotating Pumps </w:t>
            </w:r>
            <w:r w:rsidR="004B29DE">
              <w:rPr>
                <w:rFonts w:ascii="ZWAdobeF" w:hAnsi="ZWAdobeF" w:cs="ZWAdobeF"/>
                <w:color w:val="auto"/>
                <w:sz w:val="2"/>
                <w:szCs w:val="2"/>
              </w:rPr>
              <w:t>17T</w:t>
            </w:r>
            <w:r w:rsidRPr="001A55FC">
              <w:rPr>
                <w:rStyle w:val="Emphasis"/>
              </w:rPr>
              <w:t>(Table 11a)</w:t>
            </w:r>
          </w:p>
        </w:tc>
      </w:tr>
      <w:tr w:rsidR="001A55FC" w:rsidRPr="00FC67BE" w14:paraId="33BC0494" w14:textId="77777777" w:rsidTr="00952905">
        <w:trPr>
          <w:cantSplit/>
          <w:tblHeader/>
          <w:jc w:val="center"/>
        </w:trPr>
        <w:tc>
          <w:tcPr>
            <w:tcW w:w="4068" w:type="dxa"/>
            <w:tcBorders>
              <w:top w:val="nil"/>
              <w:left w:val="double" w:sz="4" w:space="0" w:color="auto"/>
              <w:bottom w:val="single" w:sz="4" w:space="0" w:color="auto"/>
              <w:right w:val="single" w:sz="4" w:space="0" w:color="auto"/>
            </w:tcBorders>
            <w:vAlign w:val="center"/>
          </w:tcPr>
          <w:p w14:paraId="33BC0492" w14:textId="05B3881E" w:rsidR="001A55FC" w:rsidRPr="00032923" w:rsidRDefault="001A55FC" w:rsidP="004561FC">
            <w:pPr>
              <w:rPr>
                <w:rFonts w:cs="Arial"/>
                <w:b/>
                <w:bCs/>
                <w:color w:val="auto"/>
              </w:rPr>
            </w:pPr>
          </w:p>
        </w:tc>
        <w:tc>
          <w:tcPr>
            <w:tcW w:w="6012" w:type="dxa"/>
            <w:tcBorders>
              <w:left w:val="single" w:sz="4" w:space="0" w:color="auto"/>
              <w:right w:val="double" w:sz="4" w:space="0" w:color="auto"/>
            </w:tcBorders>
            <w:vAlign w:val="center"/>
          </w:tcPr>
          <w:p w14:paraId="33BC0493" w14:textId="7AD38646" w:rsidR="001A55FC" w:rsidRPr="00FC67BE" w:rsidRDefault="001A55FC" w:rsidP="004561FC">
            <w:pPr>
              <w:rPr>
                <w:rFonts w:cs="Arial"/>
                <w:b/>
                <w:bCs/>
              </w:rPr>
            </w:pPr>
            <w:r w:rsidRPr="00D41DDA">
              <w:t xml:space="preserve">Reciprocating Pumps </w:t>
            </w:r>
            <w:r w:rsidR="004B29DE">
              <w:rPr>
                <w:rFonts w:ascii="ZWAdobeF" w:hAnsi="ZWAdobeF" w:cs="ZWAdobeF"/>
                <w:color w:val="auto"/>
                <w:sz w:val="2"/>
                <w:szCs w:val="2"/>
              </w:rPr>
              <w:t>17T</w:t>
            </w:r>
            <w:r w:rsidRPr="001A55FC">
              <w:rPr>
                <w:rStyle w:val="Emphasis"/>
              </w:rPr>
              <w:t>(Table 11a)</w:t>
            </w:r>
          </w:p>
        </w:tc>
      </w:tr>
      <w:tr w:rsidR="001A55FC" w:rsidRPr="00FC67BE" w14:paraId="33BC0497" w14:textId="77777777" w:rsidTr="00952905">
        <w:trPr>
          <w:cantSplit/>
          <w:tblHeader/>
          <w:jc w:val="center"/>
        </w:trPr>
        <w:tc>
          <w:tcPr>
            <w:tcW w:w="4068" w:type="dxa"/>
            <w:tcBorders>
              <w:top w:val="single" w:sz="4" w:space="0" w:color="auto"/>
              <w:left w:val="double" w:sz="4" w:space="0" w:color="auto"/>
              <w:bottom w:val="nil"/>
              <w:right w:val="single" w:sz="4" w:space="0" w:color="auto"/>
            </w:tcBorders>
            <w:vAlign w:val="center"/>
          </w:tcPr>
          <w:p w14:paraId="33BC0495" w14:textId="77777777" w:rsidR="001A55FC" w:rsidRPr="00032923" w:rsidRDefault="001A55FC" w:rsidP="004561FC">
            <w:pPr>
              <w:rPr>
                <w:rFonts w:cs="Arial"/>
                <w:b/>
                <w:bCs/>
                <w:color w:val="auto"/>
              </w:rPr>
            </w:pPr>
            <w:r w:rsidRPr="00032923">
              <w:rPr>
                <w:color w:val="auto"/>
              </w:rPr>
              <w:t>Compressors</w:t>
            </w:r>
          </w:p>
        </w:tc>
        <w:tc>
          <w:tcPr>
            <w:tcW w:w="6012" w:type="dxa"/>
            <w:tcBorders>
              <w:left w:val="single" w:sz="4" w:space="0" w:color="auto"/>
              <w:right w:val="double" w:sz="4" w:space="0" w:color="auto"/>
            </w:tcBorders>
            <w:vAlign w:val="center"/>
          </w:tcPr>
          <w:p w14:paraId="33BC0496" w14:textId="1FD32CC2" w:rsidR="001A55FC" w:rsidRPr="00FC67BE" w:rsidRDefault="001A55FC" w:rsidP="004561FC">
            <w:pPr>
              <w:rPr>
                <w:rFonts w:cs="Arial"/>
                <w:b/>
                <w:bCs/>
              </w:rPr>
            </w:pPr>
            <w:r w:rsidRPr="00D41DDA">
              <w:t xml:space="preserve">Rotating Compressors </w:t>
            </w:r>
            <w:r w:rsidR="004B29DE">
              <w:rPr>
                <w:rFonts w:ascii="ZWAdobeF" w:hAnsi="ZWAdobeF" w:cs="ZWAdobeF"/>
                <w:color w:val="auto"/>
                <w:sz w:val="2"/>
                <w:szCs w:val="2"/>
              </w:rPr>
              <w:t>17T</w:t>
            </w:r>
            <w:r w:rsidRPr="001A55FC">
              <w:rPr>
                <w:rStyle w:val="Emphasis"/>
              </w:rPr>
              <w:t>(Table 11a)</w:t>
            </w:r>
          </w:p>
        </w:tc>
      </w:tr>
      <w:tr w:rsidR="001A55FC" w:rsidRPr="00FC67BE" w14:paraId="33BC049A" w14:textId="77777777" w:rsidTr="00952905">
        <w:trPr>
          <w:cantSplit/>
          <w:tblHeader/>
          <w:jc w:val="center"/>
        </w:trPr>
        <w:tc>
          <w:tcPr>
            <w:tcW w:w="4068" w:type="dxa"/>
            <w:tcBorders>
              <w:top w:val="nil"/>
              <w:left w:val="double" w:sz="4" w:space="0" w:color="auto"/>
              <w:bottom w:val="single" w:sz="4" w:space="0" w:color="auto"/>
              <w:right w:val="single" w:sz="4" w:space="0" w:color="auto"/>
            </w:tcBorders>
            <w:vAlign w:val="center"/>
          </w:tcPr>
          <w:p w14:paraId="33BC0498" w14:textId="537992A8" w:rsidR="001A55FC" w:rsidRPr="00032923" w:rsidRDefault="001A55FC" w:rsidP="004561FC">
            <w:pPr>
              <w:rPr>
                <w:rFonts w:cs="Arial"/>
                <w:b/>
                <w:bCs/>
                <w:color w:val="auto"/>
              </w:rPr>
            </w:pPr>
          </w:p>
        </w:tc>
        <w:tc>
          <w:tcPr>
            <w:tcW w:w="6012" w:type="dxa"/>
            <w:tcBorders>
              <w:left w:val="single" w:sz="4" w:space="0" w:color="auto"/>
              <w:right w:val="double" w:sz="4" w:space="0" w:color="auto"/>
            </w:tcBorders>
            <w:vAlign w:val="center"/>
          </w:tcPr>
          <w:p w14:paraId="33BC0499" w14:textId="0368D5BD" w:rsidR="001A55FC" w:rsidRPr="00FC67BE" w:rsidRDefault="001A55FC" w:rsidP="004561FC">
            <w:pPr>
              <w:rPr>
                <w:rFonts w:cs="Arial"/>
                <w:b/>
                <w:bCs/>
              </w:rPr>
            </w:pPr>
            <w:r w:rsidRPr="00D41DDA">
              <w:t xml:space="preserve">Reciprocating Compressors </w:t>
            </w:r>
            <w:r w:rsidR="004B29DE">
              <w:rPr>
                <w:rFonts w:ascii="ZWAdobeF" w:hAnsi="ZWAdobeF" w:cs="ZWAdobeF"/>
                <w:color w:val="auto"/>
                <w:sz w:val="2"/>
                <w:szCs w:val="2"/>
              </w:rPr>
              <w:t>17T</w:t>
            </w:r>
            <w:r w:rsidRPr="001A55FC">
              <w:rPr>
                <w:rStyle w:val="Emphasis"/>
              </w:rPr>
              <w:t>(Table 11a)</w:t>
            </w:r>
          </w:p>
        </w:tc>
      </w:tr>
      <w:tr w:rsidR="001A55FC" w:rsidRPr="00FC67BE" w14:paraId="33BC049D" w14:textId="77777777" w:rsidTr="00952905">
        <w:trPr>
          <w:cantSplit/>
          <w:tblHeader/>
          <w:jc w:val="center"/>
        </w:trPr>
        <w:tc>
          <w:tcPr>
            <w:tcW w:w="4068" w:type="dxa"/>
            <w:tcBorders>
              <w:top w:val="single" w:sz="4" w:space="0" w:color="auto"/>
              <w:left w:val="double" w:sz="4" w:space="0" w:color="auto"/>
            </w:tcBorders>
            <w:vAlign w:val="center"/>
          </w:tcPr>
          <w:p w14:paraId="33BC049B" w14:textId="77777777" w:rsidR="001A55FC" w:rsidRPr="00FC67BE" w:rsidRDefault="001A55FC" w:rsidP="004561FC">
            <w:pPr>
              <w:rPr>
                <w:rFonts w:cs="Arial"/>
                <w:b/>
                <w:bCs/>
              </w:rPr>
            </w:pPr>
            <w:r w:rsidRPr="00D41DDA">
              <w:t>Agitator</w:t>
            </w:r>
          </w:p>
        </w:tc>
        <w:tc>
          <w:tcPr>
            <w:tcW w:w="6012" w:type="dxa"/>
            <w:tcBorders>
              <w:right w:val="double" w:sz="4" w:space="0" w:color="auto"/>
            </w:tcBorders>
            <w:vAlign w:val="center"/>
          </w:tcPr>
          <w:p w14:paraId="33BC049C" w14:textId="67DC5D2B" w:rsidR="001A55FC" w:rsidRPr="00FC67BE" w:rsidRDefault="001A55FC" w:rsidP="004561FC">
            <w:pPr>
              <w:rPr>
                <w:rFonts w:cs="Arial"/>
                <w:b/>
                <w:bCs/>
              </w:rPr>
            </w:pPr>
            <w:r w:rsidRPr="00D41DDA">
              <w:t xml:space="preserve">Any </w:t>
            </w:r>
            <w:r w:rsidR="004B29DE">
              <w:rPr>
                <w:rFonts w:ascii="ZWAdobeF" w:hAnsi="ZWAdobeF" w:cs="ZWAdobeF"/>
                <w:color w:val="auto"/>
                <w:sz w:val="2"/>
                <w:szCs w:val="2"/>
              </w:rPr>
              <w:t>17T</w:t>
            </w:r>
            <w:r w:rsidRPr="001A55FC">
              <w:rPr>
                <w:rStyle w:val="Emphasis"/>
              </w:rPr>
              <w:t>(Table 11b)</w:t>
            </w:r>
          </w:p>
        </w:tc>
      </w:tr>
      <w:tr w:rsidR="001A55FC" w:rsidRPr="00FC67BE" w14:paraId="33BC04A0" w14:textId="77777777" w:rsidTr="00952905">
        <w:trPr>
          <w:cantSplit/>
          <w:tblHeader/>
          <w:jc w:val="center"/>
        </w:trPr>
        <w:tc>
          <w:tcPr>
            <w:tcW w:w="4068" w:type="dxa"/>
            <w:tcBorders>
              <w:left w:val="double" w:sz="4" w:space="0" w:color="auto"/>
            </w:tcBorders>
            <w:vAlign w:val="center"/>
          </w:tcPr>
          <w:p w14:paraId="33BC049E" w14:textId="77777777" w:rsidR="001A55FC" w:rsidRPr="00C55E77" w:rsidRDefault="001A55FC" w:rsidP="004561FC">
            <w:pPr>
              <w:rPr>
                <w:rFonts w:cs="Arial"/>
                <w:b/>
                <w:bCs/>
                <w:color w:val="FFFFFF" w:themeColor="background1"/>
              </w:rPr>
            </w:pPr>
            <w:r w:rsidRPr="00D41DDA">
              <w:t>Sampling Equipment</w:t>
            </w:r>
          </w:p>
        </w:tc>
        <w:tc>
          <w:tcPr>
            <w:tcW w:w="6012" w:type="dxa"/>
            <w:tcBorders>
              <w:right w:val="double" w:sz="4" w:space="0" w:color="auto"/>
            </w:tcBorders>
            <w:vAlign w:val="center"/>
          </w:tcPr>
          <w:p w14:paraId="33BC049F" w14:textId="0BEF2C97" w:rsidR="001A55FC" w:rsidRPr="00D41DDA" w:rsidRDefault="001A55FC" w:rsidP="004561FC">
            <w:pPr>
              <w:rPr>
                <w:rFonts w:cs="Arial"/>
                <w:b/>
                <w:bCs/>
              </w:rPr>
            </w:pPr>
            <w:r w:rsidRPr="00D41DDA">
              <w:t xml:space="preserve">Any </w:t>
            </w:r>
            <w:r w:rsidR="004B29DE">
              <w:rPr>
                <w:rFonts w:ascii="ZWAdobeF" w:hAnsi="ZWAdobeF" w:cs="ZWAdobeF"/>
                <w:color w:val="auto"/>
                <w:sz w:val="2"/>
                <w:szCs w:val="2"/>
              </w:rPr>
              <w:t>17T</w:t>
            </w:r>
            <w:r w:rsidRPr="001A55FC">
              <w:rPr>
                <w:rStyle w:val="Emphasis"/>
              </w:rPr>
              <w:t>(Table 11b)</w:t>
            </w:r>
          </w:p>
        </w:tc>
      </w:tr>
      <w:tr w:rsidR="001A55FC" w:rsidRPr="00FC67BE" w14:paraId="33BC04A3" w14:textId="77777777" w:rsidTr="00952905">
        <w:trPr>
          <w:cantSplit/>
          <w:tblHeader/>
          <w:jc w:val="center"/>
        </w:trPr>
        <w:tc>
          <w:tcPr>
            <w:tcW w:w="4068" w:type="dxa"/>
            <w:tcBorders>
              <w:left w:val="double" w:sz="4" w:space="0" w:color="auto"/>
            </w:tcBorders>
            <w:vAlign w:val="center"/>
          </w:tcPr>
          <w:p w14:paraId="33BC04A1" w14:textId="77777777" w:rsidR="001A55FC" w:rsidRPr="00D41DDA" w:rsidRDefault="001A55FC" w:rsidP="004561FC">
            <w:pPr>
              <w:rPr>
                <w:rFonts w:cs="Arial"/>
                <w:b/>
                <w:bCs/>
              </w:rPr>
            </w:pPr>
            <w:r w:rsidRPr="00D41DDA">
              <w:t>Valve</w:t>
            </w:r>
          </w:p>
        </w:tc>
        <w:tc>
          <w:tcPr>
            <w:tcW w:w="6012" w:type="dxa"/>
            <w:tcBorders>
              <w:right w:val="double" w:sz="4" w:space="0" w:color="auto"/>
            </w:tcBorders>
            <w:vAlign w:val="center"/>
          </w:tcPr>
          <w:p w14:paraId="33BC04A2" w14:textId="718E5AE5" w:rsidR="001A55FC" w:rsidRPr="00D41DDA" w:rsidRDefault="001A55FC" w:rsidP="004561FC">
            <w:pPr>
              <w:rPr>
                <w:rFonts w:cs="Arial"/>
                <w:b/>
                <w:bCs/>
              </w:rPr>
            </w:pPr>
            <w:r w:rsidRPr="00D41DDA">
              <w:t xml:space="preserve">Not Relief Valves or Valves on Open-ended Lines </w:t>
            </w:r>
            <w:r w:rsidR="004B29DE">
              <w:rPr>
                <w:rFonts w:ascii="ZWAdobeF" w:hAnsi="ZWAdobeF" w:cs="ZWAdobeF"/>
                <w:color w:val="auto"/>
                <w:sz w:val="2"/>
                <w:szCs w:val="2"/>
              </w:rPr>
              <w:t>17T</w:t>
            </w:r>
            <w:r w:rsidRPr="001A55FC">
              <w:rPr>
                <w:rStyle w:val="Emphasis"/>
              </w:rPr>
              <w:t>(Table 11b)</w:t>
            </w:r>
          </w:p>
        </w:tc>
      </w:tr>
      <w:tr w:rsidR="001A55FC" w:rsidRPr="00FC67BE" w14:paraId="33BC04A6" w14:textId="77777777" w:rsidTr="00952905">
        <w:trPr>
          <w:cantSplit/>
          <w:tblHeader/>
          <w:jc w:val="center"/>
        </w:trPr>
        <w:tc>
          <w:tcPr>
            <w:tcW w:w="4068" w:type="dxa"/>
            <w:tcBorders>
              <w:left w:val="double" w:sz="4" w:space="0" w:color="auto"/>
              <w:bottom w:val="single" w:sz="4" w:space="0" w:color="auto"/>
            </w:tcBorders>
            <w:vAlign w:val="center"/>
          </w:tcPr>
          <w:p w14:paraId="33BC04A4" w14:textId="630BE40E" w:rsidR="001A55FC" w:rsidRPr="00C55E77" w:rsidRDefault="001A55FC" w:rsidP="004561FC">
            <w:pPr>
              <w:rPr>
                <w:rFonts w:cs="Arial"/>
                <w:b/>
                <w:bCs/>
                <w:color w:val="FFFFFF" w:themeColor="background1"/>
              </w:rPr>
            </w:pPr>
            <w:r w:rsidRPr="00D41DDA">
              <w:t>Open-</w:t>
            </w:r>
            <w:r w:rsidR="00B20D2C">
              <w:t>e</w:t>
            </w:r>
            <w:r w:rsidRPr="00D41DDA">
              <w:t>nded Valves or Lines</w:t>
            </w:r>
          </w:p>
        </w:tc>
        <w:tc>
          <w:tcPr>
            <w:tcW w:w="6012" w:type="dxa"/>
            <w:tcBorders>
              <w:right w:val="double" w:sz="4" w:space="0" w:color="auto"/>
            </w:tcBorders>
            <w:vAlign w:val="center"/>
          </w:tcPr>
          <w:p w14:paraId="33BC04A5" w14:textId="7D41EC50" w:rsidR="001A55FC" w:rsidRPr="00D41DDA" w:rsidRDefault="001A55FC" w:rsidP="004561FC">
            <w:pPr>
              <w:rPr>
                <w:rFonts w:cs="Arial"/>
                <w:b/>
                <w:bCs/>
              </w:rPr>
            </w:pPr>
            <w:r w:rsidRPr="00D41DDA">
              <w:t xml:space="preserve">Any </w:t>
            </w:r>
            <w:r w:rsidR="004B29DE">
              <w:rPr>
                <w:rFonts w:ascii="ZWAdobeF" w:hAnsi="ZWAdobeF" w:cs="ZWAdobeF"/>
                <w:color w:val="auto"/>
                <w:sz w:val="2"/>
                <w:szCs w:val="2"/>
              </w:rPr>
              <w:t>17T</w:t>
            </w:r>
            <w:r w:rsidRPr="001A55FC">
              <w:rPr>
                <w:rStyle w:val="Emphasis"/>
              </w:rPr>
              <w:t>(Table 11b)</w:t>
            </w:r>
          </w:p>
        </w:tc>
      </w:tr>
      <w:tr w:rsidR="001A55FC" w:rsidRPr="00FC67BE" w14:paraId="33BC04A9" w14:textId="77777777" w:rsidTr="00952905">
        <w:trPr>
          <w:cantSplit/>
          <w:tblHeader/>
          <w:jc w:val="center"/>
        </w:trPr>
        <w:tc>
          <w:tcPr>
            <w:tcW w:w="4068" w:type="dxa"/>
            <w:tcBorders>
              <w:top w:val="single" w:sz="4" w:space="0" w:color="auto"/>
              <w:left w:val="double" w:sz="4" w:space="0" w:color="auto"/>
              <w:bottom w:val="nil"/>
              <w:right w:val="single" w:sz="4" w:space="0" w:color="auto"/>
            </w:tcBorders>
            <w:vAlign w:val="center"/>
          </w:tcPr>
          <w:p w14:paraId="33BC04A7" w14:textId="77777777" w:rsidR="001A55FC" w:rsidRPr="00D41DDA" w:rsidRDefault="001A55FC" w:rsidP="004561FC">
            <w:pPr>
              <w:rPr>
                <w:rFonts w:cs="Arial"/>
                <w:b/>
                <w:bCs/>
              </w:rPr>
            </w:pPr>
            <w:r w:rsidRPr="00D41DDA">
              <w:t>Control Device</w:t>
            </w:r>
          </w:p>
        </w:tc>
        <w:tc>
          <w:tcPr>
            <w:tcW w:w="6012" w:type="dxa"/>
            <w:tcBorders>
              <w:left w:val="single" w:sz="4" w:space="0" w:color="auto"/>
              <w:right w:val="double" w:sz="4" w:space="0" w:color="auto"/>
            </w:tcBorders>
            <w:vAlign w:val="center"/>
          </w:tcPr>
          <w:p w14:paraId="33BC04A8" w14:textId="6513B345" w:rsidR="001A55FC" w:rsidRPr="00D41DDA" w:rsidRDefault="001A55FC" w:rsidP="004561FC">
            <w:pPr>
              <w:rPr>
                <w:rFonts w:cs="Arial"/>
                <w:b/>
                <w:bCs/>
              </w:rPr>
            </w:pPr>
            <w:r w:rsidRPr="00D41DDA">
              <w:t xml:space="preserve">Flare </w:t>
            </w:r>
            <w:r w:rsidR="004B29DE">
              <w:rPr>
                <w:rFonts w:ascii="ZWAdobeF" w:hAnsi="ZWAdobeF" w:cs="ZWAdobeF"/>
                <w:color w:val="auto"/>
                <w:sz w:val="2"/>
                <w:szCs w:val="2"/>
              </w:rPr>
              <w:t>17T</w:t>
            </w:r>
            <w:r w:rsidRPr="001A55FC">
              <w:rPr>
                <w:rStyle w:val="Emphasis"/>
              </w:rPr>
              <w:t>(Table 11b)</w:t>
            </w:r>
          </w:p>
        </w:tc>
      </w:tr>
      <w:tr w:rsidR="001A55FC" w:rsidRPr="00032923" w14:paraId="33BC04AC" w14:textId="77777777" w:rsidTr="00952905">
        <w:trPr>
          <w:cantSplit/>
          <w:tblHeader/>
          <w:jc w:val="center"/>
        </w:trPr>
        <w:tc>
          <w:tcPr>
            <w:tcW w:w="4068" w:type="dxa"/>
            <w:tcBorders>
              <w:top w:val="nil"/>
              <w:left w:val="double" w:sz="4" w:space="0" w:color="auto"/>
              <w:bottom w:val="nil"/>
              <w:right w:val="single" w:sz="4" w:space="0" w:color="auto"/>
            </w:tcBorders>
            <w:vAlign w:val="center"/>
          </w:tcPr>
          <w:p w14:paraId="33BC04AA" w14:textId="05070FD0" w:rsidR="001A55FC" w:rsidRPr="00032923" w:rsidRDefault="001A55FC" w:rsidP="004561FC">
            <w:pPr>
              <w:rPr>
                <w:rFonts w:cs="Arial"/>
                <w:b/>
                <w:bCs/>
                <w:color w:val="auto"/>
              </w:rPr>
            </w:pPr>
          </w:p>
        </w:tc>
        <w:tc>
          <w:tcPr>
            <w:tcW w:w="6012" w:type="dxa"/>
            <w:tcBorders>
              <w:left w:val="single" w:sz="4" w:space="0" w:color="auto"/>
              <w:right w:val="double" w:sz="4" w:space="0" w:color="auto"/>
            </w:tcBorders>
            <w:vAlign w:val="center"/>
          </w:tcPr>
          <w:p w14:paraId="33BC04AB" w14:textId="3FD141CC" w:rsidR="001A55FC" w:rsidRPr="00032923" w:rsidRDefault="001A55FC" w:rsidP="004561FC">
            <w:pPr>
              <w:rPr>
                <w:rFonts w:cs="Arial"/>
                <w:b/>
                <w:bCs/>
                <w:color w:val="auto"/>
              </w:rPr>
            </w:pPr>
            <w:r w:rsidRPr="00032923">
              <w:rPr>
                <w:color w:val="auto"/>
              </w:rPr>
              <w:t>Enclosed Combustion Device</w:t>
            </w:r>
            <w:r w:rsidR="004B29DE" w:rsidRPr="00032923">
              <w:rPr>
                <w:rFonts w:ascii="ZWAdobeF" w:hAnsi="ZWAdobeF" w:cs="ZWAdobeF"/>
                <w:color w:val="auto"/>
                <w:sz w:val="2"/>
                <w:szCs w:val="2"/>
              </w:rPr>
              <w:t>17T</w:t>
            </w:r>
            <w:r w:rsidRPr="00032923">
              <w:rPr>
                <w:rStyle w:val="Emphasis"/>
                <w:color w:val="auto"/>
              </w:rPr>
              <w:t>(Table 11c)</w:t>
            </w:r>
          </w:p>
        </w:tc>
      </w:tr>
      <w:tr w:rsidR="001A55FC" w:rsidRPr="00032923" w14:paraId="33BC04AF" w14:textId="77777777" w:rsidTr="00952905">
        <w:trPr>
          <w:cantSplit/>
          <w:tblHeader/>
          <w:jc w:val="center"/>
        </w:trPr>
        <w:tc>
          <w:tcPr>
            <w:tcW w:w="4068" w:type="dxa"/>
            <w:tcBorders>
              <w:top w:val="nil"/>
              <w:left w:val="double" w:sz="4" w:space="0" w:color="auto"/>
              <w:bottom w:val="double" w:sz="6" w:space="0" w:color="auto"/>
              <w:right w:val="single" w:sz="4" w:space="0" w:color="auto"/>
            </w:tcBorders>
            <w:vAlign w:val="center"/>
          </w:tcPr>
          <w:p w14:paraId="33BC04AD" w14:textId="7AF6484B" w:rsidR="001A55FC" w:rsidRPr="00032923" w:rsidRDefault="001A55FC" w:rsidP="004561FC">
            <w:pPr>
              <w:rPr>
                <w:rFonts w:cs="Arial"/>
                <w:b/>
                <w:bCs/>
                <w:color w:val="auto"/>
              </w:rPr>
            </w:pPr>
          </w:p>
        </w:tc>
        <w:tc>
          <w:tcPr>
            <w:tcW w:w="6012" w:type="dxa"/>
            <w:tcBorders>
              <w:left w:val="single" w:sz="4" w:space="0" w:color="auto"/>
              <w:bottom w:val="double" w:sz="6" w:space="0" w:color="auto"/>
              <w:right w:val="double" w:sz="4" w:space="0" w:color="auto"/>
            </w:tcBorders>
            <w:vAlign w:val="center"/>
          </w:tcPr>
          <w:p w14:paraId="33BC04AE" w14:textId="59D5FFE1" w:rsidR="001A55FC" w:rsidRPr="00032923" w:rsidRDefault="001A55FC" w:rsidP="003A38D8">
            <w:pPr>
              <w:rPr>
                <w:rFonts w:cs="Arial"/>
                <w:b/>
                <w:bCs/>
                <w:color w:val="auto"/>
              </w:rPr>
            </w:pPr>
            <w:r w:rsidRPr="00032923">
              <w:rPr>
                <w:color w:val="auto"/>
              </w:rPr>
              <w:t>Vapor Recovery System</w:t>
            </w:r>
            <w:r w:rsidR="004B29DE" w:rsidRPr="00032923">
              <w:rPr>
                <w:rFonts w:ascii="ZWAdobeF" w:hAnsi="ZWAdobeF" w:cs="ZWAdobeF"/>
                <w:color w:val="auto"/>
                <w:sz w:val="2"/>
                <w:szCs w:val="2"/>
              </w:rPr>
              <w:t>17T</w:t>
            </w:r>
            <w:r w:rsidRPr="00032923">
              <w:rPr>
                <w:rStyle w:val="Emphasis"/>
                <w:color w:val="auto"/>
              </w:rPr>
              <w:t xml:space="preserve"> (Table 11c)</w:t>
            </w:r>
          </w:p>
        </w:tc>
      </w:tr>
    </w:tbl>
    <w:p w14:paraId="7E2C6D0E" w14:textId="0960B9EF" w:rsidR="00584B57" w:rsidRPr="006A34EF" w:rsidRDefault="00584B57" w:rsidP="00110440">
      <w:pPr>
        <w:pStyle w:val="CompleteIf"/>
        <w:numPr>
          <w:ilvl w:val="0"/>
          <w:numId w:val="36"/>
        </w:numPr>
        <w:spacing w:before="240"/>
        <w:ind w:left="547" w:hanging="547"/>
      </w:pPr>
      <w:r w:rsidRPr="006A34EF">
        <w:t>Complete the Following Items Only Where Appropriate</w:t>
      </w:r>
    </w:p>
    <w:p w14:paraId="2CBE3385" w14:textId="56383786" w:rsidR="00666415" w:rsidRDefault="00C55E77" w:rsidP="00792784">
      <w:pPr>
        <w:pStyle w:val="UnitAttribute"/>
      </w:pPr>
      <w:r w:rsidRPr="00C55E77">
        <w:t>Approved Leak Detection Plan:</w:t>
      </w:r>
    </w:p>
    <w:p w14:paraId="33BC04B1" w14:textId="17CB3CF3" w:rsidR="00D41DDA" w:rsidRPr="00D41DDA" w:rsidRDefault="00D41DDA" w:rsidP="006436BD">
      <w:pPr>
        <w:spacing w:after="120"/>
      </w:pPr>
      <w:r w:rsidRPr="00D41DDA">
        <w:t>Enter “YES” if the process unit is using a vinyl chloride monitoring system for leak detection operating under a program approved by the EPA Administrator</w:t>
      </w:r>
      <w:r w:rsidR="005E1796" w:rsidRPr="00D41DDA">
        <w:t xml:space="preserve">. </w:t>
      </w:r>
      <w:r w:rsidRPr="00D41DDA">
        <w:t>Otherwise, enter “NO.”</w:t>
      </w:r>
    </w:p>
    <w:p w14:paraId="6AEE02A1" w14:textId="1FCD19D1" w:rsidR="00666415" w:rsidRDefault="00C55E77" w:rsidP="00792784">
      <w:pPr>
        <w:pStyle w:val="UnitAttribute"/>
      </w:pPr>
      <w:r w:rsidRPr="00C55E77">
        <w:t>Multiple Process Service Line:</w:t>
      </w:r>
    </w:p>
    <w:p w14:paraId="33BC04B3" w14:textId="47E7B7D9" w:rsidR="00D41DDA" w:rsidRPr="00D41DDA" w:rsidRDefault="00D41DDA" w:rsidP="006436BD">
      <w:pPr>
        <w:spacing w:after="120"/>
      </w:pPr>
      <w:r w:rsidRPr="00D41DDA">
        <w:t>Enter “YES” if there are open-ended valves or lines located on a multiple process service line that operate in vinyl chloride service less than 10% of the time and are addressed in the monitoring plan under 40 CFR § 61.65(b)(8)(i)</w:t>
      </w:r>
      <w:r w:rsidR="005E1796" w:rsidRPr="00D41DDA">
        <w:t xml:space="preserve">. </w:t>
      </w:r>
      <w:r w:rsidRPr="00D41DDA">
        <w:t>Otherwise, enter “NO.”</w:t>
      </w:r>
    </w:p>
    <w:p w14:paraId="1F84E61D" w14:textId="06ECEC88" w:rsidR="00666415" w:rsidRDefault="00C55E77" w:rsidP="00792784">
      <w:pPr>
        <w:pStyle w:val="UnitAttribute"/>
      </w:pPr>
      <w:r w:rsidRPr="00C55E77">
        <w:t>Control Device I</w:t>
      </w:r>
      <w:r w:rsidR="007A5FBA">
        <w:t>D</w:t>
      </w:r>
      <w:r w:rsidRPr="00C55E77">
        <w:t xml:space="preserve"> No.:</w:t>
      </w:r>
    </w:p>
    <w:p w14:paraId="33BC04B5" w14:textId="1AC00A4E" w:rsidR="00D41DDA" w:rsidRPr="00D41DDA" w:rsidRDefault="00D41DDA" w:rsidP="006436BD">
      <w:pPr>
        <w:spacing w:after="120"/>
      </w:pPr>
      <w:r w:rsidRPr="00D41DDA">
        <w:t>If applicable, enter the identification number (ID No.) for the control device to which e</w:t>
      </w:r>
      <w:r w:rsidR="00024652">
        <w:t>missions are routed (maximum 10 </w:t>
      </w:r>
      <w:r w:rsidRPr="00D41DDA">
        <w:t>characters)</w:t>
      </w:r>
      <w:r w:rsidR="005E1796" w:rsidRPr="00D41DDA">
        <w:t xml:space="preserve">. </w:t>
      </w:r>
      <w:r w:rsidRPr="00D41DDA">
        <w:t>This number should be consistent with the control device identification number listed on Form OP SUM entitled, “Individual Unit Summary.</w:t>
      </w:r>
      <w:r w:rsidR="005E1796" w:rsidRPr="00D41DDA">
        <w:t xml:space="preserve">” </w:t>
      </w:r>
      <w:r w:rsidRPr="00D41DDA">
        <w:t>If there is no control device, then leave this column blank.</w:t>
      </w:r>
    </w:p>
    <w:p w14:paraId="6ED41AC5" w14:textId="114F3433" w:rsidR="00666415" w:rsidRDefault="00C55E77" w:rsidP="00792784">
      <w:pPr>
        <w:pStyle w:val="UnitAttribute"/>
      </w:pPr>
      <w:r w:rsidRPr="00C55E77">
        <w:t>Title</w:t>
      </w:r>
      <w:r w:rsidR="00D41DDA" w:rsidRPr="00C55E77">
        <w:t xml:space="preserve"> 40 CFR </w:t>
      </w:r>
      <w:r w:rsidRPr="00C55E77">
        <w:t>Part</w:t>
      </w:r>
      <w:r w:rsidR="00D41DDA" w:rsidRPr="00C55E77">
        <w:t xml:space="preserve"> 61,</w:t>
      </w:r>
      <w:r w:rsidRPr="00C55E77">
        <w:t xml:space="preserve"> Subpart </w:t>
      </w:r>
      <w:r w:rsidR="00D41DDA" w:rsidRPr="00C55E77">
        <w:t xml:space="preserve">F </w:t>
      </w:r>
      <w:r w:rsidRPr="00C55E77">
        <w:t>Fugitive Unit Description:</w:t>
      </w:r>
    </w:p>
    <w:p w14:paraId="33BC04B7" w14:textId="2C9DB2EC" w:rsidR="00D41DDA" w:rsidRPr="00D41DDA" w:rsidRDefault="00D41DDA" w:rsidP="009D2E8A">
      <w:pPr>
        <w:spacing w:after="120"/>
      </w:pPr>
      <w:r w:rsidRPr="00D41DDA">
        <w:t>Provide a brief description of the area containing the fugitive equipment or the gro</w:t>
      </w:r>
      <w:r w:rsidR="00024652">
        <w:t>uping of equipment (maximum 250 </w:t>
      </w:r>
      <w:r w:rsidRPr="00D41DDA">
        <w:t>characters)</w:t>
      </w:r>
      <w:r w:rsidR="005E1796" w:rsidRPr="00D41DDA">
        <w:t xml:space="preserve">. </w:t>
      </w:r>
      <w:r w:rsidR="00C67A0A">
        <w:t xml:space="preserve">Example descriptions include: </w:t>
      </w:r>
      <w:r w:rsidRPr="00D41DDA">
        <w:t>“transfer and loading fugitives,” “storage area fugitives,” “manufacturing fugitives,” “pipeline fugitives,” etc</w:t>
      </w:r>
      <w:r w:rsidR="005E1796" w:rsidRPr="00D41DDA">
        <w:t xml:space="preserve">. </w:t>
      </w:r>
      <w:r w:rsidRPr="00D41DDA">
        <w:t>Use multiple lines, if necessary.</w:t>
      </w:r>
    </w:p>
    <w:p w14:paraId="430F3B56" w14:textId="33002378" w:rsidR="00953548" w:rsidRDefault="00953548">
      <w:r>
        <w:br w:type="page"/>
      </w:r>
    </w:p>
    <w:p w14:paraId="275D81F2" w14:textId="77777777" w:rsidR="00D41DDA" w:rsidRPr="00D41DDA" w:rsidRDefault="00D41DDA" w:rsidP="00AB7DD2">
      <w:pPr>
        <w:pStyle w:val="LineBetweenTables"/>
        <w:spacing w:before="120"/>
      </w:pPr>
    </w:p>
    <w:bookmarkStart w:id="31" w:name="Table12a"/>
    <w:p w14:paraId="4880F955" w14:textId="46BCC335" w:rsidR="000E126C" w:rsidRPr="000E126C" w:rsidRDefault="00C57F14" w:rsidP="00DF0D28">
      <w:pPr>
        <w:pStyle w:val="SpecificTableHeading"/>
        <w:tabs>
          <w:tab w:val="clear" w:pos="2160"/>
          <w:tab w:val="left" w:pos="1440"/>
        </w:tabs>
        <w:ind w:left="1440" w:hanging="1440"/>
      </w:pPr>
      <w:r w:rsidRPr="00190D7E">
        <w:fldChar w:fldCharType="begin"/>
      </w:r>
      <w:r w:rsidRPr="00190D7E">
        <w:instrText xml:space="preserve"> HYPERLINK \l "TBL12a" </w:instrText>
      </w:r>
      <w:r w:rsidRPr="00190D7E">
        <w:fldChar w:fldCharType="separate"/>
      </w:r>
      <w:r w:rsidR="000E126C" w:rsidRPr="00190D7E">
        <w:t>Table 12a</w:t>
      </w:r>
      <w:r w:rsidRPr="00190D7E">
        <w:fldChar w:fldCharType="end"/>
      </w:r>
      <w:bookmarkEnd w:id="31"/>
      <w:r w:rsidR="000E126C" w:rsidRPr="000E126C">
        <w:t>:</w:t>
      </w:r>
      <w:r w:rsidR="000E126C" w:rsidRPr="000E126C">
        <w:tab/>
        <w:t>Title 40 Code of Federal Regulations Part 63 (40 CFR Part 63), Subpart CC: National Emission Standards for Hazardous Air Pollutants from Petroleum Refineries</w:t>
      </w:r>
    </w:p>
    <w:p w14:paraId="33BC04BB" w14:textId="77777777" w:rsidR="00D41DDA" w:rsidRPr="00D41DDA" w:rsidRDefault="00D41DDA" w:rsidP="00110440">
      <w:pPr>
        <w:pStyle w:val="CompleteIf"/>
        <w:numPr>
          <w:ilvl w:val="0"/>
          <w:numId w:val="36"/>
        </w:numPr>
        <w:ind w:left="547" w:hanging="547"/>
      </w:pPr>
      <w:r w:rsidRPr="00D41DDA">
        <w:t>Complete only for plant sites that are a major source and that contain or contact one or more of the hazardous air pollutants (HAPs) listed in Table 1 of Title 40 CFR Part 63, Subpart CC.</w:t>
      </w:r>
    </w:p>
    <w:p w14:paraId="4729DF5F" w14:textId="390619EB" w:rsidR="00666415" w:rsidRDefault="001A55FC" w:rsidP="00792784">
      <w:pPr>
        <w:pStyle w:val="UnitAttribute"/>
      </w:pPr>
      <w:r w:rsidRPr="001A55FC">
        <w:t>Unit I</w:t>
      </w:r>
      <w:r w:rsidR="0093117D">
        <w:t>D</w:t>
      </w:r>
      <w:r w:rsidRPr="001A55FC">
        <w:t xml:space="preserve"> No.:</w:t>
      </w:r>
    </w:p>
    <w:p w14:paraId="33BC04BD" w14:textId="2C6B2BB6" w:rsidR="00D41DDA" w:rsidRPr="00D41DDA" w:rsidRDefault="00D41DDA" w:rsidP="006436BD">
      <w:pPr>
        <w:spacing w:after="120"/>
      </w:pPr>
      <w:r w:rsidRPr="00D41DDA">
        <w:t>Enter the identification number (ID No.) for the fugitive unit (maximum 10 characters) as listed on Form OP-SUM (Individual Unit Summary).</w:t>
      </w:r>
    </w:p>
    <w:p w14:paraId="2678A3AF" w14:textId="691263EF" w:rsidR="00666415" w:rsidRDefault="00D41DDA" w:rsidP="00792784">
      <w:pPr>
        <w:pStyle w:val="UnitAttribute"/>
      </w:pPr>
      <w:r w:rsidRPr="001A55FC">
        <w:t>SOP</w:t>
      </w:r>
      <w:r w:rsidR="001A55FC" w:rsidRPr="001A55FC">
        <w:t xml:space="preserve"> Index No.:</w:t>
      </w:r>
    </w:p>
    <w:p w14:paraId="33BC04BF" w14:textId="680E3673" w:rsidR="00D41DDA" w:rsidRPr="00D41DDA" w:rsidRDefault="00D41DDA" w:rsidP="006436BD">
      <w:pPr>
        <w:spacing w:after="120"/>
      </w:pPr>
      <w:r w:rsidRPr="00D41DDA">
        <w:t>Site operating permit (SOP) applicants should indicate the SOP Index Number for the uni</w:t>
      </w:r>
      <w:r w:rsidR="00024652">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index numbers, please see the Completing FOP Applications – Additional Guidance on the TCEQ website at </w:t>
      </w:r>
      <w:hyperlink r:id="rId27" w:history="1">
        <w:r w:rsidR="00953548" w:rsidRPr="00BD0214">
          <w:rPr>
            <w:rStyle w:val="Hyperlink"/>
          </w:rPr>
          <w:t>www.tceq.texas.gov/permitting/air/guidance/titlev/tv_fop_guidance.html</w:t>
        </w:r>
      </w:hyperlink>
      <w:r w:rsidR="00953548">
        <w:t>.</w:t>
      </w:r>
    </w:p>
    <w:p w14:paraId="33BC04C1" w14:textId="4C412181" w:rsidR="00D41DDA" w:rsidRPr="00896080" w:rsidRDefault="00C67A0A" w:rsidP="00896080">
      <w:pPr>
        <w:spacing w:after="120"/>
        <w:rPr>
          <w:i/>
          <w:iCs/>
        </w:rPr>
      </w:pPr>
      <w:r w:rsidRPr="00896080">
        <w:rPr>
          <w:i/>
          <w:iCs/>
        </w:rPr>
        <w:t xml:space="preserve">Note to SOP Applicants: </w:t>
      </w:r>
      <w:r w:rsidR="00D41DDA" w:rsidRPr="00896080">
        <w:rPr>
          <w:i/>
          <w:iCs/>
        </w:rPr>
        <w:t>Some fugitive units may have all equipment identified in 40 CFR Part 63, Subpart CC</w:t>
      </w:r>
      <w:r w:rsidR="005E1796" w:rsidRPr="00896080">
        <w:rPr>
          <w:i/>
          <w:iCs/>
        </w:rPr>
        <w:t xml:space="preserve">. </w:t>
      </w:r>
      <w:r w:rsidR="00D41DDA" w:rsidRPr="00896080">
        <w:rPr>
          <w:i/>
          <w:iCs/>
        </w:rPr>
        <w:t>Applicants may choose to identify the SOP index number as “63CCH-ALL”, if the unit is a new unit, or an existing unit complying using the 40 CFR Part 63, Subpart H option, or “63CCVV-ALL”, if the unit is an existing unit and complying using the 40 CFR Part 60, Subpart VV option, in lieu of the corresponding unit attribute information</w:t>
      </w:r>
      <w:r w:rsidR="005E1796" w:rsidRPr="00896080">
        <w:rPr>
          <w:i/>
          <w:iCs/>
        </w:rPr>
        <w:t xml:space="preserve">. </w:t>
      </w:r>
      <w:r w:rsidR="00D41DDA" w:rsidRPr="00896080">
        <w:rPr>
          <w:i/>
          <w:iCs/>
        </w:rPr>
        <w:t>Use of this index number will imply that all requirements, other than closed vent system and control device requirements</w:t>
      </w:r>
      <w:r w:rsidR="003D00DB" w:rsidRPr="00896080">
        <w:rPr>
          <w:i/>
          <w:iCs/>
        </w:rPr>
        <w:t xml:space="preserve"> and certain pressure relief device requirements</w:t>
      </w:r>
      <w:r w:rsidR="00D41DDA" w:rsidRPr="00896080">
        <w:rPr>
          <w:i/>
          <w:iCs/>
        </w:rPr>
        <w:t>, in the regulation apply to the fugitive unit</w:t>
      </w:r>
      <w:r w:rsidR="005E1796" w:rsidRPr="00896080">
        <w:rPr>
          <w:i/>
          <w:iCs/>
        </w:rPr>
        <w:t xml:space="preserve">. </w:t>
      </w:r>
      <w:r w:rsidR="00D41DDA" w:rsidRPr="00896080">
        <w:rPr>
          <w:i/>
          <w:iCs/>
        </w:rPr>
        <w:t>If closed vent systems and control devices are also used to comply, this information must be submitted, with control device identification numbers, on the appropriate table of the form</w:t>
      </w:r>
      <w:r w:rsidR="005E1796" w:rsidRPr="00896080">
        <w:rPr>
          <w:i/>
          <w:iCs/>
        </w:rPr>
        <w:t xml:space="preserve">. </w:t>
      </w:r>
      <w:r w:rsidR="003D00DB" w:rsidRPr="00896080">
        <w:rPr>
          <w:i/>
          <w:iCs/>
        </w:rPr>
        <w:t xml:space="preserve">If pressure relief devices in liquid service and complying with 40 CFR Part 63, Subpart H; pressure relief devices in light liquid service and complying with 40 CFR Part 60, Subpart VV; or pressure relief devices in gas/vapor service (complying with either rule) are present, this information must be submitted on the appropriate table(s) of the form. </w:t>
      </w:r>
      <w:r w:rsidR="00D41DDA" w:rsidRPr="00896080">
        <w:rPr>
          <w:i/>
          <w:iCs/>
        </w:rPr>
        <w:t xml:space="preserve">Please note that this index number cannot be used if an alternative has been approved. </w:t>
      </w:r>
    </w:p>
    <w:p w14:paraId="2549CC0A" w14:textId="4711AD38" w:rsidR="00666415" w:rsidRDefault="001A55FC" w:rsidP="00D7313D">
      <w:pPr>
        <w:pStyle w:val="UnitAttribute"/>
        <w:keepNext/>
        <w:keepLines/>
      </w:pPr>
      <w:r w:rsidRPr="001A55FC">
        <w:t>Existing Source:</w:t>
      </w:r>
    </w:p>
    <w:p w14:paraId="33BC04C3" w14:textId="1B2554A8" w:rsidR="00D41DDA" w:rsidRPr="00D41DDA" w:rsidRDefault="00D41DDA" w:rsidP="00D7313D">
      <w:pPr>
        <w:keepNext/>
        <w:keepLines/>
        <w:spacing w:after="120"/>
      </w:pPr>
      <w:r w:rsidRPr="00D41DDA">
        <w:t>Enter “YES” if the source is an existing source</w:t>
      </w:r>
      <w:r w:rsidR="005E1796" w:rsidRPr="00D41DDA">
        <w:t xml:space="preserve">. </w:t>
      </w:r>
      <w:r w:rsidRPr="00D41DDA">
        <w:t>Otherwise, enter “NO.”</w:t>
      </w:r>
    </w:p>
    <w:p w14:paraId="33BC04C5" w14:textId="26856898" w:rsidR="00D41DDA" w:rsidRPr="00D41DDA" w:rsidRDefault="00D41DDA" w:rsidP="00D7313D">
      <w:pPr>
        <w:pStyle w:val="CompleteIf"/>
        <w:keepNext/>
        <w:keepLines/>
        <w:numPr>
          <w:ilvl w:val="0"/>
          <w:numId w:val="36"/>
        </w:numPr>
        <w:ind w:left="547" w:hanging="547"/>
      </w:pPr>
      <w:r w:rsidRPr="00D41DDA">
        <w:t xml:space="preserve">Complete “Complying With 40 CFR Part 60, Subpart VV” </w:t>
      </w:r>
      <w:r w:rsidR="00506DD6">
        <w:t>o</w:t>
      </w:r>
      <w:r w:rsidRPr="00D41DDA">
        <w:t>nly if “Existing Source” is “YES.”</w:t>
      </w:r>
    </w:p>
    <w:p w14:paraId="7BD8D627" w14:textId="7FF56580" w:rsidR="00666415" w:rsidRDefault="001A55FC" w:rsidP="00D7313D">
      <w:pPr>
        <w:pStyle w:val="UnitAttribute"/>
        <w:keepNext/>
        <w:keepLines/>
      </w:pPr>
      <w:r w:rsidRPr="001A55FC">
        <w:t>Complying With</w:t>
      </w:r>
      <w:r w:rsidR="00D41DDA" w:rsidRPr="001A55FC">
        <w:t xml:space="preserve"> 40 CFR </w:t>
      </w:r>
      <w:r w:rsidRPr="001A55FC">
        <w:t>Part</w:t>
      </w:r>
      <w:r w:rsidR="00D41DDA" w:rsidRPr="001A55FC">
        <w:t xml:space="preserve"> 60, </w:t>
      </w:r>
      <w:r w:rsidRPr="001A55FC">
        <w:t>Subpart</w:t>
      </w:r>
      <w:r w:rsidR="00D41DDA" w:rsidRPr="001A55FC">
        <w:t xml:space="preserve"> VV:</w:t>
      </w:r>
    </w:p>
    <w:p w14:paraId="2696562A" w14:textId="77777777" w:rsidR="004B739C" w:rsidRDefault="00D41DDA" w:rsidP="00D7313D">
      <w:pPr>
        <w:keepNext/>
        <w:keepLines/>
        <w:spacing w:after="120"/>
      </w:pPr>
      <w:r w:rsidRPr="00D41DDA">
        <w:t>Enter “YES” if complying with the provisions of 40 CFR Part 60, Subpart VV</w:t>
      </w:r>
      <w:r w:rsidR="005E1796" w:rsidRPr="00D41DDA">
        <w:t xml:space="preserve">. </w:t>
      </w:r>
      <w:r w:rsidRPr="00D41DDA">
        <w:t>Otherwise, enter “NO.”</w:t>
      </w:r>
    </w:p>
    <w:p w14:paraId="33BC04C9" w14:textId="77777777" w:rsidR="00D41DDA" w:rsidRPr="00D41DDA" w:rsidRDefault="00D41DDA" w:rsidP="00D7313D">
      <w:pPr>
        <w:pStyle w:val="CompleteIf"/>
        <w:keepNext/>
        <w:keepLines/>
        <w:numPr>
          <w:ilvl w:val="0"/>
          <w:numId w:val="36"/>
        </w:numPr>
        <w:ind w:left="547" w:hanging="547"/>
      </w:pPr>
      <w:r w:rsidRPr="00D41DDA">
        <w:t>Go to Table 12g if “Complying with 40 CFR Part 60, Subpart VV” is “YES.”</w:t>
      </w:r>
    </w:p>
    <w:p w14:paraId="022D6D47" w14:textId="07702A56" w:rsidR="00666415" w:rsidRDefault="00D41DDA" w:rsidP="00D7313D">
      <w:pPr>
        <w:pStyle w:val="UnitAttribute"/>
        <w:keepNext/>
        <w:keepLines/>
      </w:pPr>
      <w:r w:rsidRPr="001A55FC">
        <w:t>AMEL:</w:t>
      </w:r>
    </w:p>
    <w:p w14:paraId="33BC04CB" w14:textId="2EEE95A1" w:rsidR="00D41DDA" w:rsidRPr="00D41DDA" w:rsidRDefault="00D41DDA" w:rsidP="00D7313D">
      <w:pPr>
        <w:keepNext/>
        <w:keepLines/>
        <w:spacing w:after="120"/>
      </w:pPr>
      <w:r w:rsidRPr="00D41DDA">
        <w:t>Enter “YES” if the fugitive unit is complying with an alternative means of emission limitation (AMEL)</w:t>
      </w:r>
      <w:r w:rsidR="005E1796" w:rsidRPr="00D41DDA">
        <w:t xml:space="preserve">. </w:t>
      </w:r>
      <w:r w:rsidRPr="00D41DDA">
        <w:t>Otherwise, enter</w:t>
      </w:r>
      <w:r w:rsidR="003A38D8">
        <w:t> </w:t>
      </w:r>
      <w:r w:rsidRPr="00D41DDA">
        <w:t>“NO.”</w:t>
      </w:r>
    </w:p>
    <w:p w14:paraId="20A7052B" w14:textId="701DE8F3" w:rsidR="00953548" w:rsidRDefault="00D41DDA" w:rsidP="00D81858">
      <w:pPr>
        <w:pStyle w:val="CompleteIf"/>
        <w:numPr>
          <w:ilvl w:val="0"/>
          <w:numId w:val="36"/>
        </w:numPr>
        <w:ind w:left="547" w:hanging="547"/>
      </w:pPr>
      <w:r w:rsidRPr="00D41DDA">
        <w:t>Go to Table 12c if “Alternative Means of Emission Limitation” is “NO.”</w:t>
      </w:r>
      <w:r w:rsidR="00953548">
        <w:br w:type="page"/>
      </w:r>
    </w:p>
    <w:p w14:paraId="7244DA55" w14:textId="77777777" w:rsidR="00D41DDA" w:rsidRPr="00D41DDA" w:rsidRDefault="00D41DDA" w:rsidP="00AB7DD2">
      <w:pPr>
        <w:pStyle w:val="LineBetweenTables"/>
        <w:spacing w:before="120"/>
      </w:pPr>
    </w:p>
    <w:p w14:paraId="3DF16857" w14:textId="34493E3A" w:rsidR="000E126C" w:rsidRDefault="000E126C" w:rsidP="00D81858">
      <w:pPr>
        <w:pStyle w:val="SpecificTableHeading"/>
        <w:tabs>
          <w:tab w:val="clear" w:pos="2160"/>
          <w:tab w:val="left" w:pos="1440"/>
        </w:tabs>
        <w:spacing w:after="240"/>
        <w:ind w:left="1440" w:hanging="1440"/>
      </w:pPr>
      <w:hyperlink w:anchor="TBL12b" w:history="1">
        <w:r w:rsidRPr="00190D7E">
          <w:t>Table 12b</w:t>
        </w:r>
      </w:hyperlink>
      <w:r w:rsidRPr="00D41DDA">
        <w:t>:</w:t>
      </w:r>
      <w:r w:rsidRPr="00D41DDA">
        <w:tab/>
        <w:t>Title 40 Code of Federal Regulations Part 63 (40 CFR Part 63)</w:t>
      </w:r>
      <w:r>
        <w:t xml:space="preserve">, </w:t>
      </w:r>
      <w:r w:rsidRPr="00D41DDA">
        <w:t>Subpart CC: National Emission Standards for Hazardous Air Pollutants from Petroleum Refineries</w:t>
      </w:r>
    </w:p>
    <w:p w14:paraId="3708914D" w14:textId="5FCFB220" w:rsidR="00666415" w:rsidRDefault="001A55FC" w:rsidP="00792784">
      <w:pPr>
        <w:pStyle w:val="UnitAttribute"/>
      </w:pPr>
      <w:r w:rsidRPr="001A55FC">
        <w:t>Unit I</w:t>
      </w:r>
      <w:r w:rsidR="0093117D">
        <w:t>D</w:t>
      </w:r>
      <w:r w:rsidRPr="001A55FC">
        <w:t xml:space="preserve"> No.:</w:t>
      </w:r>
    </w:p>
    <w:p w14:paraId="33BC04D1" w14:textId="5EBB09D8" w:rsidR="00D41DDA" w:rsidRPr="00D41DDA" w:rsidRDefault="00D41DDA" w:rsidP="006436BD">
      <w:pPr>
        <w:spacing w:after="120"/>
      </w:pPr>
      <w:r w:rsidRPr="00D41DDA">
        <w:t>Enter the identification number (ID No.) for the fugitive unit (maximum 10 characters) as listed on Form OP-SUM (Individual Unit Summary).</w:t>
      </w:r>
    </w:p>
    <w:p w14:paraId="48757943" w14:textId="75B7CA73" w:rsidR="00666415" w:rsidRDefault="00D41DDA" w:rsidP="00027C24">
      <w:pPr>
        <w:pStyle w:val="UnitAttribute"/>
        <w:keepNext/>
        <w:keepLines/>
      </w:pPr>
      <w:r w:rsidRPr="001A55FC">
        <w:t xml:space="preserve">SOP </w:t>
      </w:r>
      <w:r w:rsidR="001A55FC" w:rsidRPr="001A55FC">
        <w:t>Index No.:</w:t>
      </w:r>
    </w:p>
    <w:p w14:paraId="33BC04D3" w14:textId="3491D83E" w:rsidR="00D41DDA" w:rsidRDefault="00D41DDA" w:rsidP="00027C24">
      <w:pPr>
        <w:keepNext/>
        <w:keepLines/>
        <w:spacing w:after="120"/>
        <w:rPr>
          <w:color w:val="auto"/>
        </w:rPr>
      </w:pPr>
      <w:r w:rsidRPr="00D41DDA">
        <w:t>Site operating permit (SOP) applicants should indicate the SOP Index Number for the uni</w:t>
      </w:r>
      <w:r w:rsidR="00317457">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index numbers, please see the Completing FOP Applications – Additional Guidance on the TCEQ website at </w:t>
      </w:r>
      <w:hyperlink r:id="rId28" w:history="1">
        <w:r w:rsidR="00953548" w:rsidRPr="00BD0214">
          <w:rPr>
            <w:rStyle w:val="Hyperlink"/>
          </w:rPr>
          <w:t>www.tceq.texas.gov/permitting/air/guidance/titlev/tv_fop_guidance.html</w:t>
        </w:r>
      </w:hyperlink>
      <w:r w:rsidR="00953548">
        <w:t>.</w:t>
      </w:r>
    </w:p>
    <w:p w14:paraId="3DADECCE" w14:textId="3B693A9F" w:rsidR="00666415" w:rsidRDefault="001A55FC" w:rsidP="009D2E8A">
      <w:pPr>
        <w:pStyle w:val="UnitAttribute"/>
        <w:keepNext/>
        <w:keepLines/>
      </w:pPr>
      <w:r w:rsidRPr="001A55FC">
        <w:t xml:space="preserve">Enclosed-Vented Process </w:t>
      </w:r>
      <w:r w:rsidRPr="00A43296">
        <w:t>Unit</w:t>
      </w:r>
      <w:r w:rsidR="00D41DDA" w:rsidRPr="00BB7BEA">
        <w:t xml:space="preserve"> AMEL:</w:t>
      </w:r>
    </w:p>
    <w:p w14:paraId="33BC04D4" w14:textId="0CC9EE4F" w:rsidR="00D41DDA" w:rsidRDefault="00D41DDA" w:rsidP="009D2E8A">
      <w:pPr>
        <w:keepNext/>
        <w:keepLines/>
        <w:spacing w:after="120"/>
      </w:pPr>
      <w:r w:rsidRPr="00D41DDA">
        <w:t>Enter “YES” if the fugitive unit contains an enclosed-vented process unit complying with the alternative means of emission limitation (AMEL) in 40 CFR § 63.179</w:t>
      </w:r>
      <w:r w:rsidR="005E1796" w:rsidRPr="00D41DDA">
        <w:t xml:space="preserve">. </w:t>
      </w:r>
      <w:r w:rsidRPr="00D41DDA">
        <w:t>Otherwise, enter “NO.”</w:t>
      </w:r>
    </w:p>
    <w:p w14:paraId="131C32AA" w14:textId="27B7479F" w:rsidR="003D00DB" w:rsidRPr="00D41DDA" w:rsidRDefault="003D00DB" w:rsidP="005633E0">
      <w:pPr>
        <w:pStyle w:val="CompleteIf"/>
        <w:numPr>
          <w:ilvl w:val="0"/>
          <w:numId w:val="36"/>
        </w:numPr>
        <w:spacing w:before="120"/>
        <w:ind w:left="547" w:hanging="547"/>
      </w:pPr>
      <w:r w:rsidRPr="00D41DDA">
        <w:t xml:space="preserve">Complete “Heavy Liquid Service” </w:t>
      </w:r>
      <w:r>
        <w:t>o</w:t>
      </w:r>
      <w:r w:rsidRPr="00D41DDA">
        <w:t xml:space="preserve">nly </w:t>
      </w:r>
      <w:r>
        <w:t>i</w:t>
      </w:r>
      <w:r w:rsidRPr="00D41DDA">
        <w:t>f “Enclosed-Vented Process Unit AMEL” is “YES.”</w:t>
      </w:r>
    </w:p>
    <w:p w14:paraId="3BD05B5B" w14:textId="77777777" w:rsidR="003D00DB" w:rsidRDefault="003D00DB" w:rsidP="003D00DB">
      <w:pPr>
        <w:pStyle w:val="UnitAttribute"/>
      </w:pPr>
      <w:r w:rsidRPr="00353176">
        <w:t>Heavy Liquid Service:</w:t>
      </w:r>
    </w:p>
    <w:p w14:paraId="39C7F59C" w14:textId="5A92EFFA" w:rsidR="003D00DB" w:rsidRPr="00D41DDA" w:rsidRDefault="003D00DB" w:rsidP="006436BD">
      <w:pPr>
        <w:spacing w:after="120"/>
      </w:pPr>
      <w:r w:rsidRPr="00D41DDA">
        <w:t>Enter “YES” if any enclosed-vented process unit complying with the A</w:t>
      </w:r>
      <w:r>
        <w:t>MEL in 40 CFR § </w:t>
      </w:r>
      <w:r w:rsidRPr="00D41DDA">
        <w:t>163.179 contains equipment in heavy liquid service. Otherwise, enter “NO.”</w:t>
      </w:r>
    </w:p>
    <w:p w14:paraId="611CF744" w14:textId="5D0A347B" w:rsidR="00666415" w:rsidRDefault="001A55FC" w:rsidP="00792784">
      <w:pPr>
        <w:pStyle w:val="UnitAttribute"/>
      </w:pPr>
      <w:r w:rsidRPr="001A55FC">
        <w:t>General</w:t>
      </w:r>
      <w:r w:rsidR="00D41DDA" w:rsidRPr="001A55FC">
        <w:t xml:space="preserve"> AMEL:</w:t>
      </w:r>
    </w:p>
    <w:p w14:paraId="29E35D09" w14:textId="520D2768" w:rsidR="00D41DDA" w:rsidRDefault="00D41DDA" w:rsidP="006436BD">
      <w:pPr>
        <w:spacing w:after="120"/>
      </w:pPr>
      <w:r w:rsidRPr="00D41DDA">
        <w:t>Enter “YES” if the fugitive unit is complying with the AMEL in 40 CFR § 63.177</w:t>
      </w:r>
      <w:r w:rsidR="005E1796" w:rsidRPr="00D41DDA">
        <w:t xml:space="preserve">. </w:t>
      </w:r>
      <w:r w:rsidRPr="00D41DDA">
        <w:t>Otherwise, enter “NO.”</w:t>
      </w:r>
    </w:p>
    <w:p w14:paraId="438D25C9" w14:textId="77777777" w:rsidR="003D00DB" w:rsidRPr="00D41DDA" w:rsidRDefault="003D00DB" w:rsidP="00110440">
      <w:pPr>
        <w:pStyle w:val="CompleteIf"/>
        <w:numPr>
          <w:ilvl w:val="0"/>
          <w:numId w:val="36"/>
        </w:numPr>
        <w:ind w:left="547" w:hanging="547"/>
      </w:pPr>
      <w:r w:rsidRPr="00D41DDA">
        <w:t xml:space="preserve">Complete “Heavy Liquid Service” </w:t>
      </w:r>
      <w:r>
        <w:t>o</w:t>
      </w:r>
      <w:r w:rsidRPr="00D41DDA">
        <w:t xml:space="preserve">nly </w:t>
      </w:r>
      <w:r>
        <w:t>i</w:t>
      </w:r>
      <w:r w:rsidRPr="00D41DDA">
        <w:t>f “</w:t>
      </w:r>
      <w:r>
        <w:t>General AMEL</w:t>
      </w:r>
      <w:r w:rsidRPr="00D41DDA">
        <w:t>” is “YES.”</w:t>
      </w:r>
    </w:p>
    <w:p w14:paraId="18EF5B7A" w14:textId="77777777" w:rsidR="003D00DB" w:rsidRDefault="003D00DB" w:rsidP="003D00DB">
      <w:pPr>
        <w:pStyle w:val="UnitAttribute"/>
      </w:pPr>
      <w:r w:rsidRPr="00353176">
        <w:t>Heavy Liquid Service:</w:t>
      </w:r>
    </w:p>
    <w:p w14:paraId="5DAD9599" w14:textId="203FB876" w:rsidR="003D00DB" w:rsidRPr="00D41DDA" w:rsidRDefault="003D00DB" w:rsidP="006436BD">
      <w:pPr>
        <w:spacing w:after="120"/>
      </w:pPr>
      <w:r w:rsidRPr="00D41DDA">
        <w:t xml:space="preserve">Enter “YES” if </w:t>
      </w:r>
      <w:r>
        <w:t xml:space="preserve">the fugitive unit complying with the </w:t>
      </w:r>
      <w:r w:rsidRPr="00D41DDA">
        <w:t>A</w:t>
      </w:r>
      <w:r>
        <w:t>MEL in 40 CFR § </w:t>
      </w:r>
      <w:r w:rsidRPr="00D41DDA">
        <w:t>163.17</w:t>
      </w:r>
      <w:r>
        <w:t>7</w:t>
      </w:r>
      <w:r w:rsidRPr="00D41DDA">
        <w:t xml:space="preserve"> contains equipment in heavy liquid service. Otherwise, enter “NO.”</w:t>
      </w:r>
    </w:p>
    <w:p w14:paraId="4CC6EC9F" w14:textId="6B7468B6" w:rsidR="00666415" w:rsidRDefault="00D41DDA" w:rsidP="00792784">
      <w:pPr>
        <w:pStyle w:val="UnitAttribute"/>
      </w:pPr>
      <w:r w:rsidRPr="001A55FC">
        <w:t>AMEL</w:t>
      </w:r>
      <w:r w:rsidR="001A55FC" w:rsidRPr="001A55FC">
        <w:t xml:space="preserve"> I</w:t>
      </w:r>
      <w:r w:rsidR="007A5FBA">
        <w:t>D</w:t>
      </w:r>
      <w:r w:rsidR="001A55FC" w:rsidRPr="001A55FC">
        <w:t xml:space="preserve"> No.:</w:t>
      </w:r>
    </w:p>
    <w:p w14:paraId="33BC04D8" w14:textId="06705C0B" w:rsidR="00D41DDA" w:rsidRPr="00D41DDA" w:rsidRDefault="00D41DDA" w:rsidP="006436BD">
      <w:pPr>
        <w:spacing w:after="120"/>
      </w:pPr>
      <w:r w:rsidRPr="00D41DDA">
        <w:t>If an AMEL has been approved, enter the corresponding AMEL unique identifier for each fugitive unit</w:t>
      </w:r>
      <w:r w:rsidR="005E1796" w:rsidRPr="00D41DDA">
        <w:t xml:space="preserve">. </w:t>
      </w:r>
      <w:r w:rsidRPr="00D41DDA">
        <w:t>If the unique identifier is unavailable, then enter the date of the AMEL approval letter in the table column</w:t>
      </w:r>
      <w:r w:rsidR="005E1796" w:rsidRPr="00D41DDA">
        <w:t xml:space="preserve">. </w:t>
      </w:r>
      <w:r w:rsidRPr="00D41DDA">
        <w:t>The unique identifier and/or the date of the approval letter is contained in the Compliance File under the appropriate account number</w:t>
      </w:r>
      <w:r w:rsidR="005E1796" w:rsidRPr="00D41DDA">
        <w:t xml:space="preserve">. </w:t>
      </w:r>
      <w:r w:rsidRPr="00D41DDA">
        <w:t>Otherwise, leave this column blank.</w:t>
      </w:r>
    </w:p>
    <w:p w14:paraId="1F87C207" w14:textId="18F99E89" w:rsidR="00666415" w:rsidRDefault="001A55FC" w:rsidP="00792784">
      <w:pPr>
        <w:pStyle w:val="UnitAttribute"/>
      </w:pPr>
      <w:r w:rsidRPr="001A55FC">
        <w:t xml:space="preserve">Units </w:t>
      </w:r>
      <w:r w:rsidR="00DF663A">
        <w:t>W</w:t>
      </w:r>
      <w:r w:rsidRPr="001A55FC">
        <w:t xml:space="preserve">ithout </w:t>
      </w:r>
      <w:r w:rsidR="007644CA">
        <w:t>a</w:t>
      </w:r>
      <w:r w:rsidRPr="001A55FC">
        <w:t xml:space="preserve">n </w:t>
      </w:r>
      <w:r w:rsidR="00D41DDA" w:rsidRPr="001A55FC">
        <w:t>AMEL:</w:t>
      </w:r>
    </w:p>
    <w:p w14:paraId="33BC04DA" w14:textId="1ECB90AD" w:rsidR="00D41DDA" w:rsidRPr="00D41DDA" w:rsidRDefault="00D41DDA" w:rsidP="00027C24">
      <w:r w:rsidRPr="00D41DDA">
        <w:t>Enter “YES” if the fugitive unit contains any equipment or process units not complyin</w:t>
      </w:r>
      <w:r w:rsidR="00317457">
        <w:t>g with an AMEL limitation in 40 </w:t>
      </w:r>
      <w:r w:rsidRPr="00D41DDA">
        <w:t>CFR § 63.177 or 40 CFR § 63.179</w:t>
      </w:r>
      <w:r w:rsidR="005E1796" w:rsidRPr="00D41DDA">
        <w:t xml:space="preserve">. </w:t>
      </w:r>
      <w:r w:rsidRPr="00D41DDA">
        <w:t>Otherwise, enter “NO.”</w:t>
      </w:r>
    </w:p>
    <w:p w14:paraId="18CCF4DD" w14:textId="359D7DEA" w:rsidR="00953548" w:rsidRDefault="00D41DDA" w:rsidP="00D81858">
      <w:pPr>
        <w:pStyle w:val="ContinueOnly"/>
        <w:spacing w:before="120"/>
      </w:pPr>
      <w:r w:rsidRPr="00D41DDA">
        <w:t xml:space="preserve">Continue </w:t>
      </w:r>
      <w:r w:rsidR="007644CA">
        <w:t>o</w:t>
      </w:r>
      <w:r w:rsidRPr="00D41DDA">
        <w:t xml:space="preserve">nly if “Units </w:t>
      </w:r>
      <w:r w:rsidR="00DF663A">
        <w:t>W</w:t>
      </w:r>
      <w:r w:rsidR="00317457" w:rsidRPr="00D41DDA">
        <w:t>ithout</w:t>
      </w:r>
      <w:r w:rsidRPr="00D41DDA">
        <w:t xml:space="preserve"> an AMEL” is “YES.”</w:t>
      </w:r>
      <w:r w:rsidR="00953548">
        <w:br w:type="page"/>
      </w:r>
    </w:p>
    <w:p w14:paraId="6BB3E651" w14:textId="77777777" w:rsidR="00D41DDA" w:rsidRPr="00D41DDA" w:rsidRDefault="00D41DDA" w:rsidP="00AB7DD2">
      <w:pPr>
        <w:pStyle w:val="LineBetweenTables"/>
        <w:spacing w:before="120"/>
      </w:pPr>
    </w:p>
    <w:p w14:paraId="5DFA28E4" w14:textId="2A560FBC" w:rsidR="000E126C" w:rsidRDefault="000E126C" w:rsidP="00D81858">
      <w:pPr>
        <w:pStyle w:val="SpecificTableHeading"/>
        <w:spacing w:after="240"/>
      </w:pPr>
      <w:hyperlink w:anchor="TBL12c" w:history="1">
        <w:r w:rsidRPr="00190D7E">
          <w:t>Tables 12c</w:t>
        </w:r>
      </w:hyperlink>
      <w:r w:rsidRPr="00190D7E">
        <w:t xml:space="preserve"> - </w:t>
      </w:r>
      <w:bookmarkStart w:id="32" w:name="Table12f"/>
      <w:r w:rsidRPr="00190D7E">
        <w:fldChar w:fldCharType="begin"/>
      </w:r>
      <w:r w:rsidRPr="00190D7E">
        <w:instrText xml:space="preserve"> HYPERLINK  \l "TBL12f" </w:instrText>
      </w:r>
      <w:r w:rsidRPr="00190D7E">
        <w:fldChar w:fldCharType="separate"/>
      </w:r>
      <w:r w:rsidRPr="00190D7E">
        <w:t>12f</w:t>
      </w:r>
      <w:bookmarkEnd w:id="32"/>
      <w:r w:rsidRPr="00190D7E">
        <w:fldChar w:fldCharType="end"/>
      </w:r>
      <w:r w:rsidRPr="00D41DDA">
        <w:t>:</w:t>
      </w:r>
      <w:r w:rsidRPr="00D41DDA">
        <w:tab/>
        <w:t>Title 40 Code of Federal Regulations Part 63 (40 CFR Part 63)</w:t>
      </w:r>
      <w:r>
        <w:t xml:space="preserve">, </w:t>
      </w:r>
      <w:r w:rsidRPr="00D41DDA">
        <w:t>Subpart CC: National Emission Standards for Hazardous Air Pollutants from Petroleum Refineries</w:t>
      </w:r>
    </w:p>
    <w:p w14:paraId="11598283" w14:textId="15E71AC1" w:rsidR="00666415" w:rsidRDefault="007644CA" w:rsidP="00792784">
      <w:pPr>
        <w:pStyle w:val="UnitAttribute"/>
      </w:pPr>
      <w:r w:rsidRPr="007644CA">
        <w:t>Unit I</w:t>
      </w:r>
      <w:r w:rsidR="0093117D">
        <w:t>D</w:t>
      </w:r>
      <w:r w:rsidRPr="007644CA">
        <w:t xml:space="preserve"> No.:</w:t>
      </w:r>
    </w:p>
    <w:p w14:paraId="33BC04E0" w14:textId="31F09C54" w:rsidR="00D41DDA" w:rsidRPr="00D41DDA" w:rsidRDefault="00D41DDA" w:rsidP="006436BD">
      <w:pPr>
        <w:spacing w:after="120"/>
      </w:pPr>
      <w:r w:rsidRPr="00D41DDA">
        <w:t>Enter the identification number (ID No.) for the fugitive unit (maximum 10 characters) as listed on Form OP-SUM (Individual Unit Summary).</w:t>
      </w:r>
    </w:p>
    <w:p w14:paraId="35D8E6E8" w14:textId="0264505E" w:rsidR="00666415" w:rsidRDefault="00D41DDA" w:rsidP="00792784">
      <w:pPr>
        <w:pStyle w:val="UnitAttribute"/>
      </w:pPr>
      <w:r w:rsidRPr="007644CA">
        <w:t>SOP</w:t>
      </w:r>
      <w:r w:rsidR="007644CA" w:rsidRPr="007644CA">
        <w:t xml:space="preserve"> Index No.:</w:t>
      </w:r>
    </w:p>
    <w:p w14:paraId="33BC04E2" w14:textId="439C8993" w:rsidR="00D41DDA" w:rsidRPr="00D41DDA" w:rsidRDefault="00D41DDA" w:rsidP="006436BD">
      <w:pPr>
        <w:spacing w:after="120"/>
      </w:pPr>
      <w:r w:rsidRPr="00D41DDA">
        <w:t>Site operating permit (SOP) applicants should indicate the SOP Index Number for the uni</w:t>
      </w:r>
      <w:r w:rsidR="00317457">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index numbers, please see the Completing FOP Applications – Additional Guidance on the TCEQ website at </w:t>
      </w:r>
      <w:hyperlink r:id="rId29" w:history="1">
        <w:r w:rsidR="00953548" w:rsidRPr="00BD0214">
          <w:rPr>
            <w:rStyle w:val="Hyperlink"/>
          </w:rPr>
          <w:t>www.tceq.texas.gov/permitting/air/guidance/titlev/tv_fop_guidance.html</w:t>
        </w:r>
      </w:hyperlink>
      <w:r w:rsidR="00953548">
        <w:t>.</w:t>
      </w:r>
    </w:p>
    <w:p w14:paraId="76AA19F4" w14:textId="4C187137" w:rsidR="00666415" w:rsidRDefault="007644CA" w:rsidP="004B739C">
      <w:pPr>
        <w:pStyle w:val="UnitAttribute"/>
        <w:keepNext/>
        <w:keepLines/>
      </w:pPr>
      <w:r w:rsidRPr="007644CA">
        <w:t>Title</w:t>
      </w:r>
      <w:r w:rsidR="00D41DDA" w:rsidRPr="007644CA">
        <w:t xml:space="preserve"> 40 CFR P</w:t>
      </w:r>
      <w:r w:rsidR="00D75BE6">
        <w:t>art</w:t>
      </w:r>
      <w:r w:rsidR="00D41DDA" w:rsidRPr="007644CA">
        <w:t xml:space="preserve"> 63, S</w:t>
      </w:r>
      <w:r w:rsidR="00D75BE6">
        <w:t>ubpart</w:t>
      </w:r>
      <w:r w:rsidR="00D41DDA" w:rsidRPr="007644CA">
        <w:t xml:space="preserve"> CC </w:t>
      </w:r>
      <w:r w:rsidRPr="007644CA">
        <w:t xml:space="preserve">Fugitive Unit Components Complying </w:t>
      </w:r>
      <w:proofErr w:type="gramStart"/>
      <w:r w:rsidRPr="007644CA">
        <w:t>With</w:t>
      </w:r>
      <w:proofErr w:type="gramEnd"/>
      <w:r w:rsidR="00D41DDA" w:rsidRPr="007644CA">
        <w:t xml:space="preserve"> MACT H:</w:t>
      </w:r>
    </w:p>
    <w:p w14:paraId="33BC04E4" w14:textId="76B2A4DE" w:rsidR="00D41DDA" w:rsidRDefault="00D41DDA" w:rsidP="004B739C">
      <w:pPr>
        <w:keepNext/>
        <w:keepLines/>
        <w:spacing w:after="120"/>
      </w:pPr>
      <w:r w:rsidRPr="00D41DDA">
        <w:t>The columns on Tables 12c through12f correspond to the types of fugitive unit components addressed in 40 CFR Part 63, Subpart CC that are complying with 40 CFR Part 63, Subpart H</w:t>
      </w:r>
      <w:r w:rsidR="005E1796" w:rsidRPr="00D41DDA">
        <w:t xml:space="preserve">. </w:t>
      </w:r>
      <w:r w:rsidRPr="00D41DDA">
        <w:t>In the row for each fugitive unit identification number, enter “YES” in a column if the described component(s) are included in the fugitive unit</w:t>
      </w:r>
      <w:r w:rsidR="005E1796" w:rsidRPr="00D41DDA">
        <w:t xml:space="preserve">. </w:t>
      </w:r>
      <w:r w:rsidRPr="00D41DDA">
        <w:t>If no such components are present in the fugitive unit, enter “NO” in the table column</w:t>
      </w:r>
      <w:r w:rsidR="005E1796" w:rsidRPr="00D41DDA">
        <w:t xml:space="preserve">. </w:t>
      </w:r>
      <w:r w:rsidRPr="00D41DDA">
        <w:t>Indicate co</w:t>
      </w:r>
      <w:r w:rsidR="000A442D">
        <w:t>mponents subject to 40 CFR Part </w:t>
      </w:r>
      <w:r w:rsidRPr="00D41DDA">
        <w:t>63, Subpart CC only</w:t>
      </w:r>
      <w:r w:rsidR="005E1796" w:rsidRPr="00D41DDA">
        <w:t xml:space="preserve">. </w:t>
      </w:r>
      <w:r w:rsidRPr="00D41DDA">
        <w:t xml:space="preserve">This information will ensure that only the appropriate requirements for each </w:t>
      </w:r>
      <w:r w:rsidR="00A96A37">
        <w:t>fugitive unit</w:t>
      </w:r>
      <w:r w:rsidRPr="00D41DDA">
        <w:t xml:space="preserve"> are reflected in the permit</w:t>
      </w:r>
      <w:r w:rsidR="005E1796" w:rsidRPr="00D41DDA">
        <w:t xml:space="preserve">. </w:t>
      </w:r>
      <w:r w:rsidRPr="00D41DDA">
        <w:t>The following table lists the component types.</w:t>
      </w:r>
    </w:p>
    <w:p w14:paraId="33BC04E6" w14:textId="6F979CB8" w:rsidR="007644CA" w:rsidRPr="00116547" w:rsidRDefault="00190D7E" w:rsidP="00C25651">
      <w:pPr>
        <w:spacing w:after="120"/>
        <w:outlineLvl w:val="1"/>
        <w:rPr>
          <w:b/>
          <w:bCs/>
        </w:rPr>
      </w:pPr>
      <w:r>
        <w:br w:type="page"/>
      </w:r>
      <w:r w:rsidR="007644CA" w:rsidRPr="00116547">
        <w:rPr>
          <w:b/>
          <w:bCs/>
        </w:rPr>
        <w:lastRenderedPageBreak/>
        <w:t xml:space="preserve">Title 40 CFR Part 63, Subpart CC Fugitive Unit Components Complying </w:t>
      </w:r>
      <w:proofErr w:type="gramStart"/>
      <w:r w:rsidR="007644CA" w:rsidRPr="00116547">
        <w:rPr>
          <w:b/>
          <w:bCs/>
        </w:rPr>
        <w:t>With</w:t>
      </w:r>
      <w:proofErr w:type="gramEnd"/>
      <w:r w:rsidR="007644CA" w:rsidRPr="00116547">
        <w:rPr>
          <w:b/>
          <w:bCs/>
        </w:rPr>
        <w:t xml:space="preserve"> MACT H</w:t>
      </w:r>
    </w:p>
    <w:tbl>
      <w:tblPr>
        <w:tblStyle w:val="TableGrid"/>
        <w:tblW w:w="10800" w:type="dxa"/>
        <w:jc w:val="center"/>
        <w:tblCellMar>
          <w:top w:w="58" w:type="dxa"/>
          <w:left w:w="58" w:type="dxa"/>
          <w:bottom w:w="58" w:type="dxa"/>
          <w:right w:w="58" w:type="dxa"/>
        </w:tblCellMar>
        <w:tblLook w:val="04A0" w:firstRow="1" w:lastRow="0" w:firstColumn="1" w:lastColumn="0" w:noHBand="0" w:noVBand="1"/>
        <w:tblDescription w:val="Title 40 CFR Part 63, Subpart CC Fugitive Unit Components Complying With MACT H"/>
      </w:tblPr>
      <w:tblGrid>
        <w:gridCol w:w="4359"/>
        <w:gridCol w:w="6441"/>
      </w:tblGrid>
      <w:tr w:rsidR="007644CA" w:rsidRPr="00210698" w14:paraId="33BC04E9" w14:textId="77777777" w:rsidTr="004B739C">
        <w:trPr>
          <w:tblHeader/>
          <w:jc w:val="center"/>
        </w:trPr>
        <w:tc>
          <w:tcPr>
            <w:tcW w:w="4068" w:type="dxa"/>
            <w:tcBorders>
              <w:top w:val="double" w:sz="6" w:space="0" w:color="auto"/>
              <w:left w:val="double" w:sz="6" w:space="0" w:color="auto"/>
            </w:tcBorders>
            <w:shd w:val="clear" w:color="auto" w:fill="D9D9D9" w:themeFill="background1" w:themeFillShade="D9"/>
            <w:vAlign w:val="center"/>
          </w:tcPr>
          <w:p w14:paraId="33BC04E7" w14:textId="375322E7" w:rsidR="007644CA" w:rsidRPr="00210698" w:rsidRDefault="004B29DE" w:rsidP="00896080">
            <w:pPr>
              <w:keepNext/>
              <w:keepLines/>
              <w:jc w:val="center"/>
              <w:rPr>
                <w:rStyle w:val="Strong"/>
                <w:rFonts w:eastAsiaTheme="majorEastAsia" w:cstheme="majorBidi"/>
                <w:b w:val="0"/>
                <w:szCs w:val="18"/>
              </w:rPr>
            </w:pPr>
            <w:r>
              <w:rPr>
                <w:rStyle w:val="Strong"/>
                <w:rFonts w:ascii="ZWAdobeF" w:hAnsi="ZWAdobeF" w:cs="ZWAdobeF"/>
                <w:b w:val="0"/>
                <w:color w:val="auto"/>
                <w:sz w:val="2"/>
                <w:szCs w:val="2"/>
              </w:rPr>
              <w:t>59T</w:t>
            </w:r>
            <w:r w:rsidR="007644CA" w:rsidRPr="00210698">
              <w:rPr>
                <w:rStyle w:val="Strong"/>
              </w:rPr>
              <w:t>Component Type</w:t>
            </w:r>
          </w:p>
        </w:tc>
        <w:tc>
          <w:tcPr>
            <w:tcW w:w="6012" w:type="dxa"/>
            <w:tcBorders>
              <w:top w:val="double" w:sz="6" w:space="0" w:color="auto"/>
              <w:right w:val="double" w:sz="6" w:space="0" w:color="auto"/>
            </w:tcBorders>
            <w:shd w:val="clear" w:color="auto" w:fill="D9D9D9" w:themeFill="background1" w:themeFillShade="D9"/>
            <w:vAlign w:val="center"/>
          </w:tcPr>
          <w:p w14:paraId="33BC04E8" w14:textId="0B6EC27A" w:rsidR="007644CA" w:rsidRPr="00210698" w:rsidRDefault="004B29DE" w:rsidP="00896080">
            <w:pPr>
              <w:keepNext/>
              <w:keepLines/>
              <w:jc w:val="center"/>
              <w:rPr>
                <w:rStyle w:val="Strong"/>
              </w:rPr>
            </w:pPr>
            <w:r>
              <w:rPr>
                <w:rStyle w:val="Strong"/>
                <w:rFonts w:ascii="ZWAdobeF" w:hAnsi="ZWAdobeF" w:cs="ZWAdobeF"/>
                <w:b w:val="0"/>
                <w:color w:val="auto"/>
                <w:sz w:val="2"/>
                <w:szCs w:val="2"/>
              </w:rPr>
              <w:t>59T</w:t>
            </w:r>
            <w:r w:rsidR="007644CA" w:rsidRPr="00210698">
              <w:rPr>
                <w:rStyle w:val="Strong"/>
              </w:rPr>
              <w:t>Type of Service or Control Device</w:t>
            </w:r>
          </w:p>
        </w:tc>
      </w:tr>
      <w:tr w:rsidR="007644CA" w:rsidRPr="00FC67BE" w14:paraId="33BC04EC" w14:textId="77777777" w:rsidTr="004B739C">
        <w:trPr>
          <w:jc w:val="center"/>
        </w:trPr>
        <w:tc>
          <w:tcPr>
            <w:tcW w:w="4068" w:type="dxa"/>
            <w:tcBorders>
              <w:left w:val="double" w:sz="6" w:space="0" w:color="auto"/>
            </w:tcBorders>
            <w:vAlign w:val="center"/>
          </w:tcPr>
          <w:p w14:paraId="33BC04EA" w14:textId="77777777" w:rsidR="007644CA" w:rsidRPr="00FC67BE" w:rsidRDefault="007644CA" w:rsidP="004B739C">
            <w:pPr>
              <w:keepNext/>
              <w:keepLines/>
            </w:pPr>
            <w:r w:rsidRPr="00D41DDA">
              <w:t>Pumps</w:t>
            </w:r>
          </w:p>
        </w:tc>
        <w:tc>
          <w:tcPr>
            <w:tcW w:w="6012" w:type="dxa"/>
            <w:tcBorders>
              <w:right w:val="double" w:sz="6" w:space="0" w:color="auto"/>
            </w:tcBorders>
            <w:vAlign w:val="center"/>
          </w:tcPr>
          <w:p w14:paraId="33BC04EB" w14:textId="3081EDE6" w:rsidR="007644CA" w:rsidRPr="00FC67BE" w:rsidRDefault="007644CA" w:rsidP="004B739C">
            <w:pPr>
              <w:keepNext/>
              <w:keepLines/>
              <w:rPr>
                <w:rFonts w:cs="Arial"/>
                <w:b/>
                <w:bCs/>
              </w:rPr>
            </w:pPr>
            <w:r w:rsidRPr="00D41DDA">
              <w:t xml:space="preserve">Light Liquid Service </w:t>
            </w:r>
            <w:r w:rsidR="004B29DE">
              <w:rPr>
                <w:rFonts w:ascii="ZWAdobeF" w:hAnsi="ZWAdobeF" w:cs="ZWAdobeF"/>
                <w:color w:val="auto"/>
                <w:sz w:val="2"/>
                <w:szCs w:val="2"/>
              </w:rPr>
              <w:t>17T</w:t>
            </w:r>
            <w:r w:rsidRPr="00421CD3">
              <w:rPr>
                <w:rStyle w:val="Emphasis"/>
              </w:rPr>
              <w:t>(Table 12c)</w:t>
            </w:r>
          </w:p>
        </w:tc>
      </w:tr>
      <w:tr w:rsidR="007644CA" w:rsidRPr="00FC67BE" w14:paraId="33BC04EF" w14:textId="77777777" w:rsidTr="004B739C">
        <w:trPr>
          <w:jc w:val="center"/>
        </w:trPr>
        <w:tc>
          <w:tcPr>
            <w:tcW w:w="4068" w:type="dxa"/>
            <w:tcBorders>
              <w:left w:val="double" w:sz="6" w:space="0" w:color="auto"/>
              <w:bottom w:val="single" w:sz="4" w:space="0" w:color="auto"/>
            </w:tcBorders>
            <w:vAlign w:val="center"/>
          </w:tcPr>
          <w:p w14:paraId="33BC04ED" w14:textId="77777777" w:rsidR="007644CA" w:rsidRPr="00C55E77" w:rsidRDefault="007644CA" w:rsidP="004B739C">
            <w:pPr>
              <w:keepNext/>
              <w:keepLines/>
              <w:rPr>
                <w:rFonts w:cs="Arial"/>
                <w:b/>
                <w:bCs/>
                <w:color w:val="FFFFFF" w:themeColor="background1"/>
              </w:rPr>
            </w:pPr>
            <w:r w:rsidRPr="00D41DDA">
              <w:t>Non-Reciprocating Pumps</w:t>
            </w:r>
          </w:p>
        </w:tc>
        <w:tc>
          <w:tcPr>
            <w:tcW w:w="6012" w:type="dxa"/>
            <w:tcBorders>
              <w:right w:val="double" w:sz="6" w:space="0" w:color="auto"/>
            </w:tcBorders>
            <w:vAlign w:val="center"/>
          </w:tcPr>
          <w:p w14:paraId="33BC04EE" w14:textId="039057D1" w:rsidR="007644CA" w:rsidRPr="00FC67BE" w:rsidRDefault="007644CA" w:rsidP="004B739C">
            <w:pPr>
              <w:keepNext/>
              <w:keepLines/>
              <w:rPr>
                <w:rFonts w:cs="Arial"/>
                <w:b/>
                <w:bCs/>
              </w:rPr>
            </w:pPr>
            <w:r w:rsidRPr="00D41DDA">
              <w:t xml:space="preserve">Heavy Liquid Service </w:t>
            </w:r>
            <w:r w:rsidR="004B29DE">
              <w:rPr>
                <w:rFonts w:ascii="ZWAdobeF" w:hAnsi="ZWAdobeF" w:cs="ZWAdobeF"/>
                <w:color w:val="auto"/>
                <w:sz w:val="2"/>
                <w:szCs w:val="2"/>
              </w:rPr>
              <w:t>17T</w:t>
            </w:r>
            <w:r w:rsidRPr="00421CD3">
              <w:rPr>
                <w:rStyle w:val="Emphasis"/>
              </w:rPr>
              <w:t>(Table 12c)</w:t>
            </w:r>
          </w:p>
        </w:tc>
      </w:tr>
      <w:tr w:rsidR="007644CA" w:rsidRPr="00FC67BE" w14:paraId="33BC04F2" w14:textId="77777777" w:rsidTr="004B739C">
        <w:trPr>
          <w:jc w:val="center"/>
        </w:trPr>
        <w:tc>
          <w:tcPr>
            <w:tcW w:w="4068" w:type="dxa"/>
            <w:tcBorders>
              <w:top w:val="single" w:sz="4" w:space="0" w:color="auto"/>
              <w:left w:val="double" w:sz="6" w:space="0" w:color="auto"/>
              <w:bottom w:val="nil"/>
              <w:right w:val="single" w:sz="4" w:space="0" w:color="auto"/>
            </w:tcBorders>
            <w:vAlign w:val="center"/>
          </w:tcPr>
          <w:p w14:paraId="33BC04F0" w14:textId="77777777" w:rsidR="007644CA" w:rsidRPr="00917701" w:rsidRDefault="007644CA" w:rsidP="004B739C">
            <w:pPr>
              <w:keepNext/>
              <w:keepLines/>
              <w:rPr>
                <w:rFonts w:cs="Arial"/>
                <w:b/>
                <w:bCs/>
                <w:color w:val="auto"/>
              </w:rPr>
            </w:pPr>
            <w:r w:rsidRPr="00917701">
              <w:rPr>
                <w:color w:val="auto"/>
              </w:rPr>
              <w:t>Compressors</w:t>
            </w:r>
          </w:p>
        </w:tc>
        <w:tc>
          <w:tcPr>
            <w:tcW w:w="6012" w:type="dxa"/>
            <w:tcBorders>
              <w:left w:val="single" w:sz="4" w:space="0" w:color="auto"/>
              <w:right w:val="double" w:sz="6" w:space="0" w:color="auto"/>
            </w:tcBorders>
            <w:vAlign w:val="center"/>
          </w:tcPr>
          <w:p w14:paraId="33BC04F1" w14:textId="5385AD70" w:rsidR="007644CA" w:rsidRPr="00FC67BE" w:rsidRDefault="007644CA" w:rsidP="004B739C">
            <w:pPr>
              <w:keepNext/>
              <w:keepLines/>
              <w:rPr>
                <w:rFonts w:cs="Arial"/>
                <w:b/>
                <w:bCs/>
              </w:rPr>
            </w:pPr>
            <w:r w:rsidRPr="00D41DDA">
              <w:t xml:space="preserve">Hydrogen Service </w:t>
            </w:r>
            <w:r w:rsidR="004B29DE">
              <w:rPr>
                <w:rFonts w:ascii="ZWAdobeF" w:hAnsi="ZWAdobeF" w:cs="ZWAdobeF"/>
                <w:color w:val="auto"/>
                <w:sz w:val="2"/>
                <w:szCs w:val="2"/>
              </w:rPr>
              <w:t>17T</w:t>
            </w:r>
            <w:r w:rsidRPr="00421CD3">
              <w:rPr>
                <w:rStyle w:val="Emphasis"/>
              </w:rPr>
              <w:t>(Table 12c)</w:t>
            </w:r>
          </w:p>
        </w:tc>
      </w:tr>
      <w:tr w:rsidR="00421CD3" w:rsidRPr="00FC67BE" w14:paraId="33BC04F5" w14:textId="77777777" w:rsidTr="004B739C">
        <w:trPr>
          <w:jc w:val="center"/>
        </w:trPr>
        <w:tc>
          <w:tcPr>
            <w:tcW w:w="4068" w:type="dxa"/>
            <w:tcBorders>
              <w:top w:val="nil"/>
              <w:left w:val="double" w:sz="6" w:space="0" w:color="auto"/>
              <w:bottom w:val="single" w:sz="4" w:space="0" w:color="auto"/>
              <w:right w:val="single" w:sz="4" w:space="0" w:color="auto"/>
            </w:tcBorders>
            <w:vAlign w:val="center"/>
          </w:tcPr>
          <w:p w14:paraId="33BC04F3" w14:textId="2083466D" w:rsidR="00421CD3" w:rsidRPr="00917701" w:rsidRDefault="00421CD3" w:rsidP="004B739C">
            <w:pPr>
              <w:keepNext/>
              <w:keepLines/>
              <w:rPr>
                <w:rFonts w:cs="Arial"/>
                <w:b/>
                <w:bCs/>
                <w:color w:val="auto"/>
              </w:rPr>
            </w:pPr>
          </w:p>
        </w:tc>
        <w:tc>
          <w:tcPr>
            <w:tcW w:w="6012" w:type="dxa"/>
            <w:tcBorders>
              <w:left w:val="single" w:sz="4" w:space="0" w:color="auto"/>
              <w:right w:val="double" w:sz="6" w:space="0" w:color="auto"/>
            </w:tcBorders>
            <w:vAlign w:val="center"/>
          </w:tcPr>
          <w:p w14:paraId="33BC04F4" w14:textId="4A5B8A96" w:rsidR="00421CD3" w:rsidRPr="00FC67BE" w:rsidRDefault="00421CD3" w:rsidP="004B739C">
            <w:pPr>
              <w:keepNext/>
              <w:keepLines/>
              <w:rPr>
                <w:rFonts w:cs="Arial"/>
                <w:b/>
                <w:bCs/>
              </w:rPr>
            </w:pPr>
            <w:r w:rsidRPr="00D41DDA">
              <w:t xml:space="preserve">Not in Hydrogen Service </w:t>
            </w:r>
            <w:r w:rsidR="004B29DE">
              <w:rPr>
                <w:rFonts w:ascii="ZWAdobeF" w:hAnsi="ZWAdobeF" w:cs="ZWAdobeF"/>
                <w:color w:val="auto"/>
                <w:sz w:val="2"/>
                <w:szCs w:val="2"/>
              </w:rPr>
              <w:t>17T</w:t>
            </w:r>
            <w:r w:rsidRPr="00421CD3">
              <w:rPr>
                <w:rStyle w:val="Emphasis"/>
              </w:rPr>
              <w:t>(Table 12c)</w:t>
            </w:r>
          </w:p>
        </w:tc>
      </w:tr>
      <w:tr w:rsidR="00421CD3" w:rsidRPr="00FC67BE" w14:paraId="33BC04F8" w14:textId="77777777" w:rsidTr="004B739C">
        <w:trPr>
          <w:jc w:val="center"/>
        </w:trPr>
        <w:tc>
          <w:tcPr>
            <w:tcW w:w="4068" w:type="dxa"/>
            <w:tcBorders>
              <w:top w:val="single" w:sz="4" w:space="0" w:color="auto"/>
              <w:left w:val="double" w:sz="6" w:space="0" w:color="auto"/>
              <w:bottom w:val="nil"/>
              <w:right w:val="single" w:sz="4" w:space="0" w:color="auto"/>
            </w:tcBorders>
            <w:vAlign w:val="center"/>
          </w:tcPr>
          <w:p w14:paraId="33BC04F6" w14:textId="77777777" w:rsidR="00421CD3" w:rsidRPr="00917701" w:rsidRDefault="00421CD3" w:rsidP="004B739C">
            <w:pPr>
              <w:keepNext/>
              <w:keepLines/>
              <w:rPr>
                <w:rFonts w:cs="Arial"/>
                <w:b/>
                <w:bCs/>
                <w:color w:val="auto"/>
              </w:rPr>
            </w:pPr>
            <w:r w:rsidRPr="00917701">
              <w:rPr>
                <w:color w:val="auto"/>
              </w:rPr>
              <w:t>Pressure Relief Devices</w:t>
            </w:r>
          </w:p>
        </w:tc>
        <w:tc>
          <w:tcPr>
            <w:tcW w:w="6012" w:type="dxa"/>
            <w:tcBorders>
              <w:left w:val="single" w:sz="4" w:space="0" w:color="auto"/>
              <w:right w:val="double" w:sz="6" w:space="0" w:color="auto"/>
            </w:tcBorders>
            <w:vAlign w:val="center"/>
          </w:tcPr>
          <w:p w14:paraId="33BC04F7" w14:textId="08AE0959" w:rsidR="00421CD3" w:rsidRPr="00FC67BE" w:rsidRDefault="00421CD3" w:rsidP="004B739C">
            <w:pPr>
              <w:keepNext/>
              <w:keepLines/>
            </w:pPr>
            <w:r w:rsidRPr="00D41DDA">
              <w:t xml:space="preserve">Gas/Vapor Service </w:t>
            </w:r>
            <w:r w:rsidR="004B29DE">
              <w:rPr>
                <w:rFonts w:ascii="ZWAdobeF" w:hAnsi="ZWAdobeF" w:cs="ZWAdobeF"/>
                <w:color w:val="auto"/>
                <w:sz w:val="2"/>
                <w:szCs w:val="2"/>
              </w:rPr>
              <w:t>17T</w:t>
            </w:r>
            <w:r w:rsidRPr="00421CD3">
              <w:rPr>
                <w:rStyle w:val="Emphasis"/>
              </w:rPr>
              <w:t>(Table 12c</w:t>
            </w:r>
            <w:r w:rsidR="003D00DB">
              <w:rPr>
                <w:rStyle w:val="Emphasis"/>
              </w:rPr>
              <w:t>, with additional questions on Table 12p</w:t>
            </w:r>
            <w:r w:rsidRPr="00421CD3">
              <w:rPr>
                <w:rStyle w:val="Emphasis"/>
              </w:rPr>
              <w:t>)</w:t>
            </w:r>
          </w:p>
        </w:tc>
      </w:tr>
      <w:tr w:rsidR="00421CD3" w:rsidRPr="00FC67BE" w14:paraId="33BC04FB" w14:textId="77777777" w:rsidTr="004B739C">
        <w:trPr>
          <w:jc w:val="center"/>
        </w:trPr>
        <w:tc>
          <w:tcPr>
            <w:tcW w:w="4068" w:type="dxa"/>
            <w:tcBorders>
              <w:top w:val="nil"/>
              <w:left w:val="double" w:sz="6" w:space="0" w:color="auto"/>
              <w:bottom w:val="single" w:sz="4" w:space="0" w:color="auto"/>
              <w:right w:val="single" w:sz="4" w:space="0" w:color="auto"/>
            </w:tcBorders>
            <w:vAlign w:val="center"/>
          </w:tcPr>
          <w:p w14:paraId="33BC04F9" w14:textId="67319724" w:rsidR="00421CD3" w:rsidRPr="00917701" w:rsidRDefault="00421CD3" w:rsidP="004B739C">
            <w:pPr>
              <w:keepNext/>
              <w:keepLines/>
              <w:rPr>
                <w:rFonts w:cs="Arial"/>
                <w:b/>
                <w:bCs/>
                <w:color w:val="auto"/>
              </w:rPr>
            </w:pPr>
          </w:p>
        </w:tc>
        <w:tc>
          <w:tcPr>
            <w:tcW w:w="6012" w:type="dxa"/>
            <w:tcBorders>
              <w:left w:val="single" w:sz="4" w:space="0" w:color="auto"/>
              <w:right w:val="double" w:sz="6" w:space="0" w:color="auto"/>
            </w:tcBorders>
            <w:vAlign w:val="center"/>
          </w:tcPr>
          <w:p w14:paraId="33BC04FA" w14:textId="0B8667DB" w:rsidR="00421CD3" w:rsidRPr="00FC67BE" w:rsidRDefault="00421CD3" w:rsidP="004B739C">
            <w:pPr>
              <w:keepNext/>
              <w:keepLines/>
              <w:rPr>
                <w:rFonts w:cs="Arial"/>
                <w:b/>
                <w:bCs/>
              </w:rPr>
            </w:pPr>
            <w:r w:rsidRPr="00D41DDA">
              <w:t xml:space="preserve">Liquid Service </w:t>
            </w:r>
            <w:r w:rsidR="004B29DE">
              <w:rPr>
                <w:rFonts w:ascii="ZWAdobeF" w:hAnsi="ZWAdobeF" w:cs="ZWAdobeF"/>
                <w:color w:val="auto"/>
                <w:sz w:val="2"/>
                <w:szCs w:val="2"/>
              </w:rPr>
              <w:t>17T</w:t>
            </w:r>
            <w:r w:rsidRPr="00421CD3">
              <w:rPr>
                <w:rStyle w:val="Emphasis"/>
              </w:rPr>
              <w:t>(Table 12c</w:t>
            </w:r>
            <w:r w:rsidR="003D00DB">
              <w:rPr>
                <w:rStyle w:val="Emphasis"/>
              </w:rPr>
              <w:t>, with additional questions on Table 12q</w:t>
            </w:r>
            <w:r w:rsidRPr="00421CD3">
              <w:rPr>
                <w:rStyle w:val="Emphasis"/>
              </w:rPr>
              <w:t>)</w:t>
            </w:r>
          </w:p>
        </w:tc>
      </w:tr>
      <w:tr w:rsidR="00421CD3" w:rsidRPr="00FC67BE" w14:paraId="33BC04FE" w14:textId="77777777" w:rsidTr="004B739C">
        <w:trPr>
          <w:jc w:val="center"/>
        </w:trPr>
        <w:tc>
          <w:tcPr>
            <w:tcW w:w="4068" w:type="dxa"/>
            <w:tcBorders>
              <w:top w:val="single" w:sz="4" w:space="0" w:color="auto"/>
              <w:left w:val="double" w:sz="6" w:space="0" w:color="auto"/>
              <w:bottom w:val="nil"/>
              <w:right w:val="single" w:sz="4" w:space="0" w:color="auto"/>
            </w:tcBorders>
            <w:vAlign w:val="center"/>
          </w:tcPr>
          <w:p w14:paraId="33BC04FC" w14:textId="77777777" w:rsidR="00421CD3" w:rsidRPr="00917701" w:rsidRDefault="00421CD3" w:rsidP="004B739C">
            <w:pPr>
              <w:keepNext/>
              <w:keepLines/>
              <w:rPr>
                <w:rFonts w:cs="Arial"/>
                <w:b/>
                <w:bCs/>
                <w:color w:val="auto"/>
              </w:rPr>
            </w:pPr>
            <w:r w:rsidRPr="00917701">
              <w:rPr>
                <w:color w:val="auto"/>
              </w:rPr>
              <w:t>Sampling Connection Systems</w:t>
            </w:r>
          </w:p>
        </w:tc>
        <w:tc>
          <w:tcPr>
            <w:tcW w:w="6012" w:type="dxa"/>
            <w:tcBorders>
              <w:left w:val="single" w:sz="4" w:space="0" w:color="auto"/>
              <w:right w:val="double" w:sz="6" w:space="0" w:color="auto"/>
            </w:tcBorders>
            <w:vAlign w:val="center"/>
          </w:tcPr>
          <w:p w14:paraId="33BC04FD" w14:textId="7DA815FD" w:rsidR="00421CD3" w:rsidRPr="00FC67BE" w:rsidRDefault="00421CD3" w:rsidP="004B739C">
            <w:pPr>
              <w:keepNext/>
              <w:keepLines/>
              <w:rPr>
                <w:rFonts w:cs="Arial"/>
                <w:b/>
                <w:bCs/>
              </w:rPr>
            </w:pPr>
            <w:r w:rsidRPr="00D41DDA">
              <w:t xml:space="preserve">Any </w:t>
            </w:r>
            <w:r w:rsidR="004B29DE">
              <w:rPr>
                <w:rFonts w:ascii="ZWAdobeF" w:hAnsi="ZWAdobeF" w:cs="ZWAdobeF"/>
                <w:color w:val="auto"/>
                <w:sz w:val="2"/>
                <w:szCs w:val="2"/>
              </w:rPr>
              <w:t>17T</w:t>
            </w:r>
            <w:r w:rsidRPr="00421CD3">
              <w:rPr>
                <w:rStyle w:val="Emphasis"/>
              </w:rPr>
              <w:t>(Table 12c)</w:t>
            </w:r>
          </w:p>
        </w:tc>
      </w:tr>
      <w:tr w:rsidR="00421CD3" w:rsidRPr="00FC67BE" w14:paraId="33BC0501" w14:textId="77777777" w:rsidTr="004B739C">
        <w:trPr>
          <w:jc w:val="center"/>
        </w:trPr>
        <w:tc>
          <w:tcPr>
            <w:tcW w:w="4068" w:type="dxa"/>
            <w:tcBorders>
              <w:top w:val="nil"/>
              <w:left w:val="double" w:sz="6" w:space="0" w:color="auto"/>
              <w:bottom w:val="single" w:sz="4" w:space="0" w:color="auto"/>
              <w:right w:val="single" w:sz="4" w:space="0" w:color="auto"/>
            </w:tcBorders>
            <w:vAlign w:val="center"/>
          </w:tcPr>
          <w:p w14:paraId="33BC04FF" w14:textId="74802E38" w:rsidR="00421CD3" w:rsidRPr="00917701" w:rsidRDefault="00421CD3" w:rsidP="004B739C">
            <w:pPr>
              <w:keepNext/>
              <w:keepLines/>
              <w:rPr>
                <w:rFonts w:cs="Arial"/>
                <w:b/>
                <w:bCs/>
                <w:color w:val="auto"/>
              </w:rPr>
            </w:pPr>
          </w:p>
        </w:tc>
        <w:tc>
          <w:tcPr>
            <w:tcW w:w="6012" w:type="dxa"/>
            <w:tcBorders>
              <w:left w:val="single" w:sz="4" w:space="0" w:color="auto"/>
              <w:right w:val="double" w:sz="6" w:space="0" w:color="auto"/>
            </w:tcBorders>
            <w:vAlign w:val="center"/>
          </w:tcPr>
          <w:p w14:paraId="33BC0500" w14:textId="34609215" w:rsidR="00421CD3" w:rsidRPr="00FC67BE" w:rsidRDefault="00421CD3" w:rsidP="004B739C">
            <w:pPr>
              <w:keepNext/>
              <w:keepLines/>
              <w:rPr>
                <w:rFonts w:cs="Arial"/>
                <w:b/>
                <w:bCs/>
              </w:rPr>
            </w:pPr>
            <w:r w:rsidRPr="00D41DDA">
              <w:t xml:space="preserve">Heavy Liquid Service </w:t>
            </w:r>
            <w:r w:rsidR="004B29DE">
              <w:rPr>
                <w:rFonts w:ascii="ZWAdobeF" w:hAnsi="ZWAdobeF" w:cs="ZWAdobeF"/>
                <w:color w:val="auto"/>
                <w:sz w:val="2"/>
                <w:szCs w:val="2"/>
              </w:rPr>
              <w:t>17T</w:t>
            </w:r>
            <w:r w:rsidRPr="00421CD3">
              <w:rPr>
                <w:rStyle w:val="Emphasis"/>
              </w:rPr>
              <w:t>(Table 12c)</w:t>
            </w:r>
          </w:p>
        </w:tc>
      </w:tr>
      <w:tr w:rsidR="00421CD3" w:rsidRPr="00FC67BE" w14:paraId="33BC0504" w14:textId="77777777" w:rsidTr="004B739C">
        <w:trPr>
          <w:jc w:val="center"/>
        </w:trPr>
        <w:tc>
          <w:tcPr>
            <w:tcW w:w="4068" w:type="dxa"/>
            <w:tcBorders>
              <w:top w:val="single" w:sz="4" w:space="0" w:color="auto"/>
              <w:left w:val="double" w:sz="6" w:space="0" w:color="auto"/>
              <w:bottom w:val="nil"/>
              <w:right w:val="single" w:sz="4" w:space="0" w:color="auto"/>
            </w:tcBorders>
            <w:vAlign w:val="center"/>
          </w:tcPr>
          <w:p w14:paraId="33BC0502" w14:textId="77777777" w:rsidR="00421CD3" w:rsidRPr="00917701" w:rsidRDefault="00421CD3" w:rsidP="004B739C">
            <w:pPr>
              <w:keepNext/>
              <w:keepLines/>
              <w:rPr>
                <w:color w:val="auto"/>
              </w:rPr>
            </w:pPr>
            <w:r w:rsidRPr="00917701">
              <w:rPr>
                <w:color w:val="auto"/>
              </w:rPr>
              <w:t>Open-ended Valves or Lines</w:t>
            </w:r>
          </w:p>
        </w:tc>
        <w:tc>
          <w:tcPr>
            <w:tcW w:w="6012" w:type="dxa"/>
            <w:tcBorders>
              <w:left w:val="single" w:sz="4" w:space="0" w:color="auto"/>
              <w:right w:val="double" w:sz="6" w:space="0" w:color="auto"/>
            </w:tcBorders>
            <w:vAlign w:val="center"/>
          </w:tcPr>
          <w:p w14:paraId="33BC0503" w14:textId="77D0FD2D" w:rsidR="00421CD3" w:rsidRPr="00FC67BE" w:rsidRDefault="00421CD3" w:rsidP="004B739C">
            <w:pPr>
              <w:keepNext/>
              <w:keepLines/>
              <w:rPr>
                <w:rFonts w:cs="Arial"/>
                <w:b/>
                <w:bCs/>
              </w:rPr>
            </w:pPr>
            <w:r w:rsidRPr="00D41DDA">
              <w:t>Any</w:t>
            </w:r>
            <w:r w:rsidR="004B29DE">
              <w:rPr>
                <w:rFonts w:ascii="ZWAdobeF" w:hAnsi="ZWAdobeF" w:cs="ZWAdobeF"/>
                <w:color w:val="auto"/>
                <w:sz w:val="2"/>
                <w:szCs w:val="2"/>
              </w:rPr>
              <w:t>17T</w:t>
            </w:r>
            <w:r w:rsidRPr="00421CD3">
              <w:rPr>
                <w:rStyle w:val="Emphasis"/>
              </w:rPr>
              <w:t xml:space="preserve"> (Table 12d)</w:t>
            </w:r>
          </w:p>
        </w:tc>
      </w:tr>
      <w:tr w:rsidR="00421CD3" w:rsidRPr="00FC67BE" w14:paraId="33BC0507" w14:textId="77777777" w:rsidTr="004B739C">
        <w:trPr>
          <w:jc w:val="center"/>
        </w:trPr>
        <w:tc>
          <w:tcPr>
            <w:tcW w:w="4068" w:type="dxa"/>
            <w:tcBorders>
              <w:top w:val="nil"/>
              <w:left w:val="double" w:sz="6" w:space="0" w:color="auto"/>
              <w:bottom w:val="single" w:sz="4" w:space="0" w:color="auto"/>
              <w:right w:val="single" w:sz="4" w:space="0" w:color="auto"/>
            </w:tcBorders>
            <w:vAlign w:val="center"/>
          </w:tcPr>
          <w:p w14:paraId="33BC0505" w14:textId="747A1AFE" w:rsidR="00421CD3" w:rsidRPr="00917701" w:rsidRDefault="00421CD3" w:rsidP="004B739C">
            <w:pPr>
              <w:keepNext/>
              <w:keepLines/>
              <w:rPr>
                <w:rFonts w:cs="Arial"/>
                <w:b/>
                <w:bCs/>
                <w:color w:val="auto"/>
              </w:rPr>
            </w:pPr>
          </w:p>
        </w:tc>
        <w:tc>
          <w:tcPr>
            <w:tcW w:w="6012" w:type="dxa"/>
            <w:tcBorders>
              <w:left w:val="single" w:sz="4" w:space="0" w:color="auto"/>
              <w:right w:val="double" w:sz="6" w:space="0" w:color="auto"/>
            </w:tcBorders>
            <w:vAlign w:val="center"/>
          </w:tcPr>
          <w:p w14:paraId="33BC0506" w14:textId="278DA77A" w:rsidR="00421CD3" w:rsidRPr="00D41DDA" w:rsidRDefault="00421CD3" w:rsidP="004B739C">
            <w:pPr>
              <w:keepNext/>
              <w:keepLines/>
              <w:rPr>
                <w:rFonts w:cs="Arial"/>
                <w:b/>
                <w:bCs/>
              </w:rPr>
            </w:pPr>
            <w:r w:rsidRPr="00D41DDA">
              <w:t xml:space="preserve">Heavy Liquid Service </w:t>
            </w:r>
            <w:r w:rsidR="004B29DE">
              <w:rPr>
                <w:rFonts w:ascii="ZWAdobeF" w:hAnsi="ZWAdobeF" w:cs="ZWAdobeF"/>
                <w:color w:val="auto"/>
                <w:sz w:val="2"/>
                <w:szCs w:val="2"/>
              </w:rPr>
              <w:t>17T</w:t>
            </w:r>
            <w:r w:rsidRPr="00421CD3">
              <w:rPr>
                <w:rStyle w:val="Emphasis"/>
              </w:rPr>
              <w:t>(Table 12d)</w:t>
            </w:r>
          </w:p>
        </w:tc>
      </w:tr>
      <w:tr w:rsidR="00421CD3" w:rsidRPr="00FC67BE" w14:paraId="33BC050A" w14:textId="77777777" w:rsidTr="004B739C">
        <w:trPr>
          <w:jc w:val="center"/>
        </w:trPr>
        <w:tc>
          <w:tcPr>
            <w:tcW w:w="4068" w:type="dxa"/>
            <w:tcBorders>
              <w:top w:val="single" w:sz="4" w:space="0" w:color="auto"/>
              <w:left w:val="double" w:sz="6" w:space="0" w:color="auto"/>
              <w:bottom w:val="nil"/>
              <w:right w:val="single" w:sz="4" w:space="0" w:color="auto"/>
            </w:tcBorders>
            <w:vAlign w:val="center"/>
          </w:tcPr>
          <w:p w14:paraId="33BC0508" w14:textId="77777777" w:rsidR="00421CD3" w:rsidRPr="00917701" w:rsidRDefault="00421CD3" w:rsidP="004B739C">
            <w:pPr>
              <w:keepNext/>
              <w:keepLines/>
              <w:rPr>
                <w:rFonts w:cs="Arial"/>
                <w:b/>
                <w:bCs/>
                <w:color w:val="auto"/>
              </w:rPr>
            </w:pPr>
            <w:r w:rsidRPr="00917701">
              <w:rPr>
                <w:color w:val="auto"/>
              </w:rPr>
              <w:t>Valves</w:t>
            </w:r>
          </w:p>
        </w:tc>
        <w:tc>
          <w:tcPr>
            <w:tcW w:w="6012" w:type="dxa"/>
            <w:tcBorders>
              <w:left w:val="single" w:sz="4" w:space="0" w:color="auto"/>
              <w:right w:val="double" w:sz="6" w:space="0" w:color="auto"/>
            </w:tcBorders>
            <w:vAlign w:val="center"/>
          </w:tcPr>
          <w:p w14:paraId="33BC0509" w14:textId="005EBE2E" w:rsidR="00421CD3" w:rsidRPr="00D41DDA" w:rsidRDefault="00421CD3" w:rsidP="004B739C">
            <w:pPr>
              <w:keepNext/>
              <w:keepLines/>
              <w:rPr>
                <w:rFonts w:cs="Arial"/>
                <w:b/>
                <w:bCs/>
              </w:rPr>
            </w:pPr>
            <w:r w:rsidRPr="00D41DDA">
              <w:t>Gas/Vapor or Light Liquid Service</w:t>
            </w:r>
            <w:r w:rsidR="004B29DE">
              <w:rPr>
                <w:rFonts w:ascii="ZWAdobeF" w:hAnsi="ZWAdobeF" w:cs="ZWAdobeF"/>
                <w:color w:val="auto"/>
                <w:sz w:val="2"/>
                <w:szCs w:val="2"/>
              </w:rPr>
              <w:t>17T</w:t>
            </w:r>
            <w:r w:rsidRPr="00421CD3">
              <w:rPr>
                <w:rStyle w:val="Emphasis"/>
              </w:rPr>
              <w:t xml:space="preserve"> (Table 12d)</w:t>
            </w:r>
          </w:p>
        </w:tc>
      </w:tr>
      <w:tr w:rsidR="00421CD3" w:rsidRPr="00FC67BE" w14:paraId="33BC050D" w14:textId="77777777" w:rsidTr="004B739C">
        <w:trPr>
          <w:jc w:val="center"/>
        </w:trPr>
        <w:tc>
          <w:tcPr>
            <w:tcW w:w="4068" w:type="dxa"/>
            <w:tcBorders>
              <w:top w:val="nil"/>
              <w:left w:val="double" w:sz="6" w:space="0" w:color="auto"/>
              <w:bottom w:val="single" w:sz="4" w:space="0" w:color="auto"/>
              <w:right w:val="single" w:sz="4" w:space="0" w:color="auto"/>
            </w:tcBorders>
            <w:vAlign w:val="center"/>
          </w:tcPr>
          <w:p w14:paraId="33BC050B" w14:textId="0CB2148F" w:rsidR="00421CD3" w:rsidRPr="00917701" w:rsidRDefault="00421CD3" w:rsidP="004B739C">
            <w:pPr>
              <w:keepNext/>
              <w:keepLines/>
              <w:rPr>
                <w:rFonts w:cs="Arial"/>
                <w:b/>
                <w:bCs/>
                <w:color w:val="auto"/>
              </w:rPr>
            </w:pPr>
          </w:p>
        </w:tc>
        <w:tc>
          <w:tcPr>
            <w:tcW w:w="6012" w:type="dxa"/>
            <w:tcBorders>
              <w:left w:val="single" w:sz="4" w:space="0" w:color="auto"/>
              <w:right w:val="double" w:sz="6" w:space="0" w:color="auto"/>
            </w:tcBorders>
            <w:vAlign w:val="center"/>
          </w:tcPr>
          <w:p w14:paraId="33BC050C" w14:textId="4DB2896E" w:rsidR="00421CD3" w:rsidRPr="00D41DDA" w:rsidRDefault="00421CD3" w:rsidP="004B739C">
            <w:pPr>
              <w:keepNext/>
              <w:keepLines/>
              <w:rPr>
                <w:rFonts w:cs="Arial"/>
                <w:b/>
                <w:bCs/>
              </w:rPr>
            </w:pPr>
            <w:r w:rsidRPr="00D41DDA">
              <w:t xml:space="preserve">Heavy Liquid Service </w:t>
            </w:r>
            <w:r w:rsidR="004B29DE">
              <w:rPr>
                <w:rFonts w:ascii="ZWAdobeF" w:hAnsi="ZWAdobeF" w:cs="ZWAdobeF"/>
                <w:color w:val="auto"/>
                <w:sz w:val="2"/>
                <w:szCs w:val="2"/>
              </w:rPr>
              <w:t>17T</w:t>
            </w:r>
            <w:r w:rsidRPr="00421CD3">
              <w:rPr>
                <w:rStyle w:val="Emphasis"/>
              </w:rPr>
              <w:t>(Table 12d)</w:t>
            </w:r>
          </w:p>
        </w:tc>
      </w:tr>
      <w:tr w:rsidR="00421CD3" w:rsidRPr="00FC67BE" w14:paraId="33BC0510" w14:textId="77777777" w:rsidTr="004B739C">
        <w:trPr>
          <w:jc w:val="center"/>
        </w:trPr>
        <w:tc>
          <w:tcPr>
            <w:tcW w:w="4068" w:type="dxa"/>
            <w:tcBorders>
              <w:top w:val="single" w:sz="4" w:space="0" w:color="auto"/>
              <w:left w:val="double" w:sz="6" w:space="0" w:color="auto"/>
              <w:bottom w:val="nil"/>
              <w:right w:val="single" w:sz="4" w:space="0" w:color="auto"/>
            </w:tcBorders>
            <w:vAlign w:val="center"/>
          </w:tcPr>
          <w:p w14:paraId="33BC050E" w14:textId="77777777" w:rsidR="00421CD3" w:rsidRPr="00917701" w:rsidRDefault="00421CD3" w:rsidP="004B739C">
            <w:pPr>
              <w:keepNext/>
              <w:keepLines/>
              <w:rPr>
                <w:rFonts w:cs="Arial"/>
                <w:b/>
                <w:bCs/>
                <w:color w:val="auto"/>
              </w:rPr>
            </w:pPr>
            <w:r w:rsidRPr="00917701">
              <w:rPr>
                <w:color w:val="auto"/>
              </w:rPr>
              <w:t>Connectors</w:t>
            </w:r>
          </w:p>
        </w:tc>
        <w:tc>
          <w:tcPr>
            <w:tcW w:w="6012" w:type="dxa"/>
            <w:tcBorders>
              <w:left w:val="single" w:sz="4" w:space="0" w:color="auto"/>
              <w:right w:val="double" w:sz="6" w:space="0" w:color="auto"/>
            </w:tcBorders>
            <w:vAlign w:val="center"/>
          </w:tcPr>
          <w:p w14:paraId="33BC050F" w14:textId="554F2CEF" w:rsidR="00421CD3" w:rsidRPr="00D41DDA" w:rsidRDefault="00421CD3" w:rsidP="004B739C">
            <w:pPr>
              <w:keepNext/>
              <w:keepLines/>
              <w:rPr>
                <w:rFonts w:cs="Arial"/>
                <w:b/>
                <w:bCs/>
              </w:rPr>
            </w:pPr>
            <w:r w:rsidRPr="00D41DDA">
              <w:t xml:space="preserve">Gas/Vapor or Light Liquid Service </w:t>
            </w:r>
            <w:r w:rsidR="004B29DE">
              <w:rPr>
                <w:rFonts w:ascii="ZWAdobeF" w:hAnsi="ZWAdobeF" w:cs="ZWAdobeF"/>
                <w:color w:val="auto"/>
                <w:sz w:val="2"/>
                <w:szCs w:val="2"/>
              </w:rPr>
              <w:t>17T</w:t>
            </w:r>
            <w:r w:rsidRPr="00421CD3">
              <w:rPr>
                <w:rStyle w:val="Emphasis"/>
              </w:rPr>
              <w:t>(Table 12d)</w:t>
            </w:r>
          </w:p>
        </w:tc>
      </w:tr>
      <w:tr w:rsidR="00421CD3" w:rsidRPr="00917701" w14:paraId="33BC0513" w14:textId="77777777" w:rsidTr="004B739C">
        <w:trPr>
          <w:jc w:val="center"/>
        </w:trPr>
        <w:tc>
          <w:tcPr>
            <w:tcW w:w="4068" w:type="dxa"/>
            <w:tcBorders>
              <w:top w:val="nil"/>
              <w:left w:val="double" w:sz="6" w:space="0" w:color="auto"/>
              <w:bottom w:val="single" w:sz="4" w:space="0" w:color="auto"/>
              <w:right w:val="single" w:sz="4" w:space="0" w:color="auto"/>
            </w:tcBorders>
            <w:vAlign w:val="center"/>
          </w:tcPr>
          <w:p w14:paraId="33BC0511" w14:textId="0B6A7DD5" w:rsidR="00421CD3" w:rsidRPr="00917701" w:rsidRDefault="00421CD3" w:rsidP="004B739C">
            <w:pPr>
              <w:keepNext/>
              <w:keepLines/>
              <w:rPr>
                <w:rFonts w:cs="Arial"/>
                <w:b/>
                <w:bCs/>
                <w:color w:val="auto"/>
              </w:rPr>
            </w:pPr>
          </w:p>
        </w:tc>
        <w:tc>
          <w:tcPr>
            <w:tcW w:w="6012" w:type="dxa"/>
            <w:tcBorders>
              <w:left w:val="single" w:sz="4" w:space="0" w:color="auto"/>
              <w:right w:val="double" w:sz="6" w:space="0" w:color="auto"/>
            </w:tcBorders>
            <w:vAlign w:val="center"/>
          </w:tcPr>
          <w:p w14:paraId="33BC0512" w14:textId="597BAB3C" w:rsidR="00421CD3" w:rsidRPr="00917701" w:rsidRDefault="00421CD3" w:rsidP="004B739C">
            <w:pPr>
              <w:keepNext/>
              <w:keepLines/>
              <w:rPr>
                <w:rFonts w:cs="Arial"/>
                <w:b/>
                <w:bCs/>
                <w:color w:val="auto"/>
              </w:rPr>
            </w:pPr>
            <w:r w:rsidRPr="00917701">
              <w:rPr>
                <w:color w:val="auto"/>
              </w:rPr>
              <w:t>Heavy Liquid Service</w:t>
            </w:r>
            <w:r w:rsidR="004B29DE" w:rsidRPr="00917701">
              <w:rPr>
                <w:rFonts w:ascii="ZWAdobeF" w:hAnsi="ZWAdobeF" w:cs="ZWAdobeF"/>
                <w:color w:val="auto"/>
                <w:sz w:val="2"/>
                <w:szCs w:val="2"/>
              </w:rPr>
              <w:t>17T</w:t>
            </w:r>
            <w:r w:rsidRPr="00917701">
              <w:rPr>
                <w:rStyle w:val="Emphasis"/>
                <w:color w:val="auto"/>
              </w:rPr>
              <w:t xml:space="preserve"> (Table 12d)</w:t>
            </w:r>
          </w:p>
        </w:tc>
      </w:tr>
      <w:tr w:rsidR="00421CD3" w:rsidRPr="00FC67BE" w14:paraId="33BC0516" w14:textId="77777777" w:rsidTr="004B739C">
        <w:trPr>
          <w:jc w:val="center"/>
        </w:trPr>
        <w:tc>
          <w:tcPr>
            <w:tcW w:w="4068" w:type="dxa"/>
            <w:tcBorders>
              <w:top w:val="single" w:sz="4" w:space="0" w:color="auto"/>
              <w:left w:val="double" w:sz="6" w:space="0" w:color="auto"/>
              <w:bottom w:val="single" w:sz="4" w:space="0" w:color="auto"/>
            </w:tcBorders>
            <w:vAlign w:val="center"/>
          </w:tcPr>
          <w:p w14:paraId="33BC0514" w14:textId="77777777" w:rsidR="00421CD3" w:rsidRPr="001A55FC" w:rsidRDefault="00421CD3" w:rsidP="006436BD">
            <w:pPr>
              <w:rPr>
                <w:rFonts w:cs="Arial"/>
                <w:b/>
                <w:bCs/>
                <w:color w:val="FFFFFF" w:themeColor="background1"/>
              </w:rPr>
            </w:pPr>
            <w:r w:rsidRPr="00D41DDA">
              <w:t>Instrumentation Systems</w:t>
            </w:r>
          </w:p>
        </w:tc>
        <w:tc>
          <w:tcPr>
            <w:tcW w:w="6012" w:type="dxa"/>
            <w:tcBorders>
              <w:right w:val="double" w:sz="6" w:space="0" w:color="auto"/>
            </w:tcBorders>
            <w:vAlign w:val="center"/>
          </w:tcPr>
          <w:p w14:paraId="33BC0515" w14:textId="7864F18A" w:rsidR="00421CD3" w:rsidRPr="00D41DDA" w:rsidRDefault="00421CD3" w:rsidP="006436BD">
            <w:pPr>
              <w:rPr>
                <w:rFonts w:cs="Arial"/>
                <w:b/>
                <w:bCs/>
              </w:rPr>
            </w:pPr>
            <w:r w:rsidRPr="00D41DDA">
              <w:t xml:space="preserve">Any </w:t>
            </w:r>
            <w:r w:rsidR="004B29DE">
              <w:rPr>
                <w:rFonts w:ascii="ZWAdobeF" w:hAnsi="ZWAdobeF" w:cs="ZWAdobeF"/>
                <w:color w:val="auto"/>
                <w:sz w:val="2"/>
                <w:szCs w:val="2"/>
              </w:rPr>
              <w:t>17T</w:t>
            </w:r>
            <w:r w:rsidRPr="00421CD3">
              <w:rPr>
                <w:rStyle w:val="Emphasis"/>
              </w:rPr>
              <w:t>(Table 12e)</w:t>
            </w:r>
          </w:p>
        </w:tc>
      </w:tr>
      <w:tr w:rsidR="00421CD3" w:rsidRPr="00FC67BE" w14:paraId="33BC0519" w14:textId="77777777" w:rsidTr="004B739C">
        <w:trPr>
          <w:jc w:val="center"/>
        </w:trPr>
        <w:tc>
          <w:tcPr>
            <w:tcW w:w="4068" w:type="dxa"/>
            <w:tcBorders>
              <w:top w:val="single" w:sz="4" w:space="0" w:color="auto"/>
              <w:left w:val="double" w:sz="6" w:space="0" w:color="auto"/>
              <w:bottom w:val="nil"/>
              <w:right w:val="single" w:sz="4" w:space="0" w:color="auto"/>
            </w:tcBorders>
            <w:vAlign w:val="center"/>
          </w:tcPr>
          <w:p w14:paraId="33BC0517" w14:textId="77777777" w:rsidR="00421CD3" w:rsidRPr="001A55FC" w:rsidRDefault="00421CD3" w:rsidP="006436BD">
            <w:pPr>
              <w:rPr>
                <w:rFonts w:cs="Arial"/>
                <w:b/>
                <w:bCs/>
                <w:color w:val="FFFFFF" w:themeColor="background1"/>
              </w:rPr>
            </w:pPr>
            <w:r w:rsidRPr="00D41DDA">
              <w:t>Closed Vent Systems</w:t>
            </w:r>
          </w:p>
        </w:tc>
        <w:tc>
          <w:tcPr>
            <w:tcW w:w="6012" w:type="dxa"/>
            <w:tcBorders>
              <w:left w:val="single" w:sz="4" w:space="0" w:color="auto"/>
              <w:right w:val="double" w:sz="6" w:space="0" w:color="auto"/>
            </w:tcBorders>
            <w:vAlign w:val="center"/>
          </w:tcPr>
          <w:p w14:paraId="33BC0518" w14:textId="539325AE" w:rsidR="00421CD3" w:rsidRPr="00D41DDA" w:rsidRDefault="00421CD3" w:rsidP="006436BD">
            <w:pPr>
              <w:rPr>
                <w:rFonts w:cs="Arial"/>
                <w:b/>
                <w:bCs/>
              </w:rPr>
            </w:pPr>
            <w:r w:rsidRPr="00D41DDA">
              <w:t xml:space="preserve">Any </w:t>
            </w:r>
            <w:r w:rsidR="004B29DE">
              <w:rPr>
                <w:rFonts w:ascii="ZWAdobeF" w:hAnsi="ZWAdobeF" w:cs="ZWAdobeF"/>
                <w:color w:val="auto"/>
                <w:sz w:val="2"/>
                <w:szCs w:val="2"/>
              </w:rPr>
              <w:t>17T</w:t>
            </w:r>
            <w:r w:rsidRPr="00421CD3">
              <w:rPr>
                <w:rStyle w:val="Emphasis"/>
              </w:rPr>
              <w:t>(Table 12e)</w:t>
            </w:r>
          </w:p>
        </w:tc>
      </w:tr>
      <w:tr w:rsidR="00421CD3" w:rsidRPr="00917701" w14:paraId="33BC051C" w14:textId="77777777" w:rsidTr="004B739C">
        <w:trPr>
          <w:jc w:val="center"/>
        </w:trPr>
        <w:tc>
          <w:tcPr>
            <w:tcW w:w="4068" w:type="dxa"/>
            <w:tcBorders>
              <w:top w:val="nil"/>
              <w:left w:val="double" w:sz="6" w:space="0" w:color="auto"/>
              <w:bottom w:val="nil"/>
              <w:right w:val="single" w:sz="4" w:space="0" w:color="auto"/>
            </w:tcBorders>
            <w:vAlign w:val="center"/>
          </w:tcPr>
          <w:p w14:paraId="33BC051A" w14:textId="3F85B68A" w:rsidR="00421CD3" w:rsidRPr="00917701" w:rsidRDefault="00421CD3" w:rsidP="006436BD">
            <w:pPr>
              <w:rPr>
                <w:rFonts w:cs="Arial"/>
                <w:b/>
                <w:bCs/>
                <w:color w:val="auto"/>
              </w:rPr>
            </w:pPr>
          </w:p>
        </w:tc>
        <w:tc>
          <w:tcPr>
            <w:tcW w:w="6012" w:type="dxa"/>
            <w:tcBorders>
              <w:left w:val="single" w:sz="4" w:space="0" w:color="auto"/>
              <w:right w:val="double" w:sz="6" w:space="0" w:color="auto"/>
            </w:tcBorders>
            <w:vAlign w:val="center"/>
          </w:tcPr>
          <w:p w14:paraId="33BC051B" w14:textId="4F196970" w:rsidR="00421CD3" w:rsidRPr="00917701" w:rsidRDefault="00421CD3" w:rsidP="006436BD">
            <w:pPr>
              <w:rPr>
                <w:rFonts w:cs="Arial"/>
                <w:b/>
                <w:bCs/>
                <w:color w:val="auto"/>
              </w:rPr>
            </w:pPr>
            <w:r w:rsidRPr="00917701">
              <w:rPr>
                <w:color w:val="auto"/>
              </w:rPr>
              <w:t xml:space="preserve">Recovery or Recapture Devices </w:t>
            </w:r>
            <w:r w:rsidR="004B29DE" w:rsidRPr="00917701">
              <w:rPr>
                <w:rFonts w:ascii="ZWAdobeF" w:hAnsi="ZWAdobeF" w:cs="ZWAdobeF"/>
                <w:color w:val="auto"/>
                <w:sz w:val="2"/>
                <w:szCs w:val="2"/>
              </w:rPr>
              <w:t>17T</w:t>
            </w:r>
            <w:r w:rsidRPr="00917701">
              <w:rPr>
                <w:rStyle w:val="Emphasis"/>
                <w:color w:val="auto"/>
              </w:rPr>
              <w:t>(Table 12e)</w:t>
            </w:r>
          </w:p>
        </w:tc>
      </w:tr>
      <w:tr w:rsidR="00421CD3" w:rsidRPr="00917701" w14:paraId="33BC051F" w14:textId="77777777" w:rsidTr="004B739C">
        <w:trPr>
          <w:jc w:val="center"/>
        </w:trPr>
        <w:tc>
          <w:tcPr>
            <w:tcW w:w="4068" w:type="dxa"/>
            <w:tcBorders>
              <w:top w:val="nil"/>
              <w:left w:val="double" w:sz="6" w:space="0" w:color="auto"/>
              <w:bottom w:val="nil"/>
              <w:right w:val="single" w:sz="4" w:space="0" w:color="auto"/>
            </w:tcBorders>
            <w:vAlign w:val="center"/>
          </w:tcPr>
          <w:p w14:paraId="33BC051D" w14:textId="741D9B1F" w:rsidR="00421CD3" w:rsidRPr="00917701" w:rsidRDefault="00421CD3" w:rsidP="006436BD">
            <w:pPr>
              <w:rPr>
                <w:rFonts w:cs="Arial"/>
                <w:b/>
                <w:bCs/>
                <w:color w:val="auto"/>
              </w:rPr>
            </w:pPr>
          </w:p>
        </w:tc>
        <w:tc>
          <w:tcPr>
            <w:tcW w:w="6012" w:type="dxa"/>
            <w:tcBorders>
              <w:left w:val="single" w:sz="4" w:space="0" w:color="auto"/>
              <w:right w:val="double" w:sz="6" w:space="0" w:color="auto"/>
            </w:tcBorders>
            <w:vAlign w:val="center"/>
          </w:tcPr>
          <w:p w14:paraId="33BC051E" w14:textId="1CEED6BD" w:rsidR="00421CD3" w:rsidRPr="00917701" w:rsidRDefault="00421CD3" w:rsidP="006436BD">
            <w:pPr>
              <w:rPr>
                <w:rFonts w:cs="Arial"/>
                <w:b/>
                <w:bCs/>
                <w:color w:val="auto"/>
              </w:rPr>
            </w:pPr>
            <w:r w:rsidRPr="00917701">
              <w:rPr>
                <w:color w:val="auto"/>
              </w:rPr>
              <w:t>Enclosed Combustion Devices</w:t>
            </w:r>
            <w:r w:rsidR="004B29DE" w:rsidRPr="00917701">
              <w:rPr>
                <w:rFonts w:ascii="ZWAdobeF" w:hAnsi="ZWAdobeF" w:cs="ZWAdobeF"/>
                <w:color w:val="auto"/>
                <w:sz w:val="2"/>
                <w:szCs w:val="2"/>
              </w:rPr>
              <w:t>17T</w:t>
            </w:r>
            <w:r w:rsidRPr="00917701">
              <w:rPr>
                <w:rStyle w:val="Emphasis"/>
                <w:color w:val="auto"/>
              </w:rPr>
              <w:t xml:space="preserve"> (Table 12f)</w:t>
            </w:r>
          </w:p>
        </w:tc>
      </w:tr>
      <w:tr w:rsidR="00421CD3" w:rsidRPr="00917701" w14:paraId="33BC0522" w14:textId="77777777" w:rsidTr="004B739C">
        <w:trPr>
          <w:jc w:val="center"/>
        </w:trPr>
        <w:tc>
          <w:tcPr>
            <w:tcW w:w="4068" w:type="dxa"/>
            <w:tcBorders>
              <w:top w:val="nil"/>
              <w:left w:val="double" w:sz="6" w:space="0" w:color="auto"/>
              <w:bottom w:val="double" w:sz="6" w:space="0" w:color="auto"/>
              <w:right w:val="single" w:sz="4" w:space="0" w:color="auto"/>
            </w:tcBorders>
            <w:vAlign w:val="center"/>
          </w:tcPr>
          <w:p w14:paraId="33BC0520" w14:textId="50DE1D79" w:rsidR="00421CD3" w:rsidRPr="00917701" w:rsidRDefault="00421CD3" w:rsidP="006436BD">
            <w:pPr>
              <w:rPr>
                <w:rFonts w:cs="Arial"/>
                <w:b/>
                <w:bCs/>
                <w:color w:val="auto"/>
              </w:rPr>
            </w:pPr>
          </w:p>
        </w:tc>
        <w:tc>
          <w:tcPr>
            <w:tcW w:w="6012" w:type="dxa"/>
            <w:tcBorders>
              <w:left w:val="single" w:sz="4" w:space="0" w:color="auto"/>
              <w:bottom w:val="double" w:sz="6" w:space="0" w:color="auto"/>
              <w:right w:val="double" w:sz="6" w:space="0" w:color="auto"/>
            </w:tcBorders>
            <w:vAlign w:val="center"/>
          </w:tcPr>
          <w:p w14:paraId="33BC0521" w14:textId="11B0DD77" w:rsidR="00421CD3" w:rsidRPr="00917701" w:rsidRDefault="00421CD3" w:rsidP="006436BD">
            <w:pPr>
              <w:rPr>
                <w:rFonts w:cs="Arial"/>
                <w:b/>
                <w:bCs/>
                <w:color w:val="auto"/>
              </w:rPr>
            </w:pPr>
            <w:r w:rsidRPr="00917701">
              <w:rPr>
                <w:color w:val="auto"/>
              </w:rPr>
              <w:t xml:space="preserve">Flares </w:t>
            </w:r>
            <w:r w:rsidR="004B29DE" w:rsidRPr="00917701">
              <w:rPr>
                <w:rFonts w:ascii="ZWAdobeF" w:hAnsi="ZWAdobeF" w:cs="ZWAdobeF"/>
                <w:color w:val="auto"/>
                <w:sz w:val="2"/>
                <w:szCs w:val="2"/>
              </w:rPr>
              <w:t>17T</w:t>
            </w:r>
            <w:r w:rsidRPr="00917701">
              <w:rPr>
                <w:rStyle w:val="Emphasis"/>
                <w:color w:val="auto"/>
              </w:rPr>
              <w:t>(Table 12f)</w:t>
            </w:r>
          </w:p>
        </w:tc>
      </w:tr>
    </w:tbl>
    <w:p w14:paraId="33BC0524" w14:textId="77777777" w:rsidR="00D41DDA" w:rsidRPr="006A34EF" w:rsidRDefault="00D41DDA" w:rsidP="00110440">
      <w:pPr>
        <w:pStyle w:val="CompleteIf"/>
        <w:numPr>
          <w:ilvl w:val="0"/>
          <w:numId w:val="36"/>
        </w:numPr>
        <w:spacing w:before="120"/>
        <w:ind w:left="547" w:hanging="547"/>
      </w:pPr>
      <w:r w:rsidRPr="006A34EF">
        <w:t>Complete the Following Items Where Appropriate.</w:t>
      </w:r>
    </w:p>
    <w:p w14:paraId="3E6BC2D2" w14:textId="5134D603" w:rsidR="00666415" w:rsidRDefault="007644CA" w:rsidP="00792784">
      <w:pPr>
        <w:pStyle w:val="UnitAttribute"/>
      </w:pPr>
      <w:r w:rsidRPr="007644CA">
        <w:t>Monitoring Connectors:</w:t>
      </w:r>
    </w:p>
    <w:p w14:paraId="33BC0526" w14:textId="471DDAF7" w:rsidR="00D41DDA" w:rsidRPr="00D41DDA" w:rsidRDefault="00D41DDA" w:rsidP="000A3187">
      <w:pPr>
        <w:spacing w:after="120"/>
      </w:pPr>
      <w:r w:rsidRPr="00D41DDA">
        <w:t>Enter “YES” if monitoring connectors according to the provisions of 40 CFR § 63.649</w:t>
      </w:r>
      <w:r w:rsidR="005E1796" w:rsidRPr="00D41DDA">
        <w:t xml:space="preserve">. </w:t>
      </w:r>
      <w:r w:rsidRPr="00D41DDA">
        <w:t>Otherwise, enter “NO.”</w:t>
      </w:r>
    </w:p>
    <w:p w14:paraId="5F66060D" w14:textId="0BCD498A" w:rsidR="00666415" w:rsidRDefault="007644CA" w:rsidP="00792784">
      <w:pPr>
        <w:pStyle w:val="UnitAttribute"/>
      </w:pPr>
      <w:r w:rsidRPr="007644CA">
        <w:t>Leakless Phase</w:t>
      </w:r>
      <w:r w:rsidR="00D41DDA" w:rsidRPr="007644CA">
        <w:t xml:space="preserve"> III</w:t>
      </w:r>
      <w:r w:rsidRPr="007644CA">
        <w:t xml:space="preserve"> Valves:</w:t>
      </w:r>
    </w:p>
    <w:p w14:paraId="33BC0528" w14:textId="0A96ECDF" w:rsidR="00D41DDA" w:rsidRPr="00D41DDA" w:rsidRDefault="00D41DDA" w:rsidP="00652545">
      <w:pPr>
        <w:spacing w:after="120"/>
      </w:pPr>
      <w:r w:rsidRPr="00D41DDA">
        <w:t>Enter “YES” if any valves have been designated as being leakless in phase III of the valve standard</w:t>
      </w:r>
      <w:r w:rsidR="005E1796" w:rsidRPr="00D41DDA">
        <w:t xml:space="preserve">. </w:t>
      </w:r>
      <w:r w:rsidR="00652545">
        <w:t>Otherwise, enter </w:t>
      </w:r>
      <w:r w:rsidRPr="00D41DDA">
        <w:t>“NO.”</w:t>
      </w:r>
    </w:p>
    <w:p w14:paraId="59750864" w14:textId="54BE8EFC" w:rsidR="00666415" w:rsidRDefault="007644CA" w:rsidP="00792784">
      <w:pPr>
        <w:pStyle w:val="UnitAttribute"/>
      </w:pPr>
      <w:r w:rsidRPr="007644CA">
        <w:t>Monitoring Valves</w:t>
      </w:r>
      <w:r w:rsidR="00C67A0A">
        <w:t>:</w:t>
      </w:r>
    </w:p>
    <w:p w14:paraId="33BC052A" w14:textId="79CFCFB2" w:rsidR="00D41DDA" w:rsidRPr="00D41DDA" w:rsidRDefault="00D41DDA" w:rsidP="000A3187">
      <w:pPr>
        <w:spacing w:after="120"/>
      </w:pPr>
      <w:r w:rsidRPr="00D41DDA">
        <w:t>Enter “YES” if monitoring valves in accordance with 40 CFR § 63.648(c)(2)(ii)</w:t>
      </w:r>
      <w:r w:rsidR="005E1796" w:rsidRPr="00D41DDA">
        <w:t xml:space="preserve">. </w:t>
      </w:r>
      <w:r w:rsidRPr="00D41DDA">
        <w:t>Otherwise, enter “NO.”</w:t>
      </w:r>
    </w:p>
    <w:p w14:paraId="345FEB08" w14:textId="104025BE" w:rsidR="00666415" w:rsidRDefault="007644CA" w:rsidP="00792784">
      <w:pPr>
        <w:pStyle w:val="UnitAttribute"/>
      </w:pPr>
      <w:r w:rsidRPr="007644CA">
        <w:t>Subpart</w:t>
      </w:r>
      <w:r w:rsidR="00D41DDA" w:rsidRPr="007644CA">
        <w:t xml:space="preserve"> H </w:t>
      </w:r>
      <w:r w:rsidRPr="007644CA">
        <w:t>Program:</w:t>
      </w:r>
    </w:p>
    <w:p w14:paraId="33BC052C" w14:textId="5EC8660D" w:rsidR="00D41DDA" w:rsidRPr="00D41DDA" w:rsidRDefault="00D41DDA" w:rsidP="000A3187">
      <w:pPr>
        <w:spacing w:after="120"/>
      </w:pPr>
      <w:r w:rsidRPr="00D41DDA">
        <w:t>Enter “YES” if implementing the Subpart H program (a program to comply with the provisions in 40 CFR § 63.174)</w:t>
      </w:r>
      <w:r w:rsidR="005E1796" w:rsidRPr="00D41DDA">
        <w:t xml:space="preserve">. </w:t>
      </w:r>
      <w:r w:rsidRPr="00D41DDA">
        <w:t>Otherwise, enter “NO.”</w:t>
      </w:r>
    </w:p>
    <w:p w14:paraId="48FFD9E3" w14:textId="36314BF7" w:rsidR="00666415" w:rsidRDefault="007644CA" w:rsidP="00883D18">
      <w:pPr>
        <w:pStyle w:val="UnitAttribute"/>
        <w:keepNext/>
        <w:keepLines/>
      </w:pPr>
      <w:r w:rsidRPr="007644CA">
        <w:t>Random 200:</w:t>
      </w:r>
    </w:p>
    <w:p w14:paraId="0BFD4078" w14:textId="75C3F8A4" w:rsidR="00190D7E" w:rsidRDefault="00D41DDA" w:rsidP="00AB7DD2">
      <w:pPr>
        <w:keepNext/>
        <w:keepLines/>
        <w:spacing w:after="120"/>
      </w:pPr>
      <w:r w:rsidRPr="00D41DDA">
        <w:t>Enter “YES” if implementing the random 200 connector alternative</w:t>
      </w:r>
      <w:r w:rsidR="005E1796" w:rsidRPr="00D41DDA">
        <w:t xml:space="preserve">. </w:t>
      </w:r>
      <w:r w:rsidRPr="00D41DDA">
        <w:t>Otherwise, enter “NO.”</w:t>
      </w:r>
      <w:r w:rsidR="00190D7E">
        <w:br w:type="page"/>
      </w:r>
    </w:p>
    <w:p w14:paraId="0C09BEED" w14:textId="07135700" w:rsidR="00666415" w:rsidRDefault="007644CA" w:rsidP="00792784">
      <w:pPr>
        <w:pStyle w:val="UnitAttribute"/>
      </w:pPr>
      <w:r w:rsidRPr="007644CA">
        <w:lastRenderedPageBreak/>
        <w:t>Control Device I</w:t>
      </w:r>
      <w:r w:rsidR="007A5FBA">
        <w:t>D</w:t>
      </w:r>
      <w:r w:rsidRPr="007644CA">
        <w:t xml:space="preserve"> No.:</w:t>
      </w:r>
    </w:p>
    <w:p w14:paraId="33BC0530" w14:textId="5D16F234" w:rsidR="00D41DDA" w:rsidRPr="00D41DDA" w:rsidRDefault="00D41DDA" w:rsidP="000A3187">
      <w:pPr>
        <w:spacing w:after="120"/>
      </w:pPr>
      <w:r w:rsidRPr="00D41DDA">
        <w:t>If applicable, enter the identification number (ID No.) for the control device to which e</w:t>
      </w:r>
      <w:r w:rsidR="00695037">
        <w:t>missions are routed (maximum 10 </w:t>
      </w:r>
      <w:r w:rsidRPr="00D41DDA">
        <w:t>characters)</w:t>
      </w:r>
      <w:r w:rsidR="005E1796" w:rsidRPr="00D41DDA">
        <w:t xml:space="preserve">. </w:t>
      </w:r>
      <w:r w:rsidRPr="00D41DDA">
        <w:t>This number should be consistent with the control device identification number on Form OP</w:t>
      </w:r>
      <w:r w:rsidR="00695037">
        <w:noBreakHyphen/>
      </w:r>
      <w:r w:rsidRPr="00D41DDA">
        <w:t>SUM (Individual Unit Summary)</w:t>
      </w:r>
      <w:r w:rsidR="005E1796" w:rsidRPr="00D41DDA">
        <w:t xml:space="preserve">. </w:t>
      </w:r>
      <w:r w:rsidRPr="00D41DDA">
        <w:t>Use multiple lines if more than one control device is used</w:t>
      </w:r>
      <w:r w:rsidR="005E1796" w:rsidRPr="00D41DDA">
        <w:t xml:space="preserve">. </w:t>
      </w:r>
      <w:r w:rsidRPr="00D41DDA">
        <w:t>If there is no control device, then leave this column blank.</w:t>
      </w:r>
    </w:p>
    <w:p w14:paraId="087E1BF1" w14:textId="4DAE872D" w:rsidR="00666415" w:rsidRDefault="007644CA" w:rsidP="00792784">
      <w:pPr>
        <w:pStyle w:val="UnitAttribute"/>
      </w:pPr>
      <w:r w:rsidRPr="007644CA">
        <w:t>Bypass Lines:</w:t>
      </w:r>
    </w:p>
    <w:p w14:paraId="33BC0532" w14:textId="6902B228" w:rsidR="00D41DDA" w:rsidRPr="00D41DDA" w:rsidRDefault="00D41DDA" w:rsidP="000A3187">
      <w:pPr>
        <w:spacing w:after="120"/>
      </w:pPr>
      <w:r w:rsidRPr="00D41DDA">
        <w:t>Enter “YES” if the fugitive unit contains any closed-vent systems containing bypass lines that could divert a vent stream away from the control device and to the atmosphere</w:t>
      </w:r>
      <w:r w:rsidR="005E1796" w:rsidRPr="00D41DDA">
        <w:t xml:space="preserve">. </w:t>
      </w:r>
      <w:r w:rsidRPr="00D41DDA">
        <w:t>Otherwise, enter “NO.”</w:t>
      </w:r>
    </w:p>
    <w:p w14:paraId="27799EEB" w14:textId="2FE8E524" w:rsidR="00666415" w:rsidRDefault="007644CA" w:rsidP="00792784">
      <w:pPr>
        <w:pStyle w:val="UnitAttribute"/>
      </w:pPr>
      <w:r w:rsidRPr="007644CA">
        <w:t xml:space="preserve">Unsafe </w:t>
      </w:r>
      <w:r w:rsidR="007A5FBA">
        <w:t>t</w:t>
      </w:r>
      <w:r w:rsidRPr="007644CA">
        <w:t>o Inspect:</w:t>
      </w:r>
    </w:p>
    <w:p w14:paraId="33BC0534" w14:textId="7FD276E8" w:rsidR="00D41DDA" w:rsidRPr="00D41DDA" w:rsidRDefault="00D41DDA" w:rsidP="000A3187">
      <w:pPr>
        <w:spacing w:after="120"/>
      </w:pPr>
      <w:r w:rsidRPr="00D41DDA">
        <w:t>Enter “YES” if the fugitive unit contains any closed-vent system with parts designated as unsafe to inspect</w:t>
      </w:r>
      <w:r w:rsidR="005E1796" w:rsidRPr="00D41DDA">
        <w:t xml:space="preserve">. </w:t>
      </w:r>
      <w:r w:rsidRPr="00D41DDA">
        <w:t>Otherwise, enter “NO.”</w:t>
      </w:r>
    </w:p>
    <w:p w14:paraId="4828A4CE" w14:textId="2FB3025E" w:rsidR="00666415" w:rsidRDefault="007644CA" w:rsidP="00792784">
      <w:pPr>
        <w:pStyle w:val="UnitAttribute"/>
      </w:pPr>
      <w:r w:rsidRPr="007644CA">
        <w:t xml:space="preserve">Difficult </w:t>
      </w:r>
      <w:r w:rsidR="007A5FBA">
        <w:t>t</w:t>
      </w:r>
      <w:r w:rsidRPr="007644CA">
        <w:t>o Inspect:</w:t>
      </w:r>
    </w:p>
    <w:p w14:paraId="33BC0536" w14:textId="5A475CB5" w:rsidR="00D41DDA" w:rsidRPr="00D41DDA" w:rsidRDefault="00D41DDA" w:rsidP="000A3187">
      <w:pPr>
        <w:spacing w:after="120"/>
      </w:pPr>
      <w:r w:rsidRPr="00D41DDA">
        <w:t>Enter “YES” if the fugitive unit contains any closed-vent system with parts designated as difficult to inspect</w:t>
      </w:r>
      <w:r w:rsidR="005E1796" w:rsidRPr="00D41DDA">
        <w:t xml:space="preserve">. </w:t>
      </w:r>
      <w:r w:rsidRPr="00D41DDA">
        <w:t>Otherwise, enter “NO.”</w:t>
      </w:r>
    </w:p>
    <w:p w14:paraId="3C438293" w14:textId="7D1CB599" w:rsidR="003D00DB" w:rsidRDefault="003D00DB" w:rsidP="00110440">
      <w:pPr>
        <w:pStyle w:val="CompleteIf"/>
        <w:numPr>
          <w:ilvl w:val="0"/>
          <w:numId w:val="36"/>
        </w:numPr>
        <w:spacing w:before="120"/>
        <w:ind w:left="547" w:hanging="547"/>
      </w:pPr>
      <w:r>
        <w:t>If “Pressure Relief Devices – Gas/Vapor Service” is “YES,” complete Table 12p in addition to Table 12c.</w:t>
      </w:r>
    </w:p>
    <w:p w14:paraId="04F526C9" w14:textId="77777777" w:rsidR="003D00DB" w:rsidRPr="00BC7AAD" w:rsidRDefault="003D00DB" w:rsidP="00110440">
      <w:pPr>
        <w:pStyle w:val="CompleteIf"/>
        <w:numPr>
          <w:ilvl w:val="0"/>
          <w:numId w:val="36"/>
        </w:numPr>
        <w:spacing w:before="120"/>
        <w:ind w:left="547" w:hanging="547"/>
      </w:pPr>
      <w:r w:rsidRPr="00BC7AAD">
        <w:t>If “Pressure Relief Devices –</w:t>
      </w:r>
      <w:r>
        <w:t xml:space="preserve"> </w:t>
      </w:r>
      <w:r w:rsidRPr="00BC7AAD">
        <w:t xml:space="preserve">Liquid Service” </w:t>
      </w:r>
      <w:r>
        <w:t>is “YES,” complete Table 12q in addition to Table 12c.</w:t>
      </w:r>
      <w:r w:rsidRPr="00BC7AAD">
        <w:t xml:space="preserve"> </w:t>
      </w:r>
    </w:p>
    <w:p w14:paraId="3B78CBE3" w14:textId="77777777" w:rsidR="00D41DDA" w:rsidRPr="00D41DDA" w:rsidRDefault="00D41DDA" w:rsidP="00AB7DD2">
      <w:pPr>
        <w:pStyle w:val="LineBetweenTables"/>
        <w:spacing w:before="120"/>
      </w:pPr>
    </w:p>
    <w:p w14:paraId="433A074D" w14:textId="7A999C22" w:rsidR="002724EC" w:rsidRPr="002724EC" w:rsidRDefault="002724EC" w:rsidP="00190D7E">
      <w:pPr>
        <w:pStyle w:val="SpecificTableHeading"/>
      </w:pPr>
      <w:hyperlink w:anchor="TBL12g" w:history="1">
        <w:r w:rsidRPr="00190D7E">
          <w:t>Tables 12g</w:t>
        </w:r>
      </w:hyperlink>
      <w:r w:rsidRPr="00190D7E">
        <w:t xml:space="preserve"> - </w:t>
      </w:r>
      <w:hyperlink w:anchor="TBL12o" w:history="1">
        <w:r w:rsidRPr="00190D7E">
          <w:t>12o</w:t>
        </w:r>
      </w:hyperlink>
      <w:r w:rsidRPr="002724EC">
        <w:t>:</w:t>
      </w:r>
      <w:r w:rsidRPr="002724EC">
        <w:tab/>
        <w:t xml:space="preserve">Title 40 Code of Federal Regulations Part 63 (40 CFR Part 63), Subpart CC:  National Emission Standards for Hazardous Air Pollutants </w:t>
      </w:r>
      <w:proofErr w:type="gramStart"/>
      <w:r w:rsidRPr="002724EC">
        <w:t>From</w:t>
      </w:r>
      <w:proofErr w:type="gramEnd"/>
      <w:r w:rsidRPr="002724EC">
        <w:t xml:space="preserve"> Petroleum Refineries</w:t>
      </w:r>
    </w:p>
    <w:p w14:paraId="33BC053A" w14:textId="73E368FE" w:rsidR="00D41DDA" w:rsidRPr="00D41DDA" w:rsidRDefault="00D41DDA" w:rsidP="00110440">
      <w:pPr>
        <w:pStyle w:val="CompleteIf"/>
        <w:numPr>
          <w:ilvl w:val="0"/>
          <w:numId w:val="43"/>
        </w:numPr>
        <w:ind w:left="547" w:hanging="547"/>
      </w:pPr>
      <w:r w:rsidRPr="00D41DDA">
        <w:t xml:space="preserve">Complete Tables 12g </w:t>
      </w:r>
      <w:r w:rsidR="003D00DB">
        <w:t>–</w:t>
      </w:r>
      <w:r w:rsidRPr="00D41DDA">
        <w:t xml:space="preserve"> 12</w:t>
      </w:r>
      <w:r w:rsidR="003D00DB">
        <w:t>o</w:t>
      </w:r>
      <w:r w:rsidRPr="00D41DDA">
        <w:t xml:space="preserve"> only for equipment in organic HAP service, complying with 40 CFR Part 60, Subpart VV.</w:t>
      </w:r>
    </w:p>
    <w:p w14:paraId="7EBC7ED7" w14:textId="72DCCCFA" w:rsidR="00666415" w:rsidRDefault="00421CD3" w:rsidP="00792784">
      <w:pPr>
        <w:pStyle w:val="UnitAttribute"/>
      </w:pPr>
      <w:r w:rsidRPr="00421CD3">
        <w:t>Unit I</w:t>
      </w:r>
      <w:r w:rsidR="0093117D">
        <w:t>D</w:t>
      </w:r>
      <w:r w:rsidRPr="00421CD3">
        <w:t xml:space="preserve"> No.:</w:t>
      </w:r>
    </w:p>
    <w:p w14:paraId="33BC053C" w14:textId="205AFE4F" w:rsidR="00D41DDA" w:rsidRPr="00D41DDA" w:rsidRDefault="00D41DDA" w:rsidP="000A3187">
      <w:pPr>
        <w:spacing w:after="120"/>
      </w:pPr>
      <w:r w:rsidRPr="00D41DDA">
        <w:t>Enter the identification number (ID No.) for the fugitive unit (maximum 10 characters) as listed on Form OP-SUM (Individual Unit Summary).</w:t>
      </w:r>
    </w:p>
    <w:p w14:paraId="5DDAEE72" w14:textId="0E68CA33" w:rsidR="00666415" w:rsidRDefault="00D41DDA" w:rsidP="00792784">
      <w:pPr>
        <w:pStyle w:val="UnitAttribute"/>
      </w:pPr>
      <w:r w:rsidRPr="00421CD3">
        <w:t>SOP</w:t>
      </w:r>
      <w:r w:rsidR="00421CD3" w:rsidRPr="00421CD3">
        <w:t xml:space="preserve"> Index No.:</w:t>
      </w:r>
    </w:p>
    <w:p w14:paraId="1E373C48" w14:textId="62F8B6A4" w:rsidR="000D0BB2" w:rsidRDefault="00D41DDA" w:rsidP="00E362A6">
      <w:pPr>
        <w:spacing w:after="120"/>
        <w:rPr>
          <w:b/>
        </w:rPr>
      </w:pPr>
      <w:r w:rsidRPr="00D41DDA">
        <w:t>Site operating permit (SOP) applicants should indicate the SOP Index Number for the uni</w:t>
      </w:r>
      <w:r w:rsidR="009F7C3A">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w:t>
      </w:r>
      <w:r w:rsidR="00FE6A37">
        <w:t>i</w:t>
      </w:r>
      <w:r w:rsidR="00953548">
        <w:t xml:space="preserve">ndex numbers, please see the Completing FOP Applications – Additional Guidance on the TCEQ website at </w:t>
      </w:r>
      <w:hyperlink r:id="rId30" w:history="1">
        <w:r w:rsidR="00953548" w:rsidRPr="00BD0214">
          <w:rPr>
            <w:rStyle w:val="Hyperlink"/>
          </w:rPr>
          <w:t>www.tceq.texas.gov/permitting/air/guidance/titlev/tv_fop_guidance.html</w:t>
        </w:r>
      </w:hyperlink>
      <w:r w:rsidR="00953548">
        <w:t>.</w:t>
      </w:r>
    </w:p>
    <w:p w14:paraId="4C055509" w14:textId="262B7107" w:rsidR="00666415" w:rsidRDefault="00421CD3" w:rsidP="00792784">
      <w:pPr>
        <w:pStyle w:val="UnitAttribute"/>
      </w:pPr>
      <w:r w:rsidRPr="00421CD3">
        <w:t>Title</w:t>
      </w:r>
      <w:r w:rsidR="00D41DDA" w:rsidRPr="00421CD3">
        <w:t xml:space="preserve"> 40 CFR </w:t>
      </w:r>
      <w:r w:rsidRPr="00421CD3">
        <w:t xml:space="preserve">Part </w:t>
      </w:r>
      <w:r w:rsidR="00D41DDA" w:rsidRPr="00421CD3">
        <w:t>63,</w:t>
      </w:r>
      <w:r w:rsidRPr="00421CD3">
        <w:t xml:space="preserve"> Subpart </w:t>
      </w:r>
      <w:r w:rsidR="00D41DDA" w:rsidRPr="00421CD3">
        <w:t>CC</w:t>
      </w:r>
      <w:r w:rsidRPr="00421CD3">
        <w:t xml:space="preserve"> Fugitive Unit Components Complying </w:t>
      </w:r>
      <w:r w:rsidR="00953548" w:rsidRPr="00421CD3">
        <w:t>with</w:t>
      </w:r>
      <w:r w:rsidR="00D41DDA" w:rsidRPr="00421CD3">
        <w:t xml:space="preserve"> NSPS VV:</w:t>
      </w:r>
    </w:p>
    <w:p w14:paraId="29F21104" w14:textId="7A26B345" w:rsidR="00F82671" w:rsidRDefault="00D41DDA" w:rsidP="00AB7DD2">
      <w:pPr>
        <w:spacing w:after="120"/>
      </w:pPr>
      <w:r w:rsidRPr="00D41DDA">
        <w:t>The columns on Tables 12g through 12p correspond to the types of fugitive unit components addressed in 40 CFR Part 63, Subpart CC that are complying with 40 CFR Part 60, Subpart VV</w:t>
      </w:r>
      <w:r w:rsidR="005E1796" w:rsidRPr="00D41DDA">
        <w:t xml:space="preserve">. </w:t>
      </w:r>
      <w:r w:rsidRPr="00D41DDA">
        <w:t>In the row for each fugitive unit identification number, enter “YES” in a column if the described component(s) are included in the fugitive unit</w:t>
      </w:r>
      <w:r w:rsidR="005E1796" w:rsidRPr="00D41DDA">
        <w:t xml:space="preserve">. </w:t>
      </w:r>
      <w:r w:rsidRPr="00D41DDA">
        <w:t>If no such components are present in the fugitive unit, enter “NO” in the table column</w:t>
      </w:r>
      <w:r w:rsidR="005E1796" w:rsidRPr="00D41DDA">
        <w:t xml:space="preserve">. </w:t>
      </w:r>
      <w:r w:rsidRPr="00D41DDA">
        <w:t>Indicate components subject to 40 CFR Part 63, Subpart CC only</w:t>
      </w:r>
      <w:r w:rsidR="005E1796" w:rsidRPr="00D41DDA">
        <w:t xml:space="preserve">. </w:t>
      </w:r>
      <w:r w:rsidRPr="00D41DDA">
        <w:t xml:space="preserve">This information will ensure that only the appropriate requirements for each </w:t>
      </w:r>
      <w:r w:rsidR="00A96A37">
        <w:t>fugitive unit</w:t>
      </w:r>
      <w:r w:rsidRPr="00D41DDA">
        <w:t xml:space="preserve"> are reflected in the permit</w:t>
      </w:r>
      <w:r w:rsidR="005E1796" w:rsidRPr="00D41DDA">
        <w:t xml:space="preserve">. </w:t>
      </w:r>
      <w:r w:rsidRPr="00D41DDA">
        <w:t>The following table lists the component types.</w:t>
      </w:r>
      <w:r w:rsidR="001C1F9E">
        <w:br w:type="page"/>
      </w:r>
    </w:p>
    <w:p w14:paraId="33BC0542" w14:textId="1303F86D" w:rsidR="00421CD3" w:rsidRPr="00336552" w:rsidRDefault="00421CD3" w:rsidP="00362347">
      <w:pPr>
        <w:pStyle w:val="Caption"/>
      </w:pPr>
      <w:r w:rsidRPr="00336552">
        <w:lastRenderedPageBreak/>
        <w:t xml:space="preserve">Title 40 CFR Part 63, Subpart CC Fugitive Unit Components Complying </w:t>
      </w:r>
      <w:proofErr w:type="gramStart"/>
      <w:r w:rsidRPr="00336552">
        <w:t>With</w:t>
      </w:r>
      <w:proofErr w:type="gramEnd"/>
      <w:r w:rsidRPr="00336552">
        <w:t xml:space="preserve"> NSPS VV</w:t>
      </w:r>
    </w:p>
    <w:tbl>
      <w:tblPr>
        <w:tblStyle w:val="TableGrid"/>
        <w:tblW w:w="10800" w:type="dxa"/>
        <w:jc w:val="center"/>
        <w:tblCellMar>
          <w:top w:w="58" w:type="dxa"/>
          <w:left w:w="58" w:type="dxa"/>
          <w:bottom w:w="58" w:type="dxa"/>
          <w:right w:w="58" w:type="dxa"/>
        </w:tblCellMar>
        <w:tblLook w:val="04A0" w:firstRow="1" w:lastRow="0" w:firstColumn="1" w:lastColumn="0" w:noHBand="0" w:noVBand="1"/>
        <w:tblDescription w:val="Title 40 CFR Part 63, Subpart CC Fugitive Unit Components Complying With NSPS VV"/>
      </w:tblPr>
      <w:tblGrid>
        <w:gridCol w:w="4125"/>
        <w:gridCol w:w="6675"/>
      </w:tblGrid>
      <w:tr w:rsidR="00421CD3" w:rsidRPr="00210698" w14:paraId="33BC0545" w14:textId="77777777" w:rsidTr="00A42088">
        <w:trPr>
          <w:tblHeader/>
          <w:jc w:val="center"/>
        </w:trPr>
        <w:tc>
          <w:tcPr>
            <w:tcW w:w="4125" w:type="dxa"/>
            <w:tcBorders>
              <w:top w:val="double" w:sz="4" w:space="0" w:color="auto"/>
              <w:left w:val="double" w:sz="4" w:space="0" w:color="auto"/>
            </w:tcBorders>
            <w:shd w:val="clear" w:color="auto" w:fill="D9D9D9" w:themeFill="background1" w:themeFillShade="D9"/>
            <w:vAlign w:val="center"/>
          </w:tcPr>
          <w:p w14:paraId="33BC0543" w14:textId="33276B88" w:rsidR="00421CD3" w:rsidRPr="00210698" w:rsidRDefault="004B29DE" w:rsidP="00896080">
            <w:pPr>
              <w:jc w:val="center"/>
              <w:rPr>
                <w:rStyle w:val="Strong"/>
                <w:rFonts w:eastAsiaTheme="majorEastAsia" w:cstheme="majorBidi"/>
                <w:b w:val="0"/>
                <w:szCs w:val="18"/>
              </w:rPr>
            </w:pPr>
            <w:r>
              <w:rPr>
                <w:rStyle w:val="Strong"/>
                <w:rFonts w:ascii="ZWAdobeF" w:hAnsi="ZWAdobeF" w:cs="ZWAdobeF"/>
                <w:b w:val="0"/>
                <w:color w:val="auto"/>
                <w:sz w:val="2"/>
                <w:szCs w:val="2"/>
              </w:rPr>
              <w:t>59T</w:t>
            </w:r>
            <w:r w:rsidR="00421CD3" w:rsidRPr="00210698">
              <w:rPr>
                <w:rStyle w:val="Strong"/>
              </w:rPr>
              <w:t>Component Type</w:t>
            </w:r>
          </w:p>
        </w:tc>
        <w:tc>
          <w:tcPr>
            <w:tcW w:w="6675" w:type="dxa"/>
            <w:tcBorders>
              <w:top w:val="double" w:sz="4" w:space="0" w:color="auto"/>
              <w:right w:val="double" w:sz="4" w:space="0" w:color="auto"/>
            </w:tcBorders>
            <w:shd w:val="clear" w:color="auto" w:fill="D9D9D9" w:themeFill="background1" w:themeFillShade="D9"/>
            <w:vAlign w:val="center"/>
          </w:tcPr>
          <w:p w14:paraId="33BC0544" w14:textId="0A551681" w:rsidR="00421CD3" w:rsidRPr="00210698" w:rsidRDefault="004B29DE" w:rsidP="00896080">
            <w:pPr>
              <w:jc w:val="center"/>
              <w:rPr>
                <w:rStyle w:val="Strong"/>
              </w:rPr>
            </w:pPr>
            <w:r>
              <w:rPr>
                <w:rStyle w:val="Strong"/>
                <w:rFonts w:ascii="ZWAdobeF" w:hAnsi="ZWAdobeF" w:cs="ZWAdobeF"/>
                <w:b w:val="0"/>
                <w:color w:val="auto"/>
                <w:sz w:val="2"/>
                <w:szCs w:val="2"/>
              </w:rPr>
              <w:t>59T</w:t>
            </w:r>
            <w:r w:rsidR="00421CD3" w:rsidRPr="00210698">
              <w:rPr>
                <w:rStyle w:val="Strong"/>
              </w:rPr>
              <w:t>Type of Service or Control Device</w:t>
            </w:r>
          </w:p>
        </w:tc>
      </w:tr>
      <w:tr w:rsidR="00421CD3" w:rsidRPr="00FC67BE" w14:paraId="33BC0548" w14:textId="77777777" w:rsidTr="00A42088">
        <w:trPr>
          <w:jc w:val="center"/>
        </w:trPr>
        <w:tc>
          <w:tcPr>
            <w:tcW w:w="4125" w:type="dxa"/>
            <w:tcBorders>
              <w:left w:val="double" w:sz="4" w:space="0" w:color="auto"/>
              <w:bottom w:val="single" w:sz="4" w:space="0" w:color="auto"/>
            </w:tcBorders>
            <w:vAlign w:val="center"/>
          </w:tcPr>
          <w:p w14:paraId="33BC0546" w14:textId="492CD8AD" w:rsidR="00421CD3" w:rsidRPr="00792396" w:rsidRDefault="00421CD3" w:rsidP="000A3187">
            <w:pPr>
              <w:rPr>
                <w:color w:val="auto"/>
              </w:rPr>
            </w:pPr>
            <w:r w:rsidRPr="00792396">
              <w:rPr>
                <w:color w:val="auto"/>
              </w:rPr>
              <w:t xml:space="preserve">Vacuum Service </w:t>
            </w:r>
            <w:r w:rsidR="004B29DE" w:rsidRPr="00792396">
              <w:rPr>
                <w:rFonts w:ascii="ZWAdobeF" w:hAnsi="ZWAdobeF" w:cs="ZWAdobeF"/>
                <w:color w:val="auto"/>
                <w:sz w:val="2"/>
                <w:szCs w:val="2"/>
              </w:rPr>
              <w:t>17T</w:t>
            </w:r>
            <w:r w:rsidRPr="00792396">
              <w:rPr>
                <w:rStyle w:val="Emphasis"/>
                <w:color w:val="auto"/>
              </w:rPr>
              <w:t>(Table 12g)</w:t>
            </w:r>
          </w:p>
        </w:tc>
        <w:tc>
          <w:tcPr>
            <w:tcW w:w="6675" w:type="dxa"/>
            <w:tcBorders>
              <w:right w:val="double" w:sz="4" w:space="0" w:color="auto"/>
            </w:tcBorders>
            <w:vAlign w:val="center"/>
          </w:tcPr>
          <w:p w14:paraId="33BC0547" w14:textId="77777777" w:rsidR="00421CD3" w:rsidRPr="00FC67BE" w:rsidRDefault="00421CD3" w:rsidP="000A3187">
            <w:pPr>
              <w:rPr>
                <w:rFonts w:cs="Arial"/>
                <w:b/>
                <w:bCs/>
              </w:rPr>
            </w:pPr>
            <w:r w:rsidRPr="00D41DDA">
              <w:t>Facility Has Equipment in Vacuum Service</w:t>
            </w:r>
          </w:p>
        </w:tc>
      </w:tr>
      <w:tr w:rsidR="00421CD3" w:rsidRPr="00FC67BE" w14:paraId="33BC054B" w14:textId="77777777" w:rsidTr="00A42088">
        <w:trPr>
          <w:jc w:val="center"/>
        </w:trPr>
        <w:tc>
          <w:tcPr>
            <w:tcW w:w="4125" w:type="dxa"/>
            <w:tcBorders>
              <w:top w:val="single" w:sz="4" w:space="0" w:color="auto"/>
              <w:left w:val="double" w:sz="4" w:space="0" w:color="auto"/>
              <w:bottom w:val="nil"/>
              <w:right w:val="single" w:sz="4" w:space="0" w:color="auto"/>
            </w:tcBorders>
            <w:vAlign w:val="center"/>
          </w:tcPr>
          <w:p w14:paraId="33BC0549" w14:textId="77777777" w:rsidR="00421CD3" w:rsidRPr="00792396" w:rsidRDefault="00421CD3" w:rsidP="000A3187">
            <w:pPr>
              <w:rPr>
                <w:rFonts w:cs="Arial"/>
                <w:b/>
                <w:bCs/>
                <w:color w:val="auto"/>
              </w:rPr>
            </w:pPr>
            <w:r w:rsidRPr="00792396">
              <w:rPr>
                <w:color w:val="auto"/>
              </w:rPr>
              <w:t>Pumps</w:t>
            </w:r>
          </w:p>
        </w:tc>
        <w:tc>
          <w:tcPr>
            <w:tcW w:w="6675" w:type="dxa"/>
            <w:tcBorders>
              <w:left w:val="single" w:sz="4" w:space="0" w:color="auto"/>
              <w:right w:val="double" w:sz="4" w:space="0" w:color="auto"/>
            </w:tcBorders>
            <w:vAlign w:val="center"/>
          </w:tcPr>
          <w:p w14:paraId="33BC054A" w14:textId="58813266" w:rsidR="00421CD3" w:rsidRPr="00FC67BE" w:rsidRDefault="00421CD3" w:rsidP="000A3187">
            <w:pPr>
              <w:rPr>
                <w:rFonts w:cs="Arial"/>
                <w:b/>
                <w:bCs/>
              </w:rPr>
            </w:pPr>
            <w:r w:rsidRPr="00D41DDA">
              <w:t xml:space="preserve">Light Liquid Service </w:t>
            </w:r>
            <w:r w:rsidR="004B29DE">
              <w:rPr>
                <w:rFonts w:ascii="ZWAdobeF" w:hAnsi="ZWAdobeF" w:cs="ZWAdobeF"/>
                <w:color w:val="auto"/>
                <w:sz w:val="2"/>
                <w:szCs w:val="2"/>
              </w:rPr>
              <w:t>17T</w:t>
            </w:r>
            <w:r w:rsidRPr="009014D7">
              <w:rPr>
                <w:rStyle w:val="Emphasis"/>
              </w:rPr>
              <w:t>(Table 12g)</w:t>
            </w:r>
          </w:p>
        </w:tc>
      </w:tr>
      <w:tr w:rsidR="009014D7" w:rsidRPr="00FC67BE" w14:paraId="33BC054E" w14:textId="77777777" w:rsidTr="00A42088">
        <w:trPr>
          <w:jc w:val="center"/>
        </w:trPr>
        <w:tc>
          <w:tcPr>
            <w:tcW w:w="4125" w:type="dxa"/>
            <w:tcBorders>
              <w:top w:val="nil"/>
              <w:left w:val="double" w:sz="4" w:space="0" w:color="auto"/>
              <w:bottom w:val="single" w:sz="4" w:space="0" w:color="auto"/>
              <w:right w:val="single" w:sz="4" w:space="0" w:color="auto"/>
            </w:tcBorders>
            <w:vAlign w:val="center"/>
          </w:tcPr>
          <w:p w14:paraId="33BC054C" w14:textId="1D83945B" w:rsidR="00421CD3" w:rsidRPr="00792396" w:rsidRDefault="00421CD3" w:rsidP="000A3187">
            <w:pPr>
              <w:rPr>
                <w:rFonts w:cs="Arial"/>
                <w:b/>
                <w:bCs/>
                <w:color w:val="auto"/>
              </w:rPr>
            </w:pPr>
          </w:p>
        </w:tc>
        <w:tc>
          <w:tcPr>
            <w:tcW w:w="6675" w:type="dxa"/>
            <w:tcBorders>
              <w:left w:val="single" w:sz="4" w:space="0" w:color="auto"/>
              <w:right w:val="double" w:sz="4" w:space="0" w:color="auto"/>
            </w:tcBorders>
            <w:vAlign w:val="center"/>
          </w:tcPr>
          <w:p w14:paraId="33BC054D" w14:textId="6F774CD1" w:rsidR="00421CD3" w:rsidRPr="00FC67BE" w:rsidRDefault="007040FD" w:rsidP="000A3187">
            <w:pPr>
              <w:rPr>
                <w:rFonts w:cs="Arial"/>
                <w:b/>
                <w:bCs/>
              </w:rPr>
            </w:pPr>
            <w:r w:rsidRPr="00D41DDA">
              <w:t xml:space="preserve">Heavy Liquid Service </w:t>
            </w:r>
            <w:r w:rsidR="004B29DE">
              <w:rPr>
                <w:rFonts w:ascii="ZWAdobeF" w:hAnsi="ZWAdobeF" w:cs="ZWAdobeF"/>
                <w:color w:val="auto"/>
                <w:sz w:val="2"/>
                <w:szCs w:val="2"/>
              </w:rPr>
              <w:t>17T</w:t>
            </w:r>
            <w:r w:rsidRPr="009014D7">
              <w:rPr>
                <w:rStyle w:val="Emphasis"/>
              </w:rPr>
              <w:t>(Table 12g)</w:t>
            </w:r>
          </w:p>
        </w:tc>
      </w:tr>
      <w:tr w:rsidR="009014D7" w:rsidRPr="00FC67BE" w14:paraId="33BC0551" w14:textId="77777777" w:rsidTr="00A42088">
        <w:trPr>
          <w:jc w:val="center"/>
        </w:trPr>
        <w:tc>
          <w:tcPr>
            <w:tcW w:w="4125" w:type="dxa"/>
            <w:tcBorders>
              <w:top w:val="single" w:sz="4" w:space="0" w:color="auto"/>
              <w:left w:val="double" w:sz="4" w:space="0" w:color="auto"/>
              <w:bottom w:val="nil"/>
              <w:right w:val="single" w:sz="4" w:space="0" w:color="auto"/>
            </w:tcBorders>
            <w:vAlign w:val="center"/>
          </w:tcPr>
          <w:p w14:paraId="33BC054F" w14:textId="77777777" w:rsidR="00421CD3" w:rsidRPr="00792396" w:rsidRDefault="007040FD" w:rsidP="000A3187">
            <w:pPr>
              <w:rPr>
                <w:rFonts w:cs="Arial"/>
                <w:b/>
                <w:bCs/>
                <w:color w:val="auto"/>
              </w:rPr>
            </w:pPr>
            <w:r w:rsidRPr="00792396">
              <w:rPr>
                <w:color w:val="auto"/>
              </w:rPr>
              <w:t>Compressors</w:t>
            </w:r>
          </w:p>
        </w:tc>
        <w:tc>
          <w:tcPr>
            <w:tcW w:w="6675" w:type="dxa"/>
            <w:tcBorders>
              <w:left w:val="single" w:sz="4" w:space="0" w:color="auto"/>
              <w:right w:val="double" w:sz="4" w:space="0" w:color="auto"/>
            </w:tcBorders>
            <w:vAlign w:val="center"/>
          </w:tcPr>
          <w:p w14:paraId="33BC0550" w14:textId="4ECADEFE" w:rsidR="00421CD3" w:rsidRPr="00FC67BE" w:rsidRDefault="007040FD" w:rsidP="000A3187">
            <w:pPr>
              <w:rPr>
                <w:rFonts w:cs="Arial"/>
                <w:b/>
                <w:bCs/>
              </w:rPr>
            </w:pPr>
            <w:r w:rsidRPr="00D41DDA">
              <w:t>Hydrogen Service</w:t>
            </w:r>
            <w:r w:rsidR="004B29DE">
              <w:rPr>
                <w:rFonts w:ascii="ZWAdobeF" w:hAnsi="ZWAdobeF" w:cs="ZWAdobeF"/>
                <w:color w:val="auto"/>
                <w:sz w:val="2"/>
                <w:szCs w:val="2"/>
              </w:rPr>
              <w:t>17T</w:t>
            </w:r>
            <w:r w:rsidRPr="009014D7">
              <w:rPr>
                <w:rStyle w:val="Emphasis"/>
              </w:rPr>
              <w:t>(Table 12h)</w:t>
            </w:r>
          </w:p>
        </w:tc>
      </w:tr>
      <w:tr w:rsidR="009014D7" w:rsidRPr="00FC67BE" w14:paraId="33BC0554" w14:textId="77777777" w:rsidTr="00A42088">
        <w:trPr>
          <w:jc w:val="center"/>
        </w:trPr>
        <w:tc>
          <w:tcPr>
            <w:tcW w:w="4125" w:type="dxa"/>
            <w:tcBorders>
              <w:top w:val="nil"/>
              <w:left w:val="double" w:sz="4" w:space="0" w:color="auto"/>
              <w:bottom w:val="single" w:sz="4" w:space="0" w:color="auto"/>
              <w:right w:val="single" w:sz="4" w:space="0" w:color="auto"/>
            </w:tcBorders>
            <w:vAlign w:val="center"/>
          </w:tcPr>
          <w:p w14:paraId="33BC0552" w14:textId="11F2751D" w:rsidR="00421CD3" w:rsidRPr="00792396" w:rsidRDefault="00421CD3" w:rsidP="000A3187">
            <w:pPr>
              <w:rPr>
                <w:rFonts w:cs="Arial"/>
                <w:b/>
                <w:bCs/>
                <w:color w:val="auto"/>
              </w:rPr>
            </w:pPr>
          </w:p>
        </w:tc>
        <w:tc>
          <w:tcPr>
            <w:tcW w:w="6675" w:type="dxa"/>
            <w:tcBorders>
              <w:left w:val="single" w:sz="4" w:space="0" w:color="auto"/>
              <w:right w:val="double" w:sz="4" w:space="0" w:color="auto"/>
            </w:tcBorders>
            <w:vAlign w:val="center"/>
          </w:tcPr>
          <w:p w14:paraId="33BC0553" w14:textId="57D993DC" w:rsidR="00421CD3" w:rsidRPr="00FC67BE" w:rsidRDefault="007040FD" w:rsidP="000A3187">
            <w:pPr>
              <w:rPr>
                <w:rFonts w:cs="Arial"/>
                <w:b/>
                <w:bCs/>
              </w:rPr>
            </w:pPr>
            <w:r w:rsidRPr="00D41DDA">
              <w:t xml:space="preserve">Not in Hydrogen Service </w:t>
            </w:r>
            <w:r w:rsidR="004B29DE">
              <w:rPr>
                <w:rFonts w:ascii="ZWAdobeF" w:hAnsi="ZWAdobeF" w:cs="ZWAdobeF"/>
                <w:color w:val="auto"/>
                <w:sz w:val="2"/>
                <w:szCs w:val="2"/>
              </w:rPr>
              <w:t>17T</w:t>
            </w:r>
            <w:r w:rsidRPr="009014D7">
              <w:rPr>
                <w:rStyle w:val="Emphasis"/>
              </w:rPr>
              <w:t>(Table 12h)</w:t>
            </w:r>
          </w:p>
        </w:tc>
      </w:tr>
      <w:tr w:rsidR="009014D7" w:rsidRPr="00FC67BE" w14:paraId="33BC0557" w14:textId="77777777" w:rsidTr="00A42088">
        <w:trPr>
          <w:jc w:val="center"/>
        </w:trPr>
        <w:tc>
          <w:tcPr>
            <w:tcW w:w="4125" w:type="dxa"/>
            <w:tcBorders>
              <w:top w:val="single" w:sz="4" w:space="0" w:color="auto"/>
              <w:left w:val="double" w:sz="4" w:space="0" w:color="auto"/>
              <w:bottom w:val="nil"/>
              <w:right w:val="single" w:sz="4" w:space="0" w:color="auto"/>
            </w:tcBorders>
            <w:vAlign w:val="center"/>
          </w:tcPr>
          <w:p w14:paraId="33BC0555" w14:textId="77777777" w:rsidR="00421CD3" w:rsidRPr="00792396" w:rsidRDefault="007040FD" w:rsidP="000A3187">
            <w:pPr>
              <w:rPr>
                <w:rFonts w:cs="Arial"/>
                <w:b/>
                <w:bCs/>
                <w:color w:val="auto"/>
              </w:rPr>
            </w:pPr>
            <w:r w:rsidRPr="00792396">
              <w:rPr>
                <w:color w:val="auto"/>
              </w:rPr>
              <w:t>Pressure Relief Devices</w:t>
            </w:r>
          </w:p>
        </w:tc>
        <w:tc>
          <w:tcPr>
            <w:tcW w:w="6675" w:type="dxa"/>
            <w:tcBorders>
              <w:left w:val="single" w:sz="4" w:space="0" w:color="auto"/>
              <w:right w:val="double" w:sz="4" w:space="0" w:color="auto"/>
            </w:tcBorders>
            <w:vAlign w:val="center"/>
          </w:tcPr>
          <w:p w14:paraId="33BC0556" w14:textId="19097505" w:rsidR="00421CD3" w:rsidRPr="00FC67BE" w:rsidRDefault="007040FD" w:rsidP="000A3187">
            <w:pPr>
              <w:rPr>
                <w:rFonts w:cs="Arial"/>
                <w:b/>
                <w:bCs/>
              </w:rPr>
            </w:pPr>
            <w:r w:rsidRPr="00D41DDA">
              <w:t xml:space="preserve">Gas/Vapor Service </w:t>
            </w:r>
            <w:r w:rsidR="004B29DE">
              <w:rPr>
                <w:rFonts w:ascii="ZWAdobeF" w:hAnsi="ZWAdobeF" w:cs="ZWAdobeF"/>
                <w:color w:val="auto"/>
                <w:sz w:val="2"/>
                <w:szCs w:val="2"/>
              </w:rPr>
              <w:t>17T</w:t>
            </w:r>
            <w:r w:rsidRPr="009014D7">
              <w:rPr>
                <w:rStyle w:val="Emphasis"/>
              </w:rPr>
              <w:t>(Table 12i</w:t>
            </w:r>
            <w:r w:rsidR="00724F1F">
              <w:rPr>
                <w:rStyle w:val="Emphasis"/>
              </w:rPr>
              <w:t>, with additional questions on Table 12p</w:t>
            </w:r>
            <w:r w:rsidRPr="009014D7">
              <w:rPr>
                <w:rStyle w:val="Emphasis"/>
              </w:rPr>
              <w:t>)</w:t>
            </w:r>
          </w:p>
        </w:tc>
      </w:tr>
      <w:tr w:rsidR="009014D7" w:rsidRPr="00FC67BE" w14:paraId="33BC055A" w14:textId="77777777" w:rsidTr="00A42088">
        <w:trPr>
          <w:jc w:val="center"/>
        </w:trPr>
        <w:tc>
          <w:tcPr>
            <w:tcW w:w="4125" w:type="dxa"/>
            <w:tcBorders>
              <w:top w:val="nil"/>
              <w:left w:val="double" w:sz="4" w:space="0" w:color="auto"/>
              <w:bottom w:val="nil"/>
              <w:right w:val="single" w:sz="4" w:space="0" w:color="auto"/>
            </w:tcBorders>
            <w:vAlign w:val="center"/>
          </w:tcPr>
          <w:p w14:paraId="33BC0558" w14:textId="50B4E235" w:rsidR="00421CD3" w:rsidRPr="00792396" w:rsidRDefault="00421CD3" w:rsidP="000A3187">
            <w:pPr>
              <w:rPr>
                <w:rFonts w:cs="Arial"/>
                <w:b/>
                <w:bCs/>
                <w:color w:val="auto"/>
              </w:rPr>
            </w:pPr>
          </w:p>
        </w:tc>
        <w:tc>
          <w:tcPr>
            <w:tcW w:w="6675" w:type="dxa"/>
            <w:tcBorders>
              <w:left w:val="single" w:sz="4" w:space="0" w:color="auto"/>
              <w:right w:val="double" w:sz="4" w:space="0" w:color="auto"/>
            </w:tcBorders>
            <w:vAlign w:val="center"/>
          </w:tcPr>
          <w:p w14:paraId="33BC0559" w14:textId="0A9FCF3A" w:rsidR="00421CD3" w:rsidRPr="00FC67BE" w:rsidRDefault="007040FD" w:rsidP="000A3187">
            <w:pPr>
              <w:rPr>
                <w:rFonts w:cs="Arial"/>
                <w:b/>
                <w:bCs/>
              </w:rPr>
            </w:pPr>
            <w:r w:rsidRPr="00D41DDA">
              <w:t xml:space="preserve">Light Liquid Service </w:t>
            </w:r>
            <w:r w:rsidR="004B29DE">
              <w:rPr>
                <w:rFonts w:ascii="ZWAdobeF" w:hAnsi="ZWAdobeF" w:cs="ZWAdobeF"/>
                <w:color w:val="auto"/>
                <w:sz w:val="2"/>
                <w:szCs w:val="2"/>
              </w:rPr>
              <w:t>17T</w:t>
            </w:r>
            <w:r w:rsidRPr="009014D7">
              <w:rPr>
                <w:rStyle w:val="Emphasis"/>
              </w:rPr>
              <w:t>(Table 12i</w:t>
            </w:r>
            <w:r w:rsidR="00724F1F">
              <w:rPr>
                <w:rStyle w:val="Emphasis"/>
              </w:rPr>
              <w:t>, with additional questions on Table 12q</w:t>
            </w:r>
            <w:r w:rsidRPr="009014D7">
              <w:rPr>
                <w:rStyle w:val="Emphasis"/>
              </w:rPr>
              <w:t>)</w:t>
            </w:r>
          </w:p>
        </w:tc>
      </w:tr>
      <w:tr w:rsidR="009014D7" w:rsidRPr="00FC67BE" w14:paraId="33BC055D" w14:textId="77777777" w:rsidTr="00A42088">
        <w:trPr>
          <w:jc w:val="center"/>
        </w:trPr>
        <w:tc>
          <w:tcPr>
            <w:tcW w:w="4125" w:type="dxa"/>
            <w:tcBorders>
              <w:top w:val="nil"/>
              <w:left w:val="double" w:sz="4" w:space="0" w:color="auto"/>
              <w:bottom w:val="single" w:sz="4" w:space="0" w:color="auto"/>
              <w:right w:val="single" w:sz="4" w:space="0" w:color="auto"/>
            </w:tcBorders>
            <w:vAlign w:val="center"/>
          </w:tcPr>
          <w:p w14:paraId="33BC055B" w14:textId="4656FB46" w:rsidR="00421CD3" w:rsidRPr="00792396" w:rsidRDefault="00421CD3" w:rsidP="000A3187">
            <w:pPr>
              <w:rPr>
                <w:rFonts w:cs="Arial"/>
                <w:b/>
                <w:bCs/>
                <w:color w:val="auto"/>
              </w:rPr>
            </w:pPr>
          </w:p>
        </w:tc>
        <w:tc>
          <w:tcPr>
            <w:tcW w:w="6675" w:type="dxa"/>
            <w:tcBorders>
              <w:left w:val="single" w:sz="4" w:space="0" w:color="auto"/>
              <w:right w:val="double" w:sz="4" w:space="0" w:color="auto"/>
            </w:tcBorders>
            <w:vAlign w:val="center"/>
          </w:tcPr>
          <w:p w14:paraId="33BC055C" w14:textId="4ED25E4E" w:rsidR="00421CD3" w:rsidRPr="00FC67BE" w:rsidRDefault="007040FD" w:rsidP="000A3187">
            <w:pPr>
              <w:rPr>
                <w:rFonts w:cs="Arial"/>
                <w:b/>
                <w:bCs/>
              </w:rPr>
            </w:pPr>
            <w:r w:rsidRPr="00D41DDA">
              <w:t>Heavy Liquid Service</w:t>
            </w:r>
            <w:r w:rsidR="004B29DE">
              <w:rPr>
                <w:rFonts w:ascii="ZWAdobeF" w:hAnsi="ZWAdobeF" w:cs="ZWAdobeF"/>
                <w:color w:val="auto"/>
                <w:sz w:val="2"/>
                <w:szCs w:val="2"/>
              </w:rPr>
              <w:t>17T</w:t>
            </w:r>
            <w:r w:rsidRPr="009014D7">
              <w:rPr>
                <w:rStyle w:val="Emphasis"/>
              </w:rPr>
              <w:t xml:space="preserve"> (Table 12j)</w:t>
            </w:r>
          </w:p>
        </w:tc>
      </w:tr>
      <w:tr w:rsidR="009014D7" w:rsidRPr="00FC67BE" w14:paraId="33BC0560" w14:textId="77777777" w:rsidTr="00A42088">
        <w:trPr>
          <w:jc w:val="center"/>
        </w:trPr>
        <w:tc>
          <w:tcPr>
            <w:tcW w:w="4125" w:type="dxa"/>
            <w:tcBorders>
              <w:top w:val="single" w:sz="4" w:space="0" w:color="auto"/>
              <w:left w:val="double" w:sz="4" w:space="0" w:color="auto"/>
            </w:tcBorders>
            <w:vAlign w:val="center"/>
          </w:tcPr>
          <w:p w14:paraId="33BC055E" w14:textId="77777777" w:rsidR="00421CD3" w:rsidRPr="00792396" w:rsidRDefault="007040FD" w:rsidP="000A3187">
            <w:pPr>
              <w:rPr>
                <w:rFonts w:cs="Arial"/>
                <w:b/>
                <w:bCs/>
                <w:color w:val="auto"/>
              </w:rPr>
            </w:pPr>
            <w:r w:rsidRPr="00792396">
              <w:rPr>
                <w:color w:val="auto"/>
              </w:rPr>
              <w:t>Sampling Connection Systems (Table 12j)</w:t>
            </w:r>
          </w:p>
        </w:tc>
        <w:tc>
          <w:tcPr>
            <w:tcW w:w="6675" w:type="dxa"/>
            <w:tcBorders>
              <w:right w:val="double" w:sz="4" w:space="0" w:color="auto"/>
            </w:tcBorders>
            <w:vAlign w:val="center"/>
          </w:tcPr>
          <w:p w14:paraId="33BC055F" w14:textId="77777777" w:rsidR="00421CD3" w:rsidRPr="00FC67BE" w:rsidRDefault="007040FD" w:rsidP="000A3187">
            <w:pPr>
              <w:rPr>
                <w:rFonts w:cs="Arial"/>
                <w:b/>
                <w:bCs/>
              </w:rPr>
            </w:pPr>
            <w:r w:rsidRPr="00D41DDA">
              <w:t>Any</w:t>
            </w:r>
          </w:p>
        </w:tc>
      </w:tr>
      <w:tr w:rsidR="009014D7" w:rsidRPr="00FC67BE" w14:paraId="33BC0563" w14:textId="77777777" w:rsidTr="00A42088">
        <w:trPr>
          <w:jc w:val="center"/>
        </w:trPr>
        <w:tc>
          <w:tcPr>
            <w:tcW w:w="4125" w:type="dxa"/>
            <w:tcBorders>
              <w:left w:val="double" w:sz="4" w:space="0" w:color="auto"/>
              <w:bottom w:val="single" w:sz="4" w:space="0" w:color="auto"/>
            </w:tcBorders>
            <w:vAlign w:val="center"/>
          </w:tcPr>
          <w:p w14:paraId="33BC0561" w14:textId="77777777" w:rsidR="00421CD3" w:rsidRPr="00792396" w:rsidRDefault="007040FD" w:rsidP="000A3187">
            <w:pPr>
              <w:rPr>
                <w:rFonts w:cs="Arial"/>
                <w:b/>
                <w:bCs/>
                <w:color w:val="auto"/>
              </w:rPr>
            </w:pPr>
            <w:r w:rsidRPr="00792396">
              <w:rPr>
                <w:color w:val="auto"/>
              </w:rPr>
              <w:t>Open-ended Valves or Lines (Table 12k)</w:t>
            </w:r>
          </w:p>
        </w:tc>
        <w:tc>
          <w:tcPr>
            <w:tcW w:w="6675" w:type="dxa"/>
            <w:tcBorders>
              <w:right w:val="double" w:sz="4" w:space="0" w:color="auto"/>
            </w:tcBorders>
            <w:vAlign w:val="center"/>
          </w:tcPr>
          <w:p w14:paraId="33BC0562" w14:textId="77777777" w:rsidR="00421CD3" w:rsidRPr="00D41DDA" w:rsidRDefault="007040FD" w:rsidP="000A3187">
            <w:pPr>
              <w:rPr>
                <w:rFonts w:cs="Arial"/>
                <w:b/>
                <w:bCs/>
              </w:rPr>
            </w:pPr>
            <w:r w:rsidRPr="00D41DDA">
              <w:t>Any</w:t>
            </w:r>
          </w:p>
        </w:tc>
      </w:tr>
      <w:tr w:rsidR="009014D7" w:rsidRPr="00FC67BE" w14:paraId="33BC0566" w14:textId="77777777" w:rsidTr="00A42088">
        <w:trPr>
          <w:jc w:val="center"/>
        </w:trPr>
        <w:tc>
          <w:tcPr>
            <w:tcW w:w="4125" w:type="dxa"/>
            <w:tcBorders>
              <w:top w:val="single" w:sz="4" w:space="0" w:color="auto"/>
              <w:left w:val="double" w:sz="4" w:space="0" w:color="auto"/>
              <w:bottom w:val="nil"/>
              <w:right w:val="single" w:sz="4" w:space="0" w:color="auto"/>
            </w:tcBorders>
            <w:vAlign w:val="center"/>
          </w:tcPr>
          <w:p w14:paraId="33BC0564" w14:textId="77777777" w:rsidR="00421CD3" w:rsidRPr="00792396" w:rsidRDefault="009014D7" w:rsidP="000A3187">
            <w:pPr>
              <w:rPr>
                <w:rFonts w:cs="Arial"/>
                <w:b/>
                <w:bCs/>
                <w:color w:val="auto"/>
              </w:rPr>
            </w:pPr>
            <w:r w:rsidRPr="00792396">
              <w:rPr>
                <w:color w:val="auto"/>
              </w:rPr>
              <w:t>Valves</w:t>
            </w:r>
          </w:p>
        </w:tc>
        <w:tc>
          <w:tcPr>
            <w:tcW w:w="6675" w:type="dxa"/>
            <w:tcBorders>
              <w:left w:val="single" w:sz="4" w:space="0" w:color="auto"/>
              <w:right w:val="double" w:sz="4" w:space="0" w:color="auto"/>
            </w:tcBorders>
            <w:vAlign w:val="center"/>
          </w:tcPr>
          <w:p w14:paraId="33BC0565" w14:textId="7778B1D2" w:rsidR="00421CD3" w:rsidRPr="00D41DDA" w:rsidRDefault="007040FD" w:rsidP="000A3187">
            <w:pPr>
              <w:rPr>
                <w:rFonts w:cs="Arial"/>
                <w:b/>
                <w:bCs/>
              </w:rPr>
            </w:pPr>
            <w:r w:rsidRPr="00D41DDA">
              <w:t>Gas/Vapor or Light Liquid Service</w:t>
            </w:r>
            <w:r w:rsidR="004B29DE">
              <w:rPr>
                <w:rFonts w:ascii="ZWAdobeF" w:hAnsi="ZWAdobeF" w:cs="ZWAdobeF"/>
                <w:color w:val="auto"/>
                <w:sz w:val="2"/>
                <w:szCs w:val="2"/>
              </w:rPr>
              <w:t>17T</w:t>
            </w:r>
            <w:r w:rsidRPr="009014D7">
              <w:rPr>
                <w:rStyle w:val="Emphasis"/>
              </w:rPr>
              <w:t xml:space="preserve"> (Table 12k)</w:t>
            </w:r>
          </w:p>
        </w:tc>
      </w:tr>
      <w:tr w:rsidR="009014D7" w:rsidRPr="00FC67BE" w14:paraId="33BC0569" w14:textId="77777777" w:rsidTr="00A42088">
        <w:trPr>
          <w:jc w:val="center"/>
        </w:trPr>
        <w:tc>
          <w:tcPr>
            <w:tcW w:w="4125" w:type="dxa"/>
            <w:tcBorders>
              <w:top w:val="nil"/>
              <w:left w:val="double" w:sz="4" w:space="0" w:color="auto"/>
              <w:bottom w:val="single" w:sz="4" w:space="0" w:color="auto"/>
              <w:right w:val="single" w:sz="4" w:space="0" w:color="auto"/>
            </w:tcBorders>
            <w:vAlign w:val="center"/>
          </w:tcPr>
          <w:p w14:paraId="33BC0567" w14:textId="5F015208" w:rsidR="00421CD3" w:rsidRPr="00792396" w:rsidRDefault="00421CD3" w:rsidP="000A3187">
            <w:pPr>
              <w:rPr>
                <w:rFonts w:cs="Arial"/>
                <w:b/>
                <w:bCs/>
                <w:color w:val="auto"/>
              </w:rPr>
            </w:pPr>
          </w:p>
        </w:tc>
        <w:tc>
          <w:tcPr>
            <w:tcW w:w="6675" w:type="dxa"/>
            <w:tcBorders>
              <w:left w:val="single" w:sz="4" w:space="0" w:color="auto"/>
              <w:right w:val="double" w:sz="4" w:space="0" w:color="auto"/>
            </w:tcBorders>
            <w:vAlign w:val="center"/>
          </w:tcPr>
          <w:p w14:paraId="33BC0568" w14:textId="6C4ABD2C" w:rsidR="00421CD3" w:rsidRPr="00D41DDA" w:rsidRDefault="007040FD" w:rsidP="000A3187">
            <w:pPr>
              <w:rPr>
                <w:rFonts w:cs="Arial"/>
                <w:b/>
                <w:bCs/>
              </w:rPr>
            </w:pPr>
            <w:r w:rsidRPr="00D41DDA">
              <w:t xml:space="preserve">Heavy Liquid Service </w:t>
            </w:r>
            <w:r w:rsidR="004B29DE">
              <w:rPr>
                <w:rFonts w:ascii="ZWAdobeF" w:hAnsi="ZWAdobeF" w:cs="ZWAdobeF"/>
                <w:color w:val="auto"/>
                <w:sz w:val="2"/>
                <w:szCs w:val="2"/>
              </w:rPr>
              <w:t>17T</w:t>
            </w:r>
            <w:r w:rsidRPr="009014D7">
              <w:rPr>
                <w:rStyle w:val="Emphasis"/>
              </w:rPr>
              <w:t>(Table 12l)</w:t>
            </w:r>
          </w:p>
        </w:tc>
      </w:tr>
      <w:tr w:rsidR="009014D7" w:rsidRPr="00FC67BE" w14:paraId="33BC056C" w14:textId="77777777" w:rsidTr="00A42088">
        <w:trPr>
          <w:jc w:val="center"/>
        </w:trPr>
        <w:tc>
          <w:tcPr>
            <w:tcW w:w="4125" w:type="dxa"/>
            <w:tcBorders>
              <w:top w:val="single" w:sz="4" w:space="0" w:color="auto"/>
              <w:left w:val="double" w:sz="4" w:space="0" w:color="auto"/>
              <w:bottom w:val="single" w:sz="4" w:space="0" w:color="auto"/>
            </w:tcBorders>
            <w:vAlign w:val="center"/>
          </w:tcPr>
          <w:p w14:paraId="33BC056A" w14:textId="77777777" w:rsidR="00421CD3" w:rsidRPr="00792396" w:rsidRDefault="007040FD" w:rsidP="000A3187">
            <w:pPr>
              <w:rPr>
                <w:rFonts w:cs="Arial"/>
                <w:b/>
                <w:bCs/>
                <w:color w:val="auto"/>
              </w:rPr>
            </w:pPr>
            <w:r w:rsidRPr="00792396">
              <w:rPr>
                <w:color w:val="auto"/>
              </w:rPr>
              <w:t>Flanges and Other Connectors (Table 12l)</w:t>
            </w:r>
          </w:p>
        </w:tc>
        <w:tc>
          <w:tcPr>
            <w:tcW w:w="6675" w:type="dxa"/>
            <w:tcBorders>
              <w:right w:val="double" w:sz="4" w:space="0" w:color="auto"/>
            </w:tcBorders>
            <w:vAlign w:val="center"/>
          </w:tcPr>
          <w:p w14:paraId="33BC056B" w14:textId="77777777" w:rsidR="00421CD3" w:rsidRPr="00D41DDA" w:rsidRDefault="007040FD" w:rsidP="000A3187">
            <w:pPr>
              <w:rPr>
                <w:rFonts w:cs="Arial"/>
                <w:b/>
                <w:bCs/>
              </w:rPr>
            </w:pPr>
            <w:r w:rsidRPr="00D41DDA">
              <w:t>Any</w:t>
            </w:r>
          </w:p>
        </w:tc>
      </w:tr>
      <w:tr w:rsidR="009014D7" w:rsidRPr="00FC67BE" w14:paraId="33BC056F" w14:textId="77777777" w:rsidTr="00A42088">
        <w:trPr>
          <w:jc w:val="center"/>
        </w:trPr>
        <w:tc>
          <w:tcPr>
            <w:tcW w:w="4125" w:type="dxa"/>
            <w:tcBorders>
              <w:top w:val="single" w:sz="4" w:space="0" w:color="auto"/>
              <w:left w:val="double" w:sz="4" w:space="0" w:color="auto"/>
              <w:bottom w:val="nil"/>
              <w:right w:val="single" w:sz="4" w:space="0" w:color="auto"/>
            </w:tcBorders>
            <w:vAlign w:val="center"/>
          </w:tcPr>
          <w:p w14:paraId="33BC056D" w14:textId="77777777" w:rsidR="00421CD3" w:rsidRPr="00792396" w:rsidRDefault="007040FD" w:rsidP="000A3187">
            <w:pPr>
              <w:rPr>
                <w:rFonts w:cs="Arial"/>
                <w:b/>
                <w:bCs/>
                <w:color w:val="auto"/>
              </w:rPr>
            </w:pPr>
            <w:r w:rsidRPr="00792396">
              <w:rPr>
                <w:color w:val="auto"/>
              </w:rPr>
              <w:t>Closed-vent Systems and Control Devices</w:t>
            </w:r>
          </w:p>
        </w:tc>
        <w:tc>
          <w:tcPr>
            <w:tcW w:w="6675" w:type="dxa"/>
            <w:tcBorders>
              <w:left w:val="single" w:sz="4" w:space="0" w:color="auto"/>
              <w:right w:val="double" w:sz="4" w:space="0" w:color="auto"/>
            </w:tcBorders>
            <w:vAlign w:val="center"/>
          </w:tcPr>
          <w:p w14:paraId="33BC056E" w14:textId="0A4832CE" w:rsidR="00421CD3" w:rsidRPr="00D41DDA" w:rsidRDefault="007040FD" w:rsidP="000A3187">
            <w:pPr>
              <w:rPr>
                <w:rFonts w:cs="Arial"/>
                <w:b/>
                <w:bCs/>
              </w:rPr>
            </w:pPr>
            <w:r w:rsidRPr="00D41DDA">
              <w:t>Vapor Recovery System</w:t>
            </w:r>
            <w:r w:rsidR="004B29DE">
              <w:rPr>
                <w:rFonts w:ascii="ZWAdobeF" w:hAnsi="ZWAdobeF" w:cs="ZWAdobeF"/>
                <w:color w:val="auto"/>
                <w:sz w:val="2"/>
                <w:szCs w:val="2"/>
              </w:rPr>
              <w:t>17T</w:t>
            </w:r>
            <w:r w:rsidRPr="009014D7">
              <w:rPr>
                <w:rStyle w:val="Emphasis"/>
              </w:rPr>
              <w:t xml:space="preserve"> (Table 12m)</w:t>
            </w:r>
          </w:p>
        </w:tc>
      </w:tr>
      <w:tr w:rsidR="009014D7" w:rsidRPr="00FC67BE" w14:paraId="33BC0572" w14:textId="77777777" w:rsidTr="00A42088">
        <w:trPr>
          <w:jc w:val="center"/>
        </w:trPr>
        <w:tc>
          <w:tcPr>
            <w:tcW w:w="4125" w:type="dxa"/>
            <w:tcBorders>
              <w:top w:val="nil"/>
              <w:left w:val="double" w:sz="4" w:space="0" w:color="auto"/>
              <w:bottom w:val="nil"/>
              <w:right w:val="single" w:sz="4" w:space="0" w:color="auto"/>
            </w:tcBorders>
            <w:vAlign w:val="center"/>
          </w:tcPr>
          <w:p w14:paraId="33BC0570" w14:textId="5FE797FB" w:rsidR="00421CD3" w:rsidRPr="00792396" w:rsidRDefault="00421CD3" w:rsidP="000A3187">
            <w:pPr>
              <w:rPr>
                <w:rFonts w:cs="Arial"/>
                <w:b/>
                <w:bCs/>
                <w:color w:val="auto"/>
              </w:rPr>
            </w:pPr>
          </w:p>
        </w:tc>
        <w:tc>
          <w:tcPr>
            <w:tcW w:w="6675" w:type="dxa"/>
            <w:tcBorders>
              <w:left w:val="single" w:sz="4" w:space="0" w:color="auto"/>
              <w:right w:val="double" w:sz="4" w:space="0" w:color="auto"/>
            </w:tcBorders>
            <w:vAlign w:val="center"/>
          </w:tcPr>
          <w:p w14:paraId="33BC0571" w14:textId="0ED1B905" w:rsidR="00421CD3" w:rsidRPr="00D41DDA" w:rsidRDefault="007040FD" w:rsidP="000A3187">
            <w:pPr>
              <w:rPr>
                <w:rFonts w:cs="Arial"/>
                <w:b/>
                <w:bCs/>
              </w:rPr>
            </w:pPr>
            <w:r w:rsidRPr="00D41DDA">
              <w:t>Enclosed Combustion Device</w:t>
            </w:r>
            <w:r w:rsidR="004B29DE">
              <w:rPr>
                <w:rFonts w:ascii="ZWAdobeF" w:hAnsi="ZWAdobeF" w:cs="ZWAdobeF"/>
                <w:color w:val="auto"/>
                <w:sz w:val="2"/>
                <w:szCs w:val="2"/>
              </w:rPr>
              <w:t>17T</w:t>
            </w:r>
            <w:r w:rsidRPr="009014D7">
              <w:rPr>
                <w:rStyle w:val="Emphasis"/>
              </w:rPr>
              <w:t xml:space="preserve"> (Table 12n)</w:t>
            </w:r>
          </w:p>
        </w:tc>
      </w:tr>
      <w:tr w:rsidR="009014D7" w:rsidRPr="00FC67BE" w14:paraId="33BC0575" w14:textId="77777777" w:rsidTr="00A42088">
        <w:trPr>
          <w:jc w:val="center"/>
        </w:trPr>
        <w:tc>
          <w:tcPr>
            <w:tcW w:w="4125" w:type="dxa"/>
            <w:tcBorders>
              <w:top w:val="nil"/>
              <w:left w:val="double" w:sz="4" w:space="0" w:color="auto"/>
              <w:bottom w:val="nil"/>
              <w:right w:val="single" w:sz="4" w:space="0" w:color="auto"/>
            </w:tcBorders>
            <w:vAlign w:val="center"/>
          </w:tcPr>
          <w:p w14:paraId="33BC0573" w14:textId="6E965139" w:rsidR="00421CD3" w:rsidRPr="00792396" w:rsidRDefault="00421CD3" w:rsidP="000A3187">
            <w:pPr>
              <w:rPr>
                <w:rFonts w:cs="Arial"/>
                <w:b/>
                <w:bCs/>
                <w:color w:val="auto"/>
              </w:rPr>
            </w:pPr>
          </w:p>
        </w:tc>
        <w:tc>
          <w:tcPr>
            <w:tcW w:w="6675" w:type="dxa"/>
            <w:tcBorders>
              <w:left w:val="single" w:sz="4" w:space="0" w:color="auto"/>
              <w:right w:val="double" w:sz="4" w:space="0" w:color="auto"/>
            </w:tcBorders>
            <w:vAlign w:val="center"/>
          </w:tcPr>
          <w:p w14:paraId="33BC0574" w14:textId="1EB3A06D" w:rsidR="00421CD3" w:rsidRPr="00D41DDA" w:rsidRDefault="007040FD" w:rsidP="000A3187">
            <w:pPr>
              <w:rPr>
                <w:rFonts w:cs="Arial"/>
                <w:b/>
                <w:bCs/>
              </w:rPr>
            </w:pPr>
            <w:r w:rsidRPr="00D41DDA">
              <w:t xml:space="preserve">Flare </w:t>
            </w:r>
            <w:r w:rsidR="004B29DE">
              <w:rPr>
                <w:rFonts w:ascii="ZWAdobeF" w:hAnsi="ZWAdobeF" w:cs="ZWAdobeF"/>
                <w:color w:val="auto"/>
                <w:sz w:val="2"/>
                <w:szCs w:val="2"/>
              </w:rPr>
              <w:t>17T</w:t>
            </w:r>
            <w:r w:rsidRPr="009014D7">
              <w:rPr>
                <w:rStyle w:val="Emphasis"/>
              </w:rPr>
              <w:t>(Table 12o)</w:t>
            </w:r>
          </w:p>
        </w:tc>
      </w:tr>
      <w:tr w:rsidR="009014D7" w:rsidRPr="00FC67BE" w14:paraId="33BC0578" w14:textId="77777777" w:rsidTr="00A42088">
        <w:trPr>
          <w:jc w:val="center"/>
        </w:trPr>
        <w:tc>
          <w:tcPr>
            <w:tcW w:w="4125" w:type="dxa"/>
            <w:tcBorders>
              <w:top w:val="nil"/>
              <w:left w:val="double" w:sz="4" w:space="0" w:color="auto"/>
              <w:bottom w:val="double" w:sz="4" w:space="0" w:color="auto"/>
              <w:right w:val="single" w:sz="4" w:space="0" w:color="auto"/>
            </w:tcBorders>
            <w:vAlign w:val="center"/>
          </w:tcPr>
          <w:p w14:paraId="33BC0576" w14:textId="17B6E87A" w:rsidR="00421CD3" w:rsidRPr="00792396" w:rsidRDefault="00421CD3" w:rsidP="000A3187">
            <w:pPr>
              <w:rPr>
                <w:rFonts w:cs="Arial"/>
                <w:b/>
                <w:bCs/>
                <w:color w:val="auto"/>
              </w:rPr>
            </w:pPr>
          </w:p>
        </w:tc>
        <w:tc>
          <w:tcPr>
            <w:tcW w:w="6675" w:type="dxa"/>
            <w:tcBorders>
              <w:left w:val="single" w:sz="4" w:space="0" w:color="auto"/>
              <w:bottom w:val="double" w:sz="4" w:space="0" w:color="auto"/>
              <w:right w:val="double" w:sz="4" w:space="0" w:color="auto"/>
            </w:tcBorders>
            <w:vAlign w:val="center"/>
          </w:tcPr>
          <w:p w14:paraId="33BC0577" w14:textId="2FDD9034" w:rsidR="00421CD3" w:rsidRPr="00D41DDA" w:rsidRDefault="007040FD" w:rsidP="000A3187">
            <w:pPr>
              <w:rPr>
                <w:rFonts w:cs="Arial"/>
                <w:b/>
                <w:bCs/>
              </w:rPr>
            </w:pPr>
            <w:r w:rsidRPr="00D41DDA">
              <w:t>Closed Vent (or Vapor Collection) Systems</w:t>
            </w:r>
            <w:r w:rsidR="004B29DE">
              <w:rPr>
                <w:rFonts w:ascii="ZWAdobeF" w:hAnsi="ZWAdobeF" w:cs="ZWAdobeF"/>
                <w:color w:val="auto"/>
                <w:sz w:val="2"/>
                <w:szCs w:val="2"/>
              </w:rPr>
              <w:t>17T</w:t>
            </w:r>
            <w:r w:rsidRPr="009014D7">
              <w:rPr>
                <w:rStyle w:val="Emphasis"/>
              </w:rPr>
              <w:t xml:space="preserve"> (Table 12</w:t>
            </w:r>
            <w:r w:rsidR="00724F1F">
              <w:rPr>
                <w:rStyle w:val="Emphasis"/>
              </w:rPr>
              <w:t>o</w:t>
            </w:r>
            <w:r w:rsidRPr="009014D7">
              <w:rPr>
                <w:rStyle w:val="Emphasis"/>
              </w:rPr>
              <w:t>)</w:t>
            </w:r>
          </w:p>
        </w:tc>
      </w:tr>
    </w:tbl>
    <w:p w14:paraId="33BC057A" w14:textId="77777777" w:rsidR="00D41DDA" w:rsidRPr="00D41DDA" w:rsidRDefault="00D41DDA" w:rsidP="00437855">
      <w:pPr>
        <w:pStyle w:val="CompleteIf"/>
        <w:numPr>
          <w:ilvl w:val="0"/>
          <w:numId w:val="43"/>
        </w:numPr>
        <w:spacing w:before="120"/>
        <w:ind w:left="547" w:hanging="547"/>
      </w:pPr>
      <w:r w:rsidRPr="00D41DDA">
        <w:t>Complete the Following Items, Where Appropriate.</w:t>
      </w:r>
    </w:p>
    <w:p w14:paraId="13AE3F83" w14:textId="4C2CBD00" w:rsidR="00666415" w:rsidRDefault="00421CD3" w:rsidP="00792784">
      <w:pPr>
        <w:pStyle w:val="UnitAttribute"/>
      </w:pPr>
      <w:r w:rsidRPr="00421CD3">
        <w:t>Equivalent Emission Limitation:</w:t>
      </w:r>
    </w:p>
    <w:p w14:paraId="33BC057C" w14:textId="1EC750DF" w:rsidR="00D41DDA" w:rsidRPr="00D41DDA" w:rsidRDefault="00D41DDA" w:rsidP="000A3187">
      <w:pPr>
        <w:spacing w:after="120"/>
      </w:pPr>
      <w:r w:rsidRPr="00D41DDA">
        <w:t>An equivalent emission limitation (EEL), approved by the EPA Administrator under 40 CFR § 60.484, may be used for certain fugitive unit components to achieve a reduction in VOC emissions at least equivalent to the reduction in VOC emissions achieved by controls required in 40 CFR Part 60, Subpart VV.</w:t>
      </w:r>
    </w:p>
    <w:p w14:paraId="33BC057E" w14:textId="1470776D" w:rsidR="00D41DDA" w:rsidRPr="00896080" w:rsidRDefault="00D41DDA" w:rsidP="00896080">
      <w:pPr>
        <w:spacing w:after="120"/>
        <w:rPr>
          <w:i/>
          <w:iCs/>
        </w:rPr>
      </w:pPr>
      <w:r w:rsidRPr="00896080">
        <w:rPr>
          <w:i/>
          <w:iCs/>
        </w:rPr>
        <w:t>If any of the type of fugitive unit components indicated in the preceding columns are complying with an EEL, enter “YES.</w:t>
      </w:r>
      <w:r w:rsidR="005E1796" w:rsidRPr="00896080">
        <w:rPr>
          <w:i/>
          <w:iCs/>
        </w:rPr>
        <w:t xml:space="preserve">” </w:t>
      </w:r>
      <w:r w:rsidRPr="00896080">
        <w:rPr>
          <w:i/>
          <w:iCs/>
        </w:rPr>
        <w:t>Otherwise, enter “NO.”</w:t>
      </w:r>
    </w:p>
    <w:p w14:paraId="5F762B0A" w14:textId="1F570155" w:rsidR="00666415" w:rsidRDefault="00D41DDA" w:rsidP="00792784">
      <w:pPr>
        <w:pStyle w:val="UnitAttribute"/>
      </w:pPr>
      <w:r w:rsidRPr="00421CD3">
        <w:t>EEL</w:t>
      </w:r>
      <w:r w:rsidR="00421CD3" w:rsidRPr="00421CD3">
        <w:t xml:space="preserve"> I</w:t>
      </w:r>
      <w:r w:rsidR="007A5FBA">
        <w:t>D</w:t>
      </w:r>
      <w:r w:rsidR="00421CD3" w:rsidRPr="00421CD3">
        <w:t xml:space="preserve"> No.:</w:t>
      </w:r>
    </w:p>
    <w:p w14:paraId="33BC0580" w14:textId="200C7298" w:rsidR="000A442D" w:rsidRDefault="00D41DDA" w:rsidP="000A3187">
      <w:pPr>
        <w:spacing w:after="120"/>
      </w:pPr>
      <w:r w:rsidRPr="00D41DDA">
        <w:t>If an EEL has been approved, enter the corresponding EEL unique identifier for</w:t>
      </w:r>
      <w:r w:rsidR="009F7C3A">
        <w:t xml:space="preserve"> each fugitive unit (maximum 10 </w:t>
      </w:r>
      <w:r w:rsidRPr="00D41DDA">
        <w:t>characters)</w:t>
      </w:r>
      <w:r w:rsidR="005E1796" w:rsidRPr="00D41DDA">
        <w:t xml:space="preserve">. </w:t>
      </w:r>
      <w:r w:rsidRPr="00D41DDA">
        <w:t>If the unique identifier is unavailable, then enter the date of the EEL approval letter in the table column</w:t>
      </w:r>
      <w:r w:rsidR="005E1796" w:rsidRPr="00D41DDA">
        <w:t xml:space="preserve">. </w:t>
      </w:r>
      <w:r w:rsidRPr="00D41DDA">
        <w:t>The unique identifier and/or the date of the approval letter is contained in the Compliance File under the appropriate account number</w:t>
      </w:r>
      <w:r w:rsidR="005E1796" w:rsidRPr="00D41DDA">
        <w:t xml:space="preserve">. </w:t>
      </w:r>
      <w:r w:rsidRPr="00D41DDA">
        <w:t xml:space="preserve">Otherwise, leave this column blank. </w:t>
      </w:r>
    </w:p>
    <w:p w14:paraId="598D4F0C" w14:textId="3829EC61" w:rsidR="00666415" w:rsidRDefault="00421CD3" w:rsidP="00792784">
      <w:pPr>
        <w:pStyle w:val="UnitAttribute"/>
      </w:pPr>
      <w:r w:rsidRPr="00421CD3">
        <w:t xml:space="preserve">Complying </w:t>
      </w:r>
      <w:r w:rsidR="000A442D" w:rsidRPr="00421CD3">
        <w:t>with</w:t>
      </w:r>
      <w:r w:rsidRPr="00421CD3">
        <w:t xml:space="preserve"> </w:t>
      </w:r>
      <w:r w:rsidR="00D41DDA" w:rsidRPr="00421CD3">
        <w:t>40 CFR § 60.482:</w:t>
      </w:r>
    </w:p>
    <w:p w14:paraId="33BC0582" w14:textId="1D1E62B7" w:rsidR="00D41DDA" w:rsidRPr="00D41DDA" w:rsidRDefault="00D41DDA" w:rsidP="000A3187">
      <w:pPr>
        <w:spacing w:after="120"/>
      </w:pPr>
      <w:r w:rsidRPr="00D41DDA">
        <w:t>Some fugitive unit components have the</w:t>
      </w:r>
      <w:r w:rsidR="000A442D">
        <w:t xml:space="preserve"> option to comply with 40 CFR § </w:t>
      </w:r>
      <w:r w:rsidRPr="00D41DDA">
        <w:t>60.482 (This applies to only those fugitive unit components with the “Complying with 40 CFR § 60.482” column proceeding it)</w:t>
      </w:r>
      <w:r w:rsidR="005E1796" w:rsidRPr="00D41DDA">
        <w:t xml:space="preserve">. </w:t>
      </w:r>
      <w:r w:rsidRPr="00D41DDA">
        <w:t xml:space="preserve">Enter “YES” if any of those </w:t>
      </w:r>
      <w:proofErr w:type="gramStart"/>
      <w:r w:rsidRPr="00D41DDA">
        <w:t>particular fugitive</w:t>
      </w:r>
      <w:proofErr w:type="gramEnd"/>
      <w:r w:rsidRPr="00D41DDA">
        <w:t xml:space="preserve"> unit components are comply</w:t>
      </w:r>
      <w:r w:rsidR="000A442D">
        <w:t>ing with the requirements in 40 </w:t>
      </w:r>
      <w:r w:rsidRPr="00D41DDA">
        <w:t>CFR §§ 60.482-2 - 8, or 40 CFR § 60.482-10, as appropriate</w:t>
      </w:r>
      <w:r w:rsidR="005E1796" w:rsidRPr="00D41DDA">
        <w:t xml:space="preserve">. </w:t>
      </w:r>
      <w:r w:rsidRPr="00D41DDA">
        <w:t>Otherwise, enter “NO.”</w:t>
      </w:r>
    </w:p>
    <w:p w14:paraId="2D5FA72F" w14:textId="499D7A09" w:rsidR="00C25651" w:rsidRDefault="004B29DE" w:rsidP="00C25651">
      <w:pPr>
        <w:spacing w:after="120"/>
        <w:rPr>
          <w:rStyle w:val="Emphasis"/>
        </w:rPr>
      </w:pPr>
      <w:r>
        <w:rPr>
          <w:rStyle w:val="Emphasis"/>
          <w:rFonts w:ascii="ZWAdobeF" w:hAnsi="ZWAdobeF" w:cs="ZWAdobeF"/>
          <w:i w:val="0"/>
          <w:color w:val="auto"/>
          <w:sz w:val="2"/>
          <w:szCs w:val="2"/>
        </w:rPr>
        <w:t>17T</w:t>
      </w:r>
      <w:r w:rsidR="00C67A0A">
        <w:rPr>
          <w:rStyle w:val="Emphasis"/>
        </w:rPr>
        <w:t xml:space="preserve">Note: </w:t>
      </w:r>
      <w:r w:rsidR="00D41DDA" w:rsidRPr="00421CD3">
        <w:rPr>
          <w:rStyle w:val="Emphasis"/>
        </w:rPr>
        <w:t xml:space="preserve">Enter “YES” for “Complying with 40 CFR § 60.482” unless </w:t>
      </w:r>
      <w:proofErr w:type="gramStart"/>
      <w:r w:rsidR="00D41DDA" w:rsidRPr="00421CD3">
        <w:rPr>
          <w:rStyle w:val="Emphasis"/>
        </w:rPr>
        <w:t>all of</w:t>
      </w:r>
      <w:proofErr w:type="gramEnd"/>
      <w:r w:rsidR="00D41DDA" w:rsidRPr="00421CD3">
        <w:rPr>
          <w:rStyle w:val="Emphasis"/>
        </w:rPr>
        <w:t xml:space="preserve"> those specified fugitive unit components are operating under an EEL.</w:t>
      </w:r>
      <w:r w:rsidR="00C25651">
        <w:rPr>
          <w:rStyle w:val="Emphasis"/>
        </w:rPr>
        <w:br w:type="page"/>
      </w:r>
    </w:p>
    <w:p w14:paraId="4CFB92CF" w14:textId="77777777" w:rsidR="00724F1F" w:rsidRDefault="00724F1F" w:rsidP="00724F1F">
      <w:pPr>
        <w:pStyle w:val="UnitAttribute"/>
      </w:pPr>
      <w:r>
        <w:lastRenderedPageBreak/>
        <w:t>2.0%:</w:t>
      </w:r>
    </w:p>
    <w:p w14:paraId="6A3BF16E" w14:textId="77777777" w:rsidR="00724F1F" w:rsidRPr="00D41DDA" w:rsidRDefault="00724F1F" w:rsidP="00724F1F">
      <w:pPr>
        <w:spacing w:after="120"/>
      </w:pPr>
      <w:r w:rsidRPr="00BA7C11">
        <w:t>Enter “YES” if the owner or operator is electing to comply with an allowable percentage of valves leaking equal to or less than 2.0%. Otherwise, enter “NO.”</w:t>
      </w:r>
    </w:p>
    <w:p w14:paraId="18A9E7D3" w14:textId="77777777" w:rsidR="00724F1F" w:rsidRPr="00CC3EBC" w:rsidRDefault="00724F1F" w:rsidP="00724F1F">
      <w:pPr>
        <w:spacing w:after="120"/>
        <w:rPr>
          <w:rStyle w:val="Emphasis"/>
        </w:rPr>
      </w:pPr>
      <w:r>
        <w:rPr>
          <w:rStyle w:val="Emphasis"/>
          <w:rFonts w:ascii="ZWAdobeF" w:hAnsi="ZWAdobeF" w:cs="ZWAdobeF"/>
          <w:i w:val="0"/>
          <w:color w:val="auto"/>
          <w:sz w:val="2"/>
          <w:szCs w:val="2"/>
        </w:rPr>
        <w:t>17T</w:t>
      </w:r>
      <w:r w:rsidRPr="00896080">
        <w:rPr>
          <w:i/>
          <w:iCs/>
        </w:rPr>
        <w:t xml:space="preserve">Note: Enter “YES” for “Complying with 40 CFR § 60.482” unless </w:t>
      </w:r>
      <w:proofErr w:type="gramStart"/>
      <w:r w:rsidRPr="00896080">
        <w:rPr>
          <w:i/>
          <w:iCs/>
        </w:rPr>
        <w:t>all of</w:t>
      </w:r>
      <w:proofErr w:type="gramEnd"/>
      <w:r w:rsidRPr="00896080">
        <w:rPr>
          <w:i/>
          <w:iCs/>
        </w:rPr>
        <w:t xml:space="preserve"> those specified fugitive unit components are operating under an EEL or “2.0%” is “YES.”</w:t>
      </w:r>
    </w:p>
    <w:p w14:paraId="31BDDAC7" w14:textId="33C7C29A" w:rsidR="00666415" w:rsidRDefault="00421CD3" w:rsidP="004B739C">
      <w:pPr>
        <w:pStyle w:val="UnitAttribute"/>
        <w:keepNext/>
        <w:keepLines/>
      </w:pPr>
      <w:r w:rsidRPr="00421CD3">
        <w:t>Complying With</w:t>
      </w:r>
      <w:r w:rsidR="00D41DDA" w:rsidRPr="00421CD3">
        <w:t xml:space="preserve"> § 60.482-4(a)-(b)</w:t>
      </w:r>
      <w:r w:rsidR="00C67A0A">
        <w:t>:</w:t>
      </w:r>
    </w:p>
    <w:p w14:paraId="33BC0586" w14:textId="5B7EC508" w:rsidR="00D41DDA" w:rsidRPr="00D41DDA" w:rsidRDefault="00D41DDA" w:rsidP="0019535E">
      <w:pPr>
        <w:keepNext/>
        <w:keepLines/>
        <w:spacing w:after="120"/>
      </w:pPr>
      <w:r w:rsidRPr="00D41DDA">
        <w:t>Enter “YES” if the fugitive unit includes pressure relief devices complying with 40 CFR § 60.482-4(a) and (b)</w:t>
      </w:r>
      <w:r w:rsidR="005E1796" w:rsidRPr="00D41DDA">
        <w:t xml:space="preserve">. </w:t>
      </w:r>
      <w:r w:rsidRPr="00D41DDA">
        <w:t>Otherwise, enter “NO.”</w:t>
      </w:r>
    </w:p>
    <w:p w14:paraId="29599B59" w14:textId="2622B26A" w:rsidR="00666415" w:rsidRDefault="00421CD3" w:rsidP="00792784">
      <w:pPr>
        <w:pStyle w:val="UnitAttribute"/>
      </w:pPr>
      <w:bookmarkStart w:id="33" w:name="_Hlk86837301"/>
      <w:r w:rsidRPr="00421CD3">
        <w:t>Control Device I</w:t>
      </w:r>
      <w:r w:rsidR="007A5FBA">
        <w:t>D</w:t>
      </w:r>
      <w:r w:rsidRPr="00421CD3">
        <w:t xml:space="preserve"> No.</w:t>
      </w:r>
      <w:r w:rsidR="00C67A0A">
        <w:t>:</w:t>
      </w:r>
    </w:p>
    <w:p w14:paraId="33BC0588" w14:textId="01CE1F7D" w:rsidR="00D41DDA" w:rsidRPr="00D41DDA" w:rsidRDefault="00D41DDA" w:rsidP="000A3187">
      <w:pPr>
        <w:spacing w:after="120"/>
      </w:pPr>
      <w:r w:rsidRPr="00D41DDA">
        <w:t>If applicable, enter the identification number (ID No.) for the control device to which emis</w:t>
      </w:r>
      <w:r w:rsidR="009F7C3A">
        <w:t>sions are routed (maximum 10 </w:t>
      </w:r>
      <w:r w:rsidRPr="00D41DDA">
        <w:t>characters)</w:t>
      </w:r>
      <w:r w:rsidR="005E1796" w:rsidRPr="00D41DDA">
        <w:t xml:space="preserve">. </w:t>
      </w:r>
      <w:r w:rsidRPr="00D41DDA">
        <w:t>This number should be consistent with the control device identification number on Form OP</w:t>
      </w:r>
      <w:r w:rsidR="009F7C3A">
        <w:noBreakHyphen/>
      </w:r>
      <w:r w:rsidRPr="00D41DDA">
        <w:t>SUM (Individual Unit Summary)</w:t>
      </w:r>
      <w:r w:rsidR="005E1796" w:rsidRPr="00D41DDA">
        <w:t xml:space="preserve">. </w:t>
      </w:r>
      <w:r w:rsidRPr="00D41DDA">
        <w:t>Use multiple lines, if more than one control device is used</w:t>
      </w:r>
      <w:r w:rsidR="005E1796" w:rsidRPr="00D41DDA">
        <w:t xml:space="preserve">. </w:t>
      </w:r>
      <w:r w:rsidRPr="00D41DDA">
        <w:t>If there is no control device, then leave this column blank</w:t>
      </w:r>
      <w:bookmarkEnd w:id="33"/>
      <w:r w:rsidRPr="00D41DDA">
        <w:t>.</w:t>
      </w:r>
    </w:p>
    <w:p w14:paraId="5B6D2435" w14:textId="516F9B4D" w:rsidR="00724F1F" w:rsidRDefault="00724F1F" w:rsidP="00437855">
      <w:pPr>
        <w:pStyle w:val="CompleteIf"/>
        <w:numPr>
          <w:ilvl w:val="0"/>
          <w:numId w:val="44"/>
        </w:numPr>
        <w:spacing w:before="120"/>
        <w:ind w:left="547" w:hanging="547"/>
      </w:pPr>
      <w:r>
        <w:t>If “Pressure Relief Devices – Gas/Vapor Service” is “YES,” complete Table 12p in addition to Table 12i.</w:t>
      </w:r>
    </w:p>
    <w:p w14:paraId="0512FD5E" w14:textId="77777777" w:rsidR="00724F1F" w:rsidRPr="00BC7AAD" w:rsidRDefault="00724F1F" w:rsidP="00437855">
      <w:pPr>
        <w:pStyle w:val="CompleteIf"/>
        <w:numPr>
          <w:ilvl w:val="0"/>
          <w:numId w:val="44"/>
        </w:numPr>
        <w:spacing w:before="120"/>
        <w:ind w:left="547" w:hanging="547"/>
      </w:pPr>
      <w:r w:rsidRPr="00BC7AAD">
        <w:t xml:space="preserve">If “Pressure Relief Devices – Light Liquid Service” and “Complying With § 60.482-8” </w:t>
      </w:r>
      <w:r>
        <w:t>are both “YES,” complete Table 12q in addition to Table 12i.</w:t>
      </w:r>
      <w:r w:rsidRPr="00BC7AAD">
        <w:t xml:space="preserve"> </w:t>
      </w:r>
    </w:p>
    <w:p w14:paraId="4992A5EC" w14:textId="77777777" w:rsidR="00651ACF" w:rsidRPr="00D41DDA" w:rsidRDefault="00651ACF" w:rsidP="00C25651">
      <w:pPr>
        <w:pStyle w:val="LineBetweenTables"/>
        <w:spacing w:before="120"/>
      </w:pPr>
    </w:p>
    <w:p w14:paraId="1E601871" w14:textId="2460C607" w:rsidR="00403CBB" w:rsidRPr="00403CBB" w:rsidRDefault="00403CBB" w:rsidP="00DF0D28">
      <w:pPr>
        <w:pStyle w:val="SpecificTableHeading"/>
        <w:tabs>
          <w:tab w:val="clear" w:pos="2160"/>
          <w:tab w:val="left" w:pos="1440"/>
        </w:tabs>
        <w:ind w:left="1440" w:hanging="1440"/>
      </w:pPr>
      <w:hyperlink w:anchor="TBL12p" w:history="1">
        <w:r w:rsidRPr="0065633F">
          <w:rPr>
            <w:rStyle w:val="SpecificTableChar"/>
          </w:rPr>
          <w:t>Table 12p</w:t>
        </w:r>
      </w:hyperlink>
      <w:r w:rsidRPr="0065633F">
        <w:t>:</w:t>
      </w:r>
      <w:r w:rsidRPr="00403CBB">
        <w:tab/>
        <w:t>Title 40 Code of Federal Regulations Part 63 (40 CFR Part 63), Subpart CC:  National Emission Standards for Hazardous Air Pollutants from Petroleum Refineries</w:t>
      </w:r>
    </w:p>
    <w:p w14:paraId="487A4D6B" w14:textId="77777777" w:rsidR="00651ACF" w:rsidRPr="00D41DDA" w:rsidRDefault="00651ACF" w:rsidP="00437855">
      <w:pPr>
        <w:pStyle w:val="CompleteIf"/>
        <w:numPr>
          <w:ilvl w:val="0"/>
          <w:numId w:val="45"/>
        </w:numPr>
        <w:ind w:left="547" w:hanging="547"/>
      </w:pPr>
      <w:r w:rsidRPr="00D41DDA">
        <w:t>Complete Table 12</w:t>
      </w:r>
      <w:r>
        <w:t>p</w:t>
      </w:r>
      <w:r w:rsidRPr="00D41DDA">
        <w:t xml:space="preserve"> only </w:t>
      </w:r>
      <w:r>
        <w:t>if “Pressure Relief Devices – Gas/Vapor Service” on Table 12c or Table 12i is “YES</w:t>
      </w:r>
      <w:r w:rsidRPr="00D41DDA">
        <w:t>.</w:t>
      </w:r>
      <w:r>
        <w:t>”</w:t>
      </w:r>
    </w:p>
    <w:p w14:paraId="307DF6B2" w14:textId="77777777" w:rsidR="00651ACF" w:rsidRDefault="00651ACF" w:rsidP="00651ACF">
      <w:pPr>
        <w:pStyle w:val="UnitAttribute"/>
      </w:pPr>
      <w:r w:rsidRPr="009014D7">
        <w:t>Unit I</w:t>
      </w:r>
      <w:r>
        <w:t>D</w:t>
      </w:r>
      <w:r w:rsidRPr="009014D7">
        <w:t xml:space="preserve"> No.</w:t>
      </w:r>
      <w:r>
        <w:t>:</w:t>
      </w:r>
    </w:p>
    <w:p w14:paraId="6B6DD73D" w14:textId="77777777" w:rsidR="00651ACF" w:rsidRPr="00D41DDA" w:rsidRDefault="00651ACF" w:rsidP="00651ACF">
      <w:pPr>
        <w:spacing w:after="120"/>
      </w:pPr>
      <w:r w:rsidRPr="00D41DDA">
        <w:t>Enter the identification number (ID No.) for the fugitive unit (maximum 10 characters) as listed on Form OP-SUM (Individual Unit Summary).</w:t>
      </w:r>
    </w:p>
    <w:p w14:paraId="6FE7316C" w14:textId="77777777" w:rsidR="00651ACF" w:rsidRDefault="00651ACF" w:rsidP="00651ACF">
      <w:pPr>
        <w:pStyle w:val="UnitAttribute"/>
      </w:pPr>
      <w:r w:rsidRPr="009014D7">
        <w:t>SOP Index No.</w:t>
      </w:r>
      <w:r>
        <w:t>:</w:t>
      </w:r>
    </w:p>
    <w:p w14:paraId="135FFC97" w14:textId="4EABC7EA" w:rsidR="00651ACF" w:rsidRPr="00D41DDA" w:rsidRDefault="00651ACF" w:rsidP="00651ACF">
      <w:pPr>
        <w:spacing w:after="120"/>
      </w:pPr>
      <w:r w:rsidRPr="00D41DDA">
        <w:t>Site operating permit (SOP) applicants should indicate the SOP Index Number for the uni</w:t>
      </w:r>
      <w:r>
        <w:t>t or group of units (maximum 15 </w:t>
      </w:r>
      <w:r w:rsidRPr="00D41DDA">
        <w:t xml:space="preserve">characters consisting of numeric, alphanumeric characters, and/or dashes prefixed by a code for the applicable regulation [i.e., 60KB-XXXX]). </w:t>
      </w:r>
      <w:r w:rsidR="00953548">
        <w:t xml:space="preserve">For additional information relating to SOP index numbers, please see the Completing FOP Applications – Additional Guidance on the TCEQ website at </w:t>
      </w:r>
      <w:hyperlink r:id="rId31" w:history="1">
        <w:r w:rsidR="00953548" w:rsidRPr="00BD0214">
          <w:rPr>
            <w:rStyle w:val="Hyperlink"/>
          </w:rPr>
          <w:t>www.tceq.texas.gov/permitting/air/guidance/titlev/tv_fop_guidance.html</w:t>
        </w:r>
      </w:hyperlink>
      <w:r w:rsidR="00953548">
        <w:t>.</w:t>
      </w:r>
    </w:p>
    <w:p w14:paraId="6469E62C" w14:textId="77777777" w:rsidR="00651ACF" w:rsidRDefault="00651ACF" w:rsidP="00651ACF">
      <w:pPr>
        <w:pStyle w:val="UnitAttribute"/>
      </w:pPr>
      <w:bookmarkStart w:id="34" w:name="_Hlk83659296"/>
      <w:bookmarkStart w:id="35" w:name="_Hlk83655926"/>
      <w:r>
        <w:t>Routing to Control:</w:t>
      </w:r>
    </w:p>
    <w:bookmarkEnd w:id="34"/>
    <w:p w14:paraId="4DB02476" w14:textId="77777777" w:rsidR="00651ACF" w:rsidRPr="00D41DDA" w:rsidRDefault="00651ACF" w:rsidP="00C45ABB">
      <w:r w:rsidRPr="00D41DDA">
        <w:t xml:space="preserve">Enter “YES” if </w:t>
      </w:r>
      <w:r>
        <w:t xml:space="preserve">all leaks and releases from the pressure relief device are routed to control device, process, or fuel gas system as described in </w:t>
      </w:r>
      <w:r w:rsidRPr="00D41DDA">
        <w:t xml:space="preserve">§ </w:t>
      </w:r>
      <w:r>
        <w:t>63.648(j)(4)(i).</w:t>
      </w:r>
      <w:r w:rsidRPr="00D41DDA">
        <w:t xml:space="preserve"> Otherwise, enter “NO.”</w:t>
      </w:r>
    </w:p>
    <w:bookmarkEnd w:id="35"/>
    <w:p w14:paraId="7973B415" w14:textId="77777777" w:rsidR="00651ACF" w:rsidRPr="00686AAE" w:rsidRDefault="00651ACF" w:rsidP="00C45ABB">
      <w:pPr>
        <w:numPr>
          <w:ilvl w:val="0"/>
          <w:numId w:val="12"/>
        </w:numPr>
        <w:tabs>
          <w:tab w:val="left" w:pos="547"/>
        </w:tabs>
        <w:spacing w:before="120" w:after="120"/>
        <w:ind w:left="547" w:hanging="547"/>
        <w:rPr>
          <w:b/>
        </w:rPr>
      </w:pPr>
      <w:r w:rsidRPr="00686AAE">
        <w:rPr>
          <w:b/>
        </w:rPr>
        <w:t>Complete “</w:t>
      </w:r>
      <w:r>
        <w:rPr>
          <w:b/>
        </w:rPr>
        <w:t xml:space="preserve">§63.648(j)(5) Exemptions” only </w:t>
      </w:r>
      <w:r w:rsidRPr="00686AAE">
        <w:rPr>
          <w:b/>
        </w:rPr>
        <w:t>if “</w:t>
      </w:r>
      <w:r>
        <w:rPr>
          <w:b/>
        </w:rPr>
        <w:t>Routing to Control</w:t>
      </w:r>
      <w:r w:rsidRPr="00686AAE">
        <w:rPr>
          <w:b/>
        </w:rPr>
        <w:t>” is “</w:t>
      </w:r>
      <w:r>
        <w:rPr>
          <w:b/>
        </w:rPr>
        <w:t>NO.”</w:t>
      </w:r>
      <w:r w:rsidRPr="00686AAE">
        <w:rPr>
          <w:b/>
        </w:rPr>
        <w:t xml:space="preserve"> </w:t>
      </w:r>
    </w:p>
    <w:p w14:paraId="33BC0589" w14:textId="11A477D6" w:rsidR="00D41DDA" w:rsidRPr="000724A1" w:rsidRDefault="000724A1" w:rsidP="00B7008F">
      <w:pPr>
        <w:pStyle w:val="UnitAttribute"/>
      </w:pPr>
      <w:r w:rsidRPr="000724A1">
        <w:t xml:space="preserve">§63.648(j)(5) Exemptions: </w:t>
      </w:r>
    </w:p>
    <w:p w14:paraId="6D96028A" w14:textId="19973E76" w:rsidR="000724A1" w:rsidRPr="00B7008F" w:rsidRDefault="000724A1" w:rsidP="00340A85">
      <w:pPr>
        <w:pStyle w:val="UnitAttribute"/>
        <w:rPr>
          <w:b w:val="0"/>
          <w:bCs/>
        </w:rPr>
      </w:pPr>
      <w:r w:rsidRPr="00B7008F">
        <w:rPr>
          <w:b w:val="0"/>
          <w:bCs/>
        </w:rPr>
        <w:t>Enter “YES” if the pressure relief device meets any conditions in § 63.648(j)(5)(ii)-(vi). Otherwise, enter “NO.”</w:t>
      </w:r>
    </w:p>
    <w:p w14:paraId="60094970" w14:textId="77777777" w:rsidR="00953548" w:rsidRDefault="000724A1" w:rsidP="00650167">
      <w:pPr>
        <w:pStyle w:val="CompleteIf"/>
        <w:numPr>
          <w:ilvl w:val="0"/>
          <w:numId w:val="46"/>
        </w:numPr>
        <w:spacing w:before="120"/>
        <w:ind w:left="547" w:hanging="547"/>
      </w:pPr>
      <w:r w:rsidRPr="000724A1">
        <w:t>Go to</w:t>
      </w:r>
      <w:r w:rsidRPr="001A5845">
        <w:t xml:space="preserve"> Table 12q if </w:t>
      </w:r>
      <w:bookmarkStart w:id="36" w:name="_Hlk86836914"/>
      <w:r w:rsidRPr="001A5845">
        <w:t>“§</w:t>
      </w:r>
      <w:r w:rsidR="001A5845">
        <w:t>63.648(j)(5) Exemptions” is “YES.”</w:t>
      </w:r>
      <w:bookmarkEnd w:id="36"/>
    </w:p>
    <w:p w14:paraId="33E002D9" w14:textId="16BCB21A" w:rsidR="00651ACF" w:rsidRPr="001A5845" w:rsidRDefault="000724A1" w:rsidP="00650167">
      <w:pPr>
        <w:pStyle w:val="CompleteIf"/>
        <w:numPr>
          <w:ilvl w:val="0"/>
          <w:numId w:val="46"/>
        </w:numPr>
        <w:spacing w:before="120"/>
        <w:ind w:left="547" w:hanging="547"/>
      </w:pPr>
      <w:r w:rsidRPr="001A5845">
        <w:t>Complete “Pilot-Operated PRD” only if “</w:t>
      </w:r>
      <w:r w:rsidR="001A5845">
        <w:t>Routing to Control” and “</w:t>
      </w:r>
      <w:r w:rsidR="001A5845" w:rsidRPr="001A5845">
        <w:t>§</w:t>
      </w:r>
      <w:r w:rsidR="001A5845">
        <w:t xml:space="preserve">63.648(j)(5) Exemptions” </w:t>
      </w:r>
      <w:r w:rsidR="00A54C78">
        <w:t>are</w:t>
      </w:r>
      <w:r w:rsidR="001A5845">
        <w:t xml:space="preserve"> </w:t>
      </w:r>
      <w:r w:rsidR="00A54C78">
        <w:t>“NO</w:t>
      </w:r>
      <w:r w:rsidR="001A5845">
        <w:t>.”</w:t>
      </w:r>
    </w:p>
    <w:p w14:paraId="3DE86867" w14:textId="22F8BBD0" w:rsidR="000724A1" w:rsidRPr="00B7008F" w:rsidRDefault="000724A1" w:rsidP="00883D18">
      <w:pPr>
        <w:keepNext/>
        <w:keepLines/>
        <w:rPr>
          <w:b/>
          <w:bCs/>
        </w:rPr>
      </w:pPr>
      <w:r w:rsidRPr="00B7008F">
        <w:rPr>
          <w:b/>
          <w:bCs/>
        </w:rPr>
        <w:t>Pilot-Operated PRD:</w:t>
      </w:r>
    </w:p>
    <w:p w14:paraId="71A84AFD" w14:textId="6051B7F5" w:rsidR="00C25651" w:rsidRDefault="001A5845" w:rsidP="00C25651">
      <w:pPr>
        <w:keepNext/>
        <w:keepLines/>
      </w:pPr>
      <w:r>
        <w:t>Enter “YES” if a pilot-operated pressure relief device is used and controlled as described in § 63.648(j)(4)(ii). Otherwise, enter “NO.”</w:t>
      </w:r>
      <w:r w:rsidR="00C25651">
        <w:br w:type="page"/>
      </w:r>
    </w:p>
    <w:p w14:paraId="1D0DFBA2" w14:textId="25826C9F" w:rsidR="001A5845" w:rsidRPr="00B7008F" w:rsidRDefault="001A5845" w:rsidP="00C45ABB">
      <w:pPr>
        <w:pStyle w:val="ListParagraph"/>
        <w:numPr>
          <w:ilvl w:val="0"/>
          <w:numId w:val="36"/>
        </w:numPr>
        <w:tabs>
          <w:tab w:val="left" w:pos="547"/>
        </w:tabs>
        <w:spacing w:before="120"/>
        <w:ind w:left="547" w:hanging="547"/>
        <w:contextualSpacing w:val="0"/>
      </w:pPr>
      <w:r>
        <w:rPr>
          <w:b/>
          <w:bCs/>
        </w:rPr>
        <w:lastRenderedPageBreak/>
        <w:t>Complete “Balanced Bellows PRD” only if “Pilot-Operated PRD” is “NO.”</w:t>
      </w:r>
    </w:p>
    <w:p w14:paraId="178DE88E" w14:textId="15E00CB8" w:rsidR="001A5845" w:rsidRDefault="0039525F" w:rsidP="00C45ABB">
      <w:pPr>
        <w:keepNext/>
        <w:keepLines/>
        <w:rPr>
          <w:b/>
          <w:bCs/>
        </w:rPr>
      </w:pPr>
      <w:r>
        <w:rPr>
          <w:b/>
          <w:bCs/>
        </w:rPr>
        <w:t>Balanced Bellows PRD:</w:t>
      </w:r>
    </w:p>
    <w:p w14:paraId="4F54A59E" w14:textId="25685194" w:rsidR="0039525F" w:rsidRPr="0019535E" w:rsidRDefault="0039525F" w:rsidP="00C45ABB">
      <w:pPr>
        <w:keepNext/>
        <w:keepLines/>
      </w:pPr>
      <w:r w:rsidRPr="00B7008F">
        <w:t xml:space="preserve">Enter “YES” if a balanced bellows pressure </w:t>
      </w:r>
      <w:r w:rsidR="00EC5303" w:rsidRPr="00B7008F">
        <w:t>relied on</w:t>
      </w:r>
      <w:r w:rsidRPr="00B7008F">
        <w:t xml:space="preserve"> device is used and controlled </w:t>
      </w:r>
      <w:r w:rsidR="0019535E" w:rsidRPr="00B7008F">
        <w:t xml:space="preserve">as described </w:t>
      </w:r>
      <w:r w:rsidR="0019535E">
        <w:t xml:space="preserve">in </w:t>
      </w:r>
      <w:r w:rsidR="0019535E" w:rsidRPr="001A5845">
        <w:t>§</w:t>
      </w:r>
      <w:r w:rsidR="0019535E">
        <w:t>63.648(j)(4)(iii). Otherwise, enter “NO.”</w:t>
      </w:r>
    </w:p>
    <w:p w14:paraId="5E575162" w14:textId="489E0622" w:rsidR="001A5845" w:rsidRPr="0019535E" w:rsidRDefault="0019535E" w:rsidP="00DC57F1">
      <w:pPr>
        <w:pStyle w:val="CompleteIf"/>
        <w:numPr>
          <w:ilvl w:val="0"/>
          <w:numId w:val="36"/>
        </w:numPr>
        <w:spacing w:before="120"/>
        <w:ind w:left="547" w:hanging="547"/>
      </w:pPr>
      <w:r w:rsidRPr="0019535E">
        <w:t>Go to Table 12q if “Routing to Control”, “Pilot-Operated PRD,” and “Balanced Bellows PRD” are all “NO.”</w:t>
      </w:r>
    </w:p>
    <w:p w14:paraId="715E2163" w14:textId="787249E5" w:rsidR="0019535E" w:rsidRPr="001A5845" w:rsidRDefault="0019535E" w:rsidP="00437855">
      <w:pPr>
        <w:pStyle w:val="CompleteIf"/>
        <w:numPr>
          <w:ilvl w:val="0"/>
          <w:numId w:val="36"/>
        </w:numPr>
        <w:spacing w:before="120"/>
        <w:ind w:left="547" w:hanging="547"/>
      </w:pPr>
      <w:r w:rsidRPr="0019535E">
        <w:t xml:space="preserve">Complete </w:t>
      </w:r>
      <w:r>
        <w:t>“Control Device Type” only if “Routing to Control,” “Pilot-Operated PRD,” or “Balanced Bellows PRD” is “YES.”</w:t>
      </w:r>
    </w:p>
    <w:p w14:paraId="023205D7" w14:textId="70906AEF" w:rsidR="001A5845" w:rsidRDefault="0019535E" w:rsidP="00B7008F">
      <w:pPr>
        <w:pStyle w:val="LineBetweenTables"/>
        <w:pBdr>
          <w:bottom w:val="none" w:sz="0" w:space="0" w:color="auto"/>
        </w:pBdr>
        <w:rPr>
          <w:b/>
          <w:bCs/>
        </w:rPr>
      </w:pPr>
      <w:r>
        <w:rPr>
          <w:b/>
          <w:bCs/>
        </w:rPr>
        <w:t>Control Device Type:</w:t>
      </w:r>
    </w:p>
    <w:p w14:paraId="16CCBE6D" w14:textId="3CCDE2EE" w:rsidR="0019535E" w:rsidRDefault="0019535E" w:rsidP="00B7008F">
      <w:pPr>
        <w:pStyle w:val="LineBetweenTables"/>
        <w:pBdr>
          <w:bottom w:val="none" w:sz="0" w:space="0" w:color="auto"/>
        </w:pBdr>
        <w:spacing w:after="120"/>
      </w:pPr>
      <w:r>
        <w:t>Select one of the following options for the type of control device. Enter the code on the form</w:t>
      </w:r>
      <w:r w:rsidR="00C25651">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25651" w14:paraId="260D7413" w14:textId="77777777" w:rsidTr="00C25651">
        <w:trPr>
          <w:cantSplit/>
          <w:tblHeader/>
        </w:trPr>
        <w:tc>
          <w:tcPr>
            <w:tcW w:w="1507" w:type="dxa"/>
            <w:tcMar>
              <w:top w:w="29" w:type="dxa"/>
              <w:left w:w="29" w:type="dxa"/>
              <w:bottom w:w="29" w:type="dxa"/>
              <w:right w:w="29" w:type="dxa"/>
            </w:tcMar>
          </w:tcPr>
          <w:p w14:paraId="6F61AAF1" w14:textId="302609ED" w:rsidR="00C25651" w:rsidRDefault="00C25651" w:rsidP="00C25651">
            <w:r w:rsidRPr="00A37433">
              <w:rPr>
                <w:b/>
                <w:bCs/>
              </w:rPr>
              <w:t>Code</w:t>
            </w:r>
          </w:p>
        </w:tc>
        <w:tc>
          <w:tcPr>
            <w:tcW w:w="8573" w:type="dxa"/>
            <w:tcMar>
              <w:top w:w="29" w:type="dxa"/>
              <w:left w:w="29" w:type="dxa"/>
              <w:bottom w:w="29" w:type="dxa"/>
              <w:right w:w="29" w:type="dxa"/>
            </w:tcMar>
          </w:tcPr>
          <w:p w14:paraId="10E7C216" w14:textId="3E57857E" w:rsidR="00C25651" w:rsidRDefault="00C25651" w:rsidP="00C25651">
            <w:r w:rsidRPr="00A37433">
              <w:rPr>
                <w:b/>
                <w:bCs/>
              </w:rPr>
              <w:t>Description</w:t>
            </w:r>
          </w:p>
        </w:tc>
      </w:tr>
      <w:tr w:rsidR="00C25651" w14:paraId="696CD24E" w14:textId="77777777" w:rsidTr="00C25651">
        <w:trPr>
          <w:cantSplit/>
          <w:tblHeader/>
        </w:trPr>
        <w:tc>
          <w:tcPr>
            <w:tcW w:w="1507" w:type="dxa"/>
            <w:tcMar>
              <w:top w:w="29" w:type="dxa"/>
              <w:left w:w="29" w:type="dxa"/>
              <w:bottom w:w="29" w:type="dxa"/>
              <w:right w:w="29" w:type="dxa"/>
            </w:tcMar>
          </w:tcPr>
          <w:p w14:paraId="7EA637AC" w14:textId="3EA8F5AF" w:rsidR="00C25651" w:rsidRDefault="00C25651" w:rsidP="00C25651">
            <w:r w:rsidRPr="00A37433">
              <w:t>PROCESS</w:t>
            </w:r>
          </w:p>
        </w:tc>
        <w:tc>
          <w:tcPr>
            <w:tcW w:w="8573" w:type="dxa"/>
            <w:tcMar>
              <w:top w:w="29" w:type="dxa"/>
              <w:left w:w="29" w:type="dxa"/>
              <w:bottom w:w="29" w:type="dxa"/>
              <w:right w:w="29" w:type="dxa"/>
            </w:tcMar>
          </w:tcPr>
          <w:p w14:paraId="49B2BF97" w14:textId="72E61C47" w:rsidR="00C25651" w:rsidRDefault="00C25651" w:rsidP="00C25651">
            <w:r w:rsidRPr="00A37433">
              <w:t>All releases and potential leaks from a pressure relief device are routed back into the process</w:t>
            </w:r>
          </w:p>
        </w:tc>
      </w:tr>
      <w:tr w:rsidR="00C25651" w14:paraId="0EE70142" w14:textId="77777777" w:rsidTr="00C25651">
        <w:trPr>
          <w:cantSplit/>
          <w:tblHeader/>
        </w:trPr>
        <w:tc>
          <w:tcPr>
            <w:tcW w:w="1507" w:type="dxa"/>
            <w:tcMar>
              <w:top w:w="29" w:type="dxa"/>
              <w:left w:w="29" w:type="dxa"/>
              <w:bottom w:w="29" w:type="dxa"/>
              <w:right w:w="29" w:type="dxa"/>
            </w:tcMar>
          </w:tcPr>
          <w:p w14:paraId="0ECCDAFF" w14:textId="00D7CA9B" w:rsidR="00C25651" w:rsidRDefault="00C25651" w:rsidP="00C25651">
            <w:r w:rsidRPr="00A37433">
              <w:t>FUEL</w:t>
            </w:r>
          </w:p>
        </w:tc>
        <w:tc>
          <w:tcPr>
            <w:tcW w:w="8573" w:type="dxa"/>
            <w:tcMar>
              <w:top w:w="29" w:type="dxa"/>
              <w:left w:w="29" w:type="dxa"/>
              <w:bottom w:w="29" w:type="dxa"/>
              <w:right w:w="29" w:type="dxa"/>
            </w:tcMar>
          </w:tcPr>
          <w:p w14:paraId="63FA2840" w14:textId="718444B1" w:rsidR="00C25651" w:rsidRDefault="00C25651" w:rsidP="00C25651">
            <w:r w:rsidRPr="00A37433">
              <w:t>All releases and potential leaks from a pressure relief device are routed to a fuel gas system</w:t>
            </w:r>
          </w:p>
        </w:tc>
      </w:tr>
      <w:tr w:rsidR="00C25651" w14:paraId="5CBD3726" w14:textId="77777777" w:rsidTr="00C25651">
        <w:trPr>
          <w:cantSplit/>
          <w:tblHeader/>
        </w:trPr>
        <w:tc>
          <w:tcPr>
            <w:tcW w:w="1507" w:type="dxa"/>
            <w:tcMar>
              <w:top w:w="29" w:type="dxa"/>
              <w:left w:w="29" w:type="dxa"/>
              <w:bottom w:w="29" w:type="dxa"/>
              <w:right w:w="29" w:type="dxa"/>
            </w:tcMar>
          </w:tcPr>
          <w:p w14:paraId="4F280AEE" w14:textId="7A4C36D4" w:rsidR="00C25651" w:rsidRDefault="00C25651" w:rsidP="00C25651">
            <w:r w:rsidRPr="00A37433">
              <w:t>FLARE</w:t>
            </w:r>
          </w:p>
        </w:tc>
        <w:tc>
          <w:tcPr>
            <w:tcW w:w="8573" w:type="dxa"/>
            <w:tcMar>
              <w:top w:w="29" w:type="dxa"/>
              <w:left w:w="29" w:type="dxa"/>
              <w:bottom w:w="29" w:type="dxa"/>
              <w:right w:w="29" w:type="dxa"/>
            </w:tcMar>
          </w:tcPr>
          <w:p w14:paraId="4E383104" w14:textId="58E06A69" w:rsidR="00C25651" w:rsidRDefault="00C25651" w:rsidP="00C25651">
            <w:r w:rsidRPr="00A37433">
              <w:t>Flare</w:t>
            </w:r>
          </w:p>
        </w:tc>
      </w:tr>
      <w:tr w:rsidR="00C25651" w14:paraId="6BC7CC6B" w14:textId="77777777" w:rsidTr="00C25651">
        <w:trPr>
          <w:cantSplit/>
          <w:tblHeader/>
        </w:trPr>
        <w:tc>
          <w:tcPr>
            <w:tcW w:w="1507" w:type="dxa"/>
            <w:tcMar>
              <w:top w:w="29" w:type="dxa"/>
              <w:left w:w="29" w:type="dxa"/>
              <w:bottom w:w="29" w:type="dxa"/>
              <w:right w:w="29" w:type="dxa"/>
            </w:tcMar>
          </w:tcPr>
          <w:p w14:paraId="6D2ACB93" w14:textId="345F20AD" w:rsidR="00C25651" w:rsidRDefault="00C25651" w:rsidP="00C25651">
            <w:r w:rsidRPr="00A37433">
              <w:t>CATINC</w:t>
            </w:r>
          </w:p>
        </w:tc>
        <w:tc>
          <w:tcPr>
            <w:tcW w:w="8573" w:type="dxa"/>
            <w:tcMar>
              <w:top w:w="29" w:type="dxa"/>
              <w:left w:w="29" w:type="dxa"/>
              <w:bottom w:w="29" w:type="dxa"/>
              <w:right w:w="29" w:type="dxa"/>
            </w:tcMar>
          </w:tcPr>
          <w:p w14:paraId="1DD0BBF8" w14:textId="40756138" w:rsidR="00C25651" w:rsidRDefault="00C25651" w:rsidP="00C25651">
            <w:r w:rsidRPr="00A37433">
              <w:t>Catalytic incinerator</w:t>
            </w:r>
          </w:p>
        </w:tc>
      </w:tr>
      <w:tr w:rsidR="00C25651" w14:paraId="76A3AA1E" w14:textId="77777777" w:rsidTr="00C25651">
        <w:trPr>
          <w:cantSplit/>
          <w:tblHeader/>
        </w:trPr>
        <w:tc>
          <w:tcPr>
            <w:tcW w:w="1507" w:type="dxa"/>
            <w:tcMar>
              <w:top w:w="29" w:type="dxa"/>
              <w:left w:w="29" w:type="dxa"/>
              <w:bottom w:w="29" w:type="dxa"/>
              <w:right w:w="29" w:type="dxa"/>
            </w:tcMar>
          </w:tcPr>
          <w:p w14:paraId="6AFA0EF8" w14:textId="721F690C" w:rsidR="00C25651" w:rsidRDefault="00C25651" w:rsidP="00C25651">
            <w:r w:rsidRPr="00A37433">
              <w:t>INCIN</w:t>
            </w:r>
          </w:p>
        </w:tc>
        <w:tc>
          <w:tcPr>
            <w:tcW w:w="8573" w:type="dxa"/>
            <w:tcMar>
              <w:top w:w="29" w:type="dxa"/>
              <w:left w:w="29" w:type="dxa"/>
              <w:bottom w:w="29" w:type="dxa"/>
              <w:right w:w="29" w:type="dxa"/>
            </w:tcMar>
          </w:tcPr>
          <w:p w14:paraId="161D21BA" w14:textId="3A0DEB0B" w:rsidR="00C25651" w:rsidRDefault="00C25651" w:rsidP="00C25651">
            <w:r w:rsidRPr="00A37433">
              <w:t>Incinerator other than a catalytic incinerator</w:t>
            </w:r>
          </w:p>
        </w:tc>
      </w:tr>
      <w:tr w:rsidR="00C25651" w14:paraId="358F3237" w14:textId="77777777" w:rsidTr="00C25651">
        <w:trPr>
          <w:cantSplit/>
          <w:tblHeader/>
        </w:trPr>
        <w:tc>
          <w:tcPr>
            <w:tcW w:w="1507" w:type="dxa"/>
            <w:tcMar>
              <w:top w:w="29" w:type="dxa"/>
              <w:left w:w="29" w:type="dxa"/>
              <w:bottom w:w="29" w:type="dxa"/>
              <w:right w:w="29" w:type="dxa"/>
            </w:tcMar>
          </w:tcPr>
          <w:p w14:paraId="7FC24106" w14:textId="42FEDE3C" w:rsidR="00C25651" w:rsidRDefault="00C25651" w:rsidP="00C25651">
            <w:r w:rsidRPr="00A37433">
              <w:t>BPH44-</w:t>
            </w:r>
          </w:p>
        </w:tc>
        <w:tc>
          <w:tcPr>
            <w:tcW w:w="8573" w:type="dxa"/>
            <w:tcMar>
              <w:top w:w="29" w:type="dxa"/>
              <w:left w:w="29" w:type="dxa"/>
              <w:bottom w:w="29" w:type="dxa"/>
              <w:right w:w="29" w:type="dxa"/>
            </w:tcMar>
          </w:tcPr>
          <w:p w14:paraId="5A457465" w14:textId="46A08A73" w:rsidR="00C25651" w:rsidRDefault="00C25651" w:rsidP="00C25651">
            <w:r w:rsidRPr="00A37433">
              <w:t>Boiler or process heater with a design heat input capacity of less than 44 MW where the vent stream is not introduced into the flame zone</w:t>
            </w:r>
          </w:p>
        </w:tc>
      </w:tr>
      <w:tr w:rsidR="00C25651" w14:paraId="6DD50E1B" w14:textId="77777777" w:rsidTr="00C25651">
        <w:trPr>
          <w:cantSplit/>
          <w:tblHeader/>
        </w:trPr>
        <w:tc>
          <w:tcPr>
            <w:tcW w:w="1507" w:type="dxa"/>
            <w:tcMar>
              <w:top w:w="29" w:type="dxa"/>
              <w:left w:w="29" w:type="dxa"/>
              <w:bottom w:w="29" w:type="dxa"/>
              <w:right w:w="29" w:type="dxa"/>
            </w:tcMar>
          </w:tcPr>
          <w:p w14:paraId="5186348E" w14:textId="17EC31C6" w:rsidR="00C25651" w:rsidRDefault="00C25651" w:rsidP="00C25651">
            <w:r w:rsidRPr="00A37433">
              <w:t>BPH44+</w:t>
            </w:r>
          </w:p>
        </w:tc>
        <w:tc>
          <w:tcPr>
            <w:tcW w:w="8573" w:type="dxa"/>
            <w:tcMar>
              <w:top w:w="29" w:type="dxa"/>
              <w:left w:w="29" w:type="dxa"/>
              <w:bottom w:w="29" w:type="dxa"/>
              <w:right w:w="29" w:type="dxa"/>
            </w:tcMar>
          </w:tcPr>
          <w:p w14:paraId="249B1DDB" w14:textId="5B3E4428" w:rsidR="00C25651" w:rsidRDefault="00C25651" w:rsidP="00C25651">
            <w:r w:rsidRPr="00A37433">
              <w:t>Boiler or process heater with a design heat input capacity of greater than or equal to 44 MW or boiler or process heater in which all vent streams are introduced into the flame zone</w:t>
            </w:r>
          </w:p>
        </w:tc>
      </w:tr>
      <w:tr w:rsidR="00C25651" w14:paraId="6F07B9D9" w14:textId="77777777" w:rsidTr="00C25651">
        <w:trPr>
          <w:cantSplit/>
          <w:tblHeader/>
        </w:trPr>
        <w:tc>
          <w:tcPr>
            <w:tcW w:w="1507" w:type="dxa"/>
            <w:tcMar>
              <w:top w:w="29" w:type="dxa"/>
              <w:left w:w="29" w:type="dxa"/>
              <w:bottom w:w="29" w:type="dxa"/>
              <w:right w:w="29" w:type="dxa"/>
            </w:tcMar>
          </w:tcPr>
          <w:p w14:paraId="218B20D0" w14:textId="7EC99A74" w:rsidR="00C25651" w:rsidRDefault="00C25651" w:rsidP="00C25651">
            <w:r w:rsidRPr="00A37433">
              <w:t>OTHER</w:t>
            </w:r>
          </w:p>
        </w:tc>
        <w:tc>
          <w:tcPr>
            <w:tcW w:w="8573" w:type="dxa"/>
            <w:tcMar>
              <w:top w:w="29" w:type="dxa"/>
              <w:left w:w="29" w:type="dxa"/>
              <w:bottom w:w="29" w:type="dxa"/>
              <w:right w:w="29" w:type="dxa"/>
            </w:tcMar>
          </w:tcPr>
          <w:p w14:paraId="7176A0E7" w14:textId="173751E0" w:rsidR="00C25651" w:rsidRDefault="00C25651" w:rsidP="00C25651">
            <w:r w:rsidRPr="00A37433">
              <w:t>Prior approval has been received to use a control device other than an incinerator, boiler, process heater, or flare</w:t>
            </w:r>
          </w:p>
        </w:tc>
      </w:tr>
    </w:tbl>
    <w:p w14:paraId="2BF71A8F" w14:textId="77777777" w:rsidR="003A2BE8" w:rsidRPr="003A2BE8" w:rsidRDefault="003A2BE8" w:rsidP="00C25651">
      <w:pPr>
        <w:spacing w:before="120"/>
        <w:rPr>
          <w:b/>
          <w:bCs/>
        </w:rPr>
      </w:pPr>
      <w:r w:rsidRPr="003A2BE8">
        <w:rPr>
          <w:b/>
          <w:bCs/>
        </w:rPr>
        <w:t>Control Device ID No.:</w:t>
      </w:r>
    </w:p>
    <w:p w14:paraId="41C2ACC0" w14:textId="677B190D" w:rsidR="003A2BE8" w:rsidRPr="003A2BE8" w:rsidRDefault="003A2BE8" w:rsidP="00C45ABB">
      <w:r w:rsidRPr="003A2BE8">
        <w:t>If applicable, enter the identification number for the control device to which emissions are routed (maximum</w:t>
      </w:r>
      <w:r w:rsidR="00AD2413">
        <w:t> </w:t>
      </w:r>
      <w:r w:rsidRPr="003A2BE8">
        <w:t>10</w:t>
      </w:r>
      <w:r w:rsidR="00C45ABB">
        <w:t> </w:t>
      </w:r>
      <w:r w:rsidRPr="003A2BE8">
        <w:t>characters). This number should be consistent with the control device identification number listed on Form OP-SUM “Individual Unit Summary.” If there is no control device, then leave this column blank.</w:t>
      </w:r>
    </w:p>
    <w:p w14:paraId="646A228E" w14:textId="77777777" w:rsidR="003A2BE8" w:rsidRPr="003A2BE8" w:rsidRDefault="003A2BE8" w:rsidP="00C45ABB">
      <w:pPr>
        <w:numPr>
          <w:ilvl w:val="0"/>
          <w:numId w:val="12"/>
        </w:numPr>
        <w:tabs>
          <w:tab w:val="left" w:pos="547"/>
        </w:tabs>
        <w:spacing w:before="120" w:after="120"/>
        <w:ind w:left="547" w:hanging="547"/>
        <w:rPr>
          <w:b/>
        </w:rPr>
      </w:pPr>
      <w:r w:rsidRPr="003A2BE8">
        <w:rPr>
          <w:b/>
        </w:rPr>
        <w:t xml:space="preserve">Go to Table 12q if “Control Device Type” is “PROCESS,” “FUEL,” or “OTHER.” </w:t>
      </w:r>
    </w:p>
    <w:p w14:paraId="56BC9580" w14:textId="42B502FD" w:rsidR="003A2BE8" w:rsidRPr="003A2BE8" w:rsidRDefault="003A2BE8" w:rsidP="00C45ABB">
      <w:pPr>
        <w:numPr>
          <w:ilvl w:val="0"/>
          <w:numId w:val="12"/>
        </w:numPr>
        <w:tabs>
          <w:tab w:val="left" w:pos="547"/>
        </w:tabs>
        <w:spacing w:before="120" w:after="120"/>
        <w:ind w:left="547" w:hanging="547"/>
        <w:rPr>
          <w:b/>
        </w:rPr>
      </w:pPr>
      <w:r w:rsidRPr="003A2BE8">
        <w:rPr>
          <w:b/>
        </w:rPr>
        <w:t>Complete “Alternate Parameter Monitoring” only if “Control Device Type” is “CATINC,” “INCIN,” “BPH44-,” or “BPH44+.”</w:t>
      </w:r>
    </w:p>
    <w:p w14:paraId="1BC02944" w14:textId="77777777" w:rsidR="003A2BE8" w:rsidRPr="003A2BE8" w:rsidRDefault="003A2BE8" w:rsidP="00C45ABB">
      <w:pPr>
        <w:rPr>
          <w:b/>
          <w:bCs/>
        </w:rPr>
      </w:pPr>
      <w:r w:rsidRPr="003A2BE8">
        <w:rPr>
          <w:b/>
          <w:bCs/>
        </w:rPr>
        <w:t>Alternate Parameter Monitoring:</w:t>
      </w:r>
    </w:p>
    <w:p w14:paraId="35FBE068" w14:textId="77777777" w:rsidR="003A2BE8" w:rsidRPr="003A2BE8" w:rsidRDefault="003A2BE8" w:rsidP="00C45ABB">
      <w:r w:rsidRPr="003A2BE8">
        <w:t>Enter “YES” if approval was obtained to monitor an alternate parameter to those specified in § 63.644(a). Otherwise, enter “NO.”</w:t>
      </w:r>
    </w:p>
    <w:p w14:paraId="1ADCD34B" w14:textId="41A5C864" w:rsidR="003A2BE8" w:rsidRPr="003A2BE8" w:rsidRDefault="003A2BE8" w:rsidP="00C45ABB">
      <w:pPr>
        <w:numPr>
          <w:ilvl w:val="0"/>
          <w:numId w:val="12"/>
        </w:numPr>
        <w:tabs>
          <w:tab w:val="left" w:pos="547"/>
        </w:tabs>
        <w:spacing w:before="120" w:after="120"/>
        <w:ind w:left="547" w:hanging="547"/>
        <w:rPr>
          <w:b/>
        </w:rPr>
      </w:pPr>
      <w:r w:rsidRPr="003A2BE8">
        <w:rPr>
          <w:b/>
        </w:rPr>
        <w:t>Complete “Continuous Operating Parameter Alternative” only if “Alternate Parameter Monitoring” is “NO” or if “Control Device Type” is “FLARE.”</w:t>
      </w:r>
    </w:p>
    <w:p w14:paraId="24A2B219" w14:textId="77777777" w:rsidR="003A2BE8" w:rsidRPr="003A2BE8" w:rsidRDefault="003A2BE8" w:rsidP="00437855">
      <w:pPr>
        <w:rPr>
          <w:b/>
          <w:bCs/>
        </w:rPr>
      </w:pPr>
      <w:r w:rsidRPr="003A2BE8">
        <w:rPr>
          <w:b/>
          <w:bCs/>
        </w:rPr>
        <w:t>Continuous Operating Parameter Alternative:</w:t>
      </w:r>
    </w:p>
    <w:p w14:paraId="1097385C" w14:textId="77777777" w:rsidR="003A2BE8" w:rsidRPr="003A2BE8" w:rsidRDefault="003A2BE8" w:rsidP="003A2BE8">
      <w:pPr>
        <w:spacing w:after="120"/>
      </w:pPr>
      <w:r w:rsidRPr="003A2BE8">
        <w:t>Enter “YES” if an approved alternative to the continuous operating parameter provisions of § 63.655(i) is used. Otherwise, enter “NO.”</w:t>
      </w:r>
    </w:p>
    <w:p w14:paraId="1459DBA5" w14:textId="19EAA429" w:rsidR="00D7313D" w:rsidRDefault="003A2BE8" w:rsidP="003A2BE8">
      <w:pPr>
        <w:numPr>
          <w:ilvl w:val="0"/>
          <w:numId w:val="12"/>
        </w:numPr>
        <w:tabs>
          <w:tab w:val="left" w:pos="547"/>
        </w:tabs>
        <w:spacing w:after="120"/>
        <w:ind w:left="547" w:hanging="547"/>
        <w:rPr>
          <w:b/>
        </w:rPr>
      </w:pPr>
      <w:r w:rsidRPr="003A2BE8">
        <w:rPr>
          <w:b/>
        </w:rPr>
        <w:t>Go to Table 12q if “Continuous Operating Parameter Alternative” is “NO.”</w:t>
      </w:r>
      <w:r w:rsidR="00D7313D">
        <w:rPr>
          <w:b/>
        </w:rPr>
        <w:br w:type="page"/>
      </w:r>
    </w:p>
    <w:p w14:paraId="564C0196" w14:textId="77777777" w:rsidR="003A2BE8" w:rsidRPr="003A2BE8" w:rsidRDefault="003A2BE8" w:rsidP="003A2BE8">
      <w:pPr>
        <w:numPr>
          <w:ilvl w:val="0"/>
          <w:numId w:val="12"/>
        </w:numPr>
        <w:tabs>
          <w:tab w:val="left" w:pos="547"/>
        </w:tabs>
        <w:spacing w:after="120"/>
        <w:ind w:left="547" w:hanging="547"/>
        <w:rPr>
          <w:b/>
        </w:rPr>
      </w:pPr>
      <w:bookmarkStart w:id="37" w:name="_Hlk83659517"/>
      <w:r w:rsidRPr="003A2BE8">
        <w:rPr>
          <w:b/>
        </w:rPr>
        <w:lastRenderedPageBreak/>
        <w:t xml:space="preserve">Complete “Alternate ID No.” only if “Alternate Parameter Monitoring” is “YES” or “Continuous Operating Parameter Alternative” is “YES.” </w:t>
      </w:r>
    </w:p>
    <w:bookmarkEnd w:id="37"/>
    <w:p w14:paraId="3CE5BD9F" w14:textId="77777777" w:rsidR="003A2BE8" w:rsidRPr="003A2BE8" w:rsidRDefault="003A2BE8" w:rsidP="00883D18">
      <w:pPr>
        <w:keepNext/>
        <w:keepLines/>
        <w:rPr>
          <w:b/>
          <w:bCs/>
        </w:rPr>
      </w:pPr>
      <w:r w:rsidRPr="003A2BE8">
        <w:rPr>
          <w:b/>
          <w:bCs/>
        </w:rPr>
        <w:t>Alternate ID No.:</w:t>
      </w:r>
    </w:p>
    <w:p w14:paraId="54A84657" w14:textId="77777777" w:rsidR="003A2BE8" w:rsidRPr="003A2BE8" w:rsidRDefault="003A2BE8" w:rsidP="00883D18">
      <w:pPr>
        <w:keepNext/>
        <w:keepLines/>
      </w:pPr>
      <w:r w:rsidRPr="003A2BE8">
        <w:t>If an alternate has been approved, then enter the corresponding alternate unique identifier for each unit or process (maximum 10 characters). If the unique identifier is unavailable, then enter the date of the alternate approval letter. The unique identifier and/or the date of the approval letter are contained in the Compliance File under the appropriate account number. Otherwise, leave this column blank.</w:t>
      </w:r>
    </w:p>
    <w:p w14:paraId="569F5FAE" w14:textId="77777777" w:rsidR="003A2BE8" w:rsidRPr="003A2BE8" w:rsidRDefault="003A2BE8" w:rsidP="00C45ABB">
      <w:pPr>
        <w:numPr>
          <w:ilvl w:val="0"/>
          <w:numId w:val="12"/>
        </w:numPr>
        <w:tabs>
          <w:tab w:val="left" w:pos="547"/>
        </w:tabs>
        <w:spacing w:before="120" w:after="120"/>
        <w:ind w:left="547" w:hanging="547"/>
        <w:rPr>
          <w:b/>
        </w:rPr>
      </w:pPr>
      <w:r w:rsidRPr="003A2BE8">
        <w:rPr>
          <w:b/>
        </w:rPr>
        <w:t xml:space="preserve">Complete “Automated Data Recording” only if “Continuous Operating Parameter Alternative” is “YES.” </w:t>
      </w:r>
    </w:p>
    <w:p w14:paraId="3B267B84" w14:textId="77777777" w:rsidR="003A2BE8" w:rsidRPr="003A2BE8" w:rsidRDefault="003A2BE8" w:rsidP="003A2BE8">
      <w:pPr>
        <w:rPr>
          <w:b/>
        </w:rPr>
      </w:pPr>
      <w:r w:rsidRPr="003A2BE8">
        <w:rPr>
          <w:b/>
        </w:rPr>
        <w:t>Automated Data Recording:</w:t>
      </w:r>
    </w:p>
    <w:p w14:paraId="4E5D409B" w14:textId="77777777" w:rsidR="003A2BE8" w:rsidRPr="003A2BE8" w:rsidRDefault="003A2BE8" w:rsidP="003A2BE8">
      <w:pPr>
        <w:spacing w:after="120"/>
      </w:pPr>
      <w:r w:rsidRPr="003A2BE8">
        <w:t>Enter “YES” if prior approval was obtained to use an automated data compression recording system. Otherwise, enter “NO.”</w:t>
      </w:r>
    </w:p>
    <w:p w14:paraId="0E605BAF" w14:textId="77777777" w:rsidR="00340A85" w:rsidRPr="0019535E" w:rsidRDefault="00340A85" w:rsidP="00C25651">
      <w:pPr>
        <w:pStyle w:val="LineBetweenTables"/>
        <w:spacing w:before="120"/>
      </w:pPr>
    </w:p>
    <w:bookmarkStart w:id="38" w:name="Table12q"/>
    <w:p w14:paraId="459672DA" w14:textId="43273A13" w:rsidR="00B27325" w:rsidRPr="00B27325" w:rsidRDefault="00C57F14" w:rsidP="00D81858">
      <w:pPr>
        <w:pStyle w:val="SpecificTableHeading"/>
        <w:tabs>
          <w:tab w:val="clear" w:pos="2160"/>
          <w:tab w:val="left" w:pos="1440"/>
        </w:tabs>
        <w:spacing w:after="240"/>
        <w:ind w:left="1440" w:hanging="1440"/>
      </w:pPr>
      <w:r w:rsidRPr="00190D7E">
        <w:rPr>
          <w:rStyle w:val="SpecificTableChar"/>
        </w:rPr>
        <w:fldChar w:fldCharType="begin"/>
      </w:r>
      <w:r w:rsidRPr="00190D7E">
        <w:rPr>
          <w:rStyle w:val="SpecificTableChar"/>
        </w:rPr>
        <w:instrText xml:space="preserve"> HYPERLINK \l "TBL12q" </w:instrText>
      </w:r>
      <w:r w:rsidRPr="00190D7E">
        <w:rPr>
          <w:rStyle w:val="SpecificTableChar"/>
        </w:rPr>
      </w:r>
      <w:r w:rsidRPr="00190D7E">
        <w:rPr>
          <w:rStyle w:val="SpecificTableChar"/>
        </w:rPr>
        <w:fldChar w:fldCharType="separate"/>
      </w:r>
      <w:r w:rsidR="00B27325" w:rsidRPr="00190D7E">
        <w:rPr>
          <w:rStyle w:val="SpecificTableChar"/>
        </w:rPr>
        <w:t>Table 12q</w:t>
      </w:r>
      <w:r w:rsidRPr="00190D7E">
        <w:rPr>
          <w:rStyle w:val="SpecificTableChar"/>
        </w:rPr>
        <w:fldChar w:fldCharType="end"/>
      </w:r>
      <w:bookmarkEnd w:id="38"/>
      <w:r w:rsidR="00B27325" w:rsidRPr="00B27325">
        <w:t>:</w:t>
      </w:r>
      <w:r w:rsidR="00B27325" w:rsidRPr="00B27325">
        <w:tab/>
        <w:t>Title 40 Code of Federal Regulations Part 63 (40 CFR Part 63), Subpart CC: National Emission Standards for Hazardous Air Pollutants from Petroleum Refineries</w:t>
      </w:r>
    </w:p>
    <w:p w14:paraId="4D5D67D5" w14:textId="77777777" w:rsidR="003A2BE8" w:rsidRPr="003A2BE8" w:rsidRDefault="003A2BE8" w:rsidP="00B27325">
      <w:pPr>
        <w:numPr>
          <w:ilvl w:val="0"/>
          <w:numId w:val="12"/>
        </w:numPr>
        <w:tabs>
          <w:tab w:val="left" w:pos="547"/>
        </w:tabs>
        <w:spacing w:after="120"/>
        <w:ind w:left="547" w:hanging="547"/>
        <w:rPr>
          <w:b/>
        </w:rPr>
      </w:pPr>
      <w:r w:rsidRPr="003A2BE8">
        <w:rPr>
          <w:b/>
        </w:rPr>
        <w:t>Complete the final question on Table 12q, “Title 40 CFR Part 63, Subpart CC Fugitive Unit Description,” for all fugitive units.</w:t>
      </w:r>
    </w:p>
    <w:p w14:paraId="13652B0D" w14:textId="77777777" w:rsidR="003A2BE8" w:rsidRPr="003A2BE8" w:rsidRDefault="003A2BE8" w:rsidP="003A2BE8">
      <w:pPr>
        <w:numPr>
          <w:ilvl w:val="0"/>
          <w:numId w:val="12"/>
        </w:numPr>
        <w:tabs>
          <w:tab w:val="left" w:pos="547"/>
        </w:tabs>
        <w:spacing w:after="120"/>
        <w:ind w:left="547" w:hanging="547"/>
        <w:rPr>
          <w:b/>
        </w:rPr>
      </w:pPr>
      <w:r w:rsidRPr="003A2BE8">
        <w:rPr>
          <w:b/>
        </w:rPr>
        <w:t>Complete the other questions on Table 12q only if “Pressure Relief Devices – Liquid Service” on Table 12c is “YES,” or if both “Pressure Relief Devices – Light Liquid Service” and “Complying with §60.482-8” on Table 12i are “YES.”</w:t>
      </w:r>
    </w:p>
    <w:p w14:paraId="1A5B2E57" w14:textId="7A2097E9" w:rsidR="00666415" w:rsidRDefault="009014D7" w:rsidP="00792784">
      <w:pPr>
        <w:pStyle w:val="UnitAttribute"/>
      </w:pPr>
      <w:r w:rsidRPr="009014D7">
        <w:t>Unit I</w:t>
      </w:r>
      <w:r w:rsidR="0093117D">
        <w:t>D</w:t>
      </w:r>
      <w:r w:rsidRPr="009014D7">
        <w:t xml:space="preserve"> No.</w:t>
      </w:r>
      <w:r w:rsidR="00C67A0A">
        <w:t>:</w:t>
      </w:r>
    </w:p>
    <w:p w14:paraId="33BC058C" w14:textId="370D81EB" w:rsidR="00D41DDA" w:rsidRPr="00D41DDA" w:rsidRDefault="00D41DDA" w:rsidP="000A3187">
      <w:pPr>
        <w:spacing w:after="120"/>
      </w:pPr>
      <w:r w:rsidRPr="00D41DDA">
        <w:t>Enter the identification number (ID No.) for the fugitive unit (maximum 10 characters) as listed on Form OP-SUM (Individual Unit Summary).</w:t>
      </w:r>
    </w:p>
    <w:p w14:paraId="1C3DE4B2" w14:textId="168EA755" w:rsidR="00666415" w:rsidRDefault="00D41DDA" w:rsidP="00792784">
      <w:pPr>
        <w:pStyle w:val="UnitAttribute"/>
      </w:pPr>
      <w:r w:rsidRPr="009014D7">
        <w:t xml:space="preserve">SOP </w:t>
      </w:r>
      <w:r w:rsidR="009014D7" w:rsidRPr="009014D7">
        <w:t>Index No.</w:t>
      </w:r>
      <w:r w:rsidR="00C67A0A">
        <w:t>:</w:t>
      </w:r>
    </w:p>
    <w:p w14:paraId="33BC058E" w14:textId="54FBC735" w:rsidR="00D41DDA" w:rsidRPr="00D41DDA" w:rsidRDefault="00D41DDA" w:rsidP="000A3187">
      <w:pPr>
        <w:spacing w:after="120"/>
      </w:pPr>
      <w:r w:rsidRPr="00D41DDA">
        <w:t>Site operating permit (SOP) applicants should indicate the SOP Index Number for the uni</w:t>
      </w:r>
      <w:r w:rsidR="009F7C3A">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index numbers, please see the Completing FOP Applications – Additional Guidance on the TCEQ website at </w:t>
      </w:r>
      <w:hyperlink r:id="rId32" w:history="1">
        <w:r w:rsidR="00953548" w:rsidRPr="00BD0214">
          <w:rPr>
            <w:rStyle w:val="Hyperlink"/>
          </w:rPr>
          <w:t>www.tceq.texas.gov/permitting/air/guidance/titlev/tv_fop_guidance.html</w:t>
        </w:r>
      </w:hyperlink>
      <w:r w:rsidR="00953548">
        <w:t>.</w:t>
      </w:r>
    </w:p>
    <w:p w14:paraId="655BEBF3" w14:textId="77777777" w:rsidR="00EE1E12" w:rsidRPr="00EE1E12" w:rsidRDefault="00EE1E12" w:rsidP="00C45ABB">
      <w:pPr>
        <w:rPr>
          <w:b/>
          <w:bCs/>
        </w:rPr>
      </w:pPr>
      <w:r w:rsidRPr="00EE1E12">
        <w:rPr>
          <w:b/>
        </w:rPr>
        <w:t>§63.648(j)(5) Exemptions</w:t>
      </w:r>
      <w:r w:rsidRPr="00EE1E12">
        <w:rPr>
          <w:b/>
          <w:bCs/>
        </w:rPr>
        <w:t>:</w:t>
      </w:r>
    </w:p>
    <w:p w14:paraId="1277A8F7" w14:textId="77777777" w:rsidR="00EE1E12" w:rsidRPr="00EE1E12" w:rsidRDefault="00EE1E12" w:rsidP="00EE1E12">
      <w:pPr>
        <w:spacing w:after="120"/>
      </w:pPr>
      <w:r w:rsidRPr="00EE1E12">
        <w:t>Enter “YES” if the pressure relief device meets any conditions in § 63.648(j)(5)(ii)-(vi). Otherwise, enter “NO.”</w:t>
      </w:r>
    </w:p>
    <w:p w14:paraId="1399BD7C" w14:textId="77777777" w:rsidR="00EE1E12" w:rsidRPr="00EE1E12" w:rsidRDefault="00EE1E12" w:rsidP="00EE1E12">
      <w:pPr>
        <w:numPr>
          <w:ilvl w:val="0"/>
          <w:numId w:val="12"/>
        </w:numPr>
        <w:tabs>
          <w:tab w:val="left" w:pos="547"/>
        </w:tabs>
        <w:spacing w:after="120"/>
        <w:ind w:left="547" w:hanging="547"/>
        <w:rPr>
          <w:b/>
        </w:rPr>
      </w:pPr>
      <w:r w:rsidRPr="00EE1E12">
        <w:rPr>
          <w:b/>
        </w:rPr>
        <w:t xml:space="preserve">Complete “Routing to Control” only if “§63.648(j)(5) Exemptions” is “NO.” </w:t>
      </w:r>
    </w:p>
    <w:p w14:paraId="0C0708E7" w14:textId="77777777" w:rsidR="00EE1E12" w:rsidRPr="00EE1E12" w:rsidRDefault="00EE1E12" w:rsidP="00EE1E12">
      <w:pPr>
        <w:rPr>
          <w:b/>
        </w:rPr>
      </w:pPr>
      <w:r w:rsidRPr="00EE1E12">
        <w:rPr>
          <w:b/>
        </w:rPr>
        <w:t>Routing to Control:</w:t>
      </w:r>
    </w:p>
    <w:p w14:paraId="04ED4B01" w14:textId="7ADB57B4" w:rsidR="006B20F0" w:rsidRDefault="00EE1E12" w:rsidP="00C45ABB">
      <w:r w:rsidRPr="00EE1E12">
        <w:t>Enter “YES” if all leaks and releases from the pressure relief device are routed to control device, process, or fuel gas system as described in § 63.648(j)(4)(i). Otherwise, enter “NO.”</w:t>
      </w:r>
      <w:r w:rsidR="006B20F0">
        <w:br w:type="page"/>
      </w:r>
    </w:p>
    <w:p w14:paraId="1E632AF9" w14:textId="77777777" w:rsidR="00EE1E12" w:rsidRPr="00EE1E12" w:rsidRDefault="00EE1E12" w:rsidP="00C45ABB">
      <w:pPr>
        <w:numPr>
          <w:ilvl w:val="0"/>
          <w:numId w:val="12"/>
        </w:numPr>
        <w:tabs>
          <w:tab w:val="left" w:pos="547"/>
        </w:tabs>
        <w:spacing w:before="120" w:after="120"/>
        <w:ind w:left="547" w:hanging="547"/>
        <w:rPr>
          <w:b/>
        </w:rPr>
      </w:pPr>
      <w:r w:rsidRPr="00EE1E12">
        <w:rPr>
          <w:b/>
        </w:rPr>
        <w:lastRenderedPageBreak/>
        <w:t xml:space="preserve">Complete “Control Device Type” only if “Routing to Control” is “YES.” </w:t>
      </w:r>
    </w:p>
    <w:p w14:paraId="5D74627B" w14:textId="77777777" w:rsidR="00EE1E12" w:rsidRPr="00EE1E12" w:rsidRDefault="00EE1E12" w:rsidP="00C45ABB">
      <w:pPr>
        <w:rPr>
          <w:b/>
          <w:bCs/>
        </w:rPr>
      </w:pPr>
      <w:r w:rsidRPr="00EE1E12">
        <w:rPr>
          <w:b/>
          <w:bCs/>
        </w:rPr>
        <w:t>Control Device Type:</w:t>
      </w:r>
    </w:p>
    <w:p w14:paraId="54F2E239" w14:textId="77777777" w:rsidR="00EE1E12" w:rsidRDefault="00EE1E12" w:rsidP="00EE1E12">
      <w:pPr>
        <w:spacing w:after="120"/>
      </w:pPr>
      <w:r w:rsidRPr="00EE1E12">
        <w:t>Select one of the following options for the type of control device.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25651" w14:paraId="54C0C30C" w14:textId="77777777" w:rsidTr="00C25651">
        <w:trPr>
          <w:cantSplit/>
          <w:tblHeader/>
        </w:trPr>
        <w:tc>
          <w:tcPr>
            <w:tcW w:w="1507" w:type="dxa"/>
            <w:tcMar>
              <w:top w:w="29" w:type="dxa"/>
              <w:left w:w="29" w:type="dxa"/>
              <w:bottom w:w="29" w:type="dxa"/>
              <w:right w:w="29" w:type="dxa"/>
            </w:tcMar>
          </w:tcPr>
          <w:p w14:paraId="5F294E03" w14:textId="520EEE72" w:rsidR="00C25651" w:rsidRDefault="00C25651" w:rsidP="00C25651">
            <w:r w:rsidRPr="005253C8">
              <w:rPr>
                <w:b/>
                <w:bCs/>
              </w:rPr>
              <w:t>Code</w:t>
            </w:r>
          </w:p>
        </w:tc>
        <w:tc>
          <w:tcPr>
            <w:tcW w:w="8573" w:type="dxa"/>
            <w:tcMar>
              <w:top w:w="29" w:type="dxa"/>
              <w:left w:w="29" w:type="dxa"/>
              <w:bottom w:w="29" w:type="dxa"/>
              <w:right w:w="29" w:type="dxa"/>
            </w:tcMar>
          </w:tcPr>
          <w:p w14:paraId="4EA2C086" w14:textId="21DE5AC4" w:rsidR="00C25651" w:rsidRDefault="00C25651" w:rsidP="00C25651">
            <w:r w:rsidRPr="005253C8">
              <w:rPr>
                <w:b/>
                <w:bCs/>
              </w:rPr>
              <w:t>Description</w:t>
            </w:r>
          </w:p>
        </w:tc>
      </w:tr>
      <w:tr w:rsidR="00C25651" w14:paraId="05E6ED66" w14:textId="77777777" w:rsidTr="00C25651">
        <w:trPr>
          <w:cantSplit/>
          <w:tblHeader/>
        </w:trPr>
        <w:tc>
          <w:tcPr>
            <w:tcW w:w="1507" w:type="dxa"/>
            <w:tcMar>
              <w:top w:w="29" w:type="dxa"/>
              <w:left w:w="29" w:type="dxa"/>
              <w:bottom w:w="29" w:type="dxa"/>
              <w:right w:w="29" w:type="dxa"/>
            </w:tcMar>
          </w:tcPr>
          <w:p w14:paraId="1081C262" w14:textId="6A4CD263" w:rsidR="00C25651" w:rsidRDefault="00C25651" w:rsidP="00C25651">
            <w:r w:rsidRPr="005253C8">
              <w:t>PROCESS</w:t>
            </w:r>
          </w:p>
        </w:tc>
        <w:tc>
          <w:tcPr>
            <w:tcW w:w="8573" w:type="dxa"/>
            <w:tcMar>
              <w:top w:w="29" w:type="dxa"/>
              <w:left w:w="29" w:type="dxa"/>
              <w:bottom w:w="29" w:type="dxa"/>
              <w:right w:w="29" w:type="dxa"/>
            </w:tcMar>
          </w:tcPr>
          <w:p w14:paraId="5D0AE458" w14:textId="20302138" w:rsidR="00C25651" w:rsidRDefault="00C25651" w:rsidP="00C25651">
            <w:r w:rsidRPr="005253C8">
              <w:t>All releases and potential leaks from a pressure relief device are routed back into the process</w:t>
            </w:r>
          </w:p>
        </w:tc>
      </w:tr>
      <w:tr w:rsidR="00C25651" w14:paraId="049772D3" w14:textId="77777777" w:rsidTr="00C25651">
        <w:trPr>
          <w:cantSplit/>
          <w:tblHeader/>
        </w:trPr>
        <w:tc>
          <w:tcPr>
            <w:tcW w:w="1507" w:type="dxa"/>
            <w:tcMar>
              <w:top w:w="29" w:type="dxa"/>
              <w:left w:w="29" w:type="dxa"/>
              <w:bottom w:w="29" w:type="dxa"/>
              <w:right w:w="29" w:type="dxa"/>
            </w:tcMar>
          </w:tcPr>
          <w:p w14:paraId="072E04FA" w14:textId="7177217B" w:rsidR="00C25651" w:rsidRDefault="00C25651" w:rsidP="00C25651">
            <w:r w:rsidRPr="005253C8">
              <w:t>FUEL</w:t>
            </w:r>
          </w:p>
        </w:tc>
        <w:tc>
          <w:tcPr>
            <w:tcW w:w="8573" w:type="dxa"/>
            <w:tcMar>
              <w:top w:w="29" w:type="dxa"/>
              <w:left w:w="29" w:type="dxa"/>
              <w:bottom w:w="29" w:type="dxa"/>
              <w:right w:w="29" w:type="dxa"/>
            </w:tcMar>
          </w:tcPr>
          <w:p w14:paraId="0B8190AA" w14:textId="024C581C" w:rsidR="00C25651" w:rsidRDefault="00C25651" w:rsidP="00C25651">
            <w:r w:rsidRPr="005253C8">
              <w:t>All releases and potential leaks from a pressure relief device are routed to a fuel gas system</w:t>
            </w:r>
          </w:p>
        </w:tc>
      </w:tr>
      <w:tr w:rsidR="00C25651" w14:paraId="04FE0197" w14:textId="77777777" w:rsidTr="00C25651">
        <w:trPr>
          <w:cantSplit/>
          <w:tblHeader/>
        </w:trPr>
        <w:tc>
          <w:tcPr>
            <w:tcW w:w="1507" w:type="dxa"/>
            <w:tcMar>
              <w:top w:w="29" w:type="dxa"/>
              <w:left w:w="29" w:type="dxa"/>
              <w:bottom w:w="29" w:type="dxa"/>
              <w:right w:w="29" w:type="dxa"/>
            </w:tcMar>
          </w:tcPr>
          <w:p w14:paraId="411CAA72" w14:textId="45DCD75B" w:rsidR="00C25651" w:rsidRDefault="00C25651" w:rsidP="00C25651">
            <w:r w:rsidRPr="005253C8">
              <w:t>FLARE</w:t>
            </w:r>
          </w:p>
        </w:tc>
        <w:tc>
          <w:tcPr>
            <w:tcW w:w="8573" w:type="dxa"/>
            <w:tcMar>
              <w:top w:w="29" w:type="dxa"/>
              <w:left w:w="29" w:type="dxa"/>
              <w:bottom w:w="29" w:type="dxa"/>
              <w:right w:w="29" w:type="dxa"/>
            </w:tcMar>
          </w:tcPr>
          <w:p w14:paraId="03C3AE2F" w14:textId="443E85D8" w:rsidR="00C25651" w:rsidRDefault="00C25651" w:rsidP="00C25651">
            <w:r w:rsidRPr="005253C8">
              <w:t>Flare</w:t>
            </w:r>
          </w:p>
        </w:tc>
      </w:tr>
      <w:tr w:rsidR="00C25651" w14:paraId="219563C3" w14:textId="77777777" w:rsidTr="00C25651">
        <w:trPr>
          <w:cantSplit/>
          <w:tblHeader/>
        </w:trPr>
        <w:tc>
          <w:tcPr>
            <w:tcW w:w="1507" w:type="dxa"/>
            <w:tcMar>
              <w:top w:w="29" w:type="dxa"/>
              <w:left w:w="29" w:type="dxa"/>
              <w:bottom w:w="29" w:type="dxa"/>
              <w:right w:w="29" w:type="dxa"/>
            </w:tcMar>
          </w:tcPr>
          <w:p w14:paraId="0207928F" w14:textId="2DA17A66" w:rsidR="00C25651" w:rsidRDefault="00C25651" w:rsidP="00C25651">
            <w:r w:rsidRPr="005253C8">
              <w:t>CATINC</w:t>
            </w:r>
          </w:p>
        </w:tc>
        <w:tc>
          <w:tcPr>
            <w:tcW w:w="8573" w:type="dxa"/>
            <w:tcMar>
              <w:top w:w="29" w:type="dxa"/>
              <w:left w:w="29" w:type="dxa"/>
              <w:bottom w:w="29" w:type="dxa"/>
              <w:right w:w="29" w:type="dxa"/>
            </w:tcMar>
          </w:tcPr>
          <w:p w14:paraId="778E1A57" w14:textId="26E1671C" w:rsidR="00C25651" w:rsidRDefault="00C25651" w:rsidP="00C25651">
            <w:r w:rsidRPr="005253C8">
              <w:t>Catalytic incinerator</w:t>
            </w:r>
          </w:p>
        </w:tc>
      </w:tr>
      <w:tr w:rsidR="00C25651" w14:paraId="107633E2" w14:textId="77777777" w:rsidTr="00C25651">
        <w:trPr>
          <w:cantSplit/>
          <w:tblHeader/>
        </w:trPr>
        <w:tc>
          <w:tcPr>
            <w:tcW w:w="1507" w:type="dxa"/>
            <w:tcMar>
              <w:top w:w="29" w:type="dxa"/>
              <w:left w:w="29" w:type="dxa"/>
              <w:bottom w:w="29" w:type="dxa"/>
              <w:right w:w="29" w:type="dxa"/>
            </w:tcMar>
          </w:tcPr>
          <w:p w14:paraId="7B20E676" w14:textId="303D5EA9" w:rsidR="00C25651" w:rsidRDefault="00C25651" w:rsidP="00C25651">
            <w:r w:rsidRPr="005253C8">
              <w:t>INCIN</w:t>
            </w:r>
          </w:p>
        </w:tc>
        <w:tc>
          <w:tcPr>
            <w:tcW w:w="8573" w:type="dxa"/>
            <w:tcMar>
              <w:top w:w="29" w:type="dxa"/>
              <w:left w:w="29" w:type="dxa"/>
              <w:bottom w:w="29" w:type="dxa"/>
              <w:right w:w="29" w:type="dxa"/>
            </w:tcMar>
          </w:tcPr>
          <w:p w14:paraId="383626AB" w14:textId="3D6549CB" w:rsidR="00C25651" w:rsidRDefault="00C25651" w:rsidP="00C25651">
            <w:r w:rsidRPr="005253C8">
              <w:t>Incinerator other than a catalytic incinerator</w:t>
            </w:r>
          </w:p>
        </w:tc>
      </w:tr>
      <w:tr w:rsidR="00C25651" w14:paraId="7492DD0F" w14:textId="77777777" w:rsidTr="00C25651">
        <w:trPr>
          <w:cantSplit/>
          <w:tblHeader/>
        </w:trPr>
        <w:tc>
          <w:tcPr>
            <w:tcW w:w="1507" w:type="dxa"/>
            <w:tcMar>
              <w:top w:w="29" w:type="dxa"/>
              <w:left w:w="29" w:type="dxa"/>
              <w:bottom w:w="29" w:type="dxa"/>
              <w:right w:w="29" w:type="dxa"/>
            </w:tcMar>
          </w:tcPr>
          <w:p w14:paraId="21B11CB3" w14:textId="71CCC6C3" w:rsidR="00C25651" w:rsidRDefault="00C25651" w:rsidP="00C25651">
            <w:r w:rsidRPr="005253C8">
              <w:t>BPH44-</w:t>
            </w:r>
          </w:p>
        </w:tc>
        <w:tc>
          <w:tcPr>
            <w:tcW w:w="8573" w:type="dxa"/>
            <w:tcMar>
              <w:top w:w="29" w:type="dxa"/>
              <w:left w:w="29" w:type="dxa"/>
              <w:bottom w:w="29" w:type="dxa"/>
              <w:right w:w="29" w:type="dxa"/>
            </w:tcMar>
          </w:tcPr>
          <w:p w14:paraId="22A6D054" w14:textId="57F214C2" w:rsidR="00C25651" w:rsidRDefault="00C25651" w:rsidP="00C25651">
            <w:r w:rsidRPr="005253C8">
              <w:t>Boiler or process heater with a design heat input capacity of less than 44 MW where the vent stream is not introduced into the flame zone</w:t>
            </w:r>
          </w:p>
        </w:tc>
      </w:tr>
      <w:tr w:rsidR="00C25651" w14:paraId="72EFA5BE" w14:textId="77777777" w:rsidTr="00C25651">
        <w:trPr>
          <w:cantSplit/>
          <w:tblHeader/>
        </w:trPr>
        <w:tc>
          <w:tcPr>
            <w:tcW w:w="1507" w:type="dxa"/>
            <w:tcMar>
              <w:top w:w="29" w:type="dxa"/>
              <w:left w:w="29" w:type="dxa"/>
              <w:bottom w:w="29" w:type="dxa"/>
              <w:right w:w="29" w:type="dxa"/>
            </w:tcMar>
          </w:tcPr>
          <w:p w14:paraId="413791A5" w14:textId="7D13424C" w:rsidR="00C25651" w:rsidRDefault="00C25651" w:rsidP="00C25651">
            <w:r w:rsidRPr="005253C8">
              <w:t>BPH44+</w:t>
            </w:r>
          </w:p>
        </w:tc>
        <w:tc>
          <w:tcPr>
            <w:tcW w:w="8573" w:type="dxa"/>
            <w:tcMar>
              <w:top w:w="29" w:type="dxa"/>
              <w:left w:w="29" w:type="dxa"/>
              <w:bottom w:w="29" w:type="dxa"/>
              <w:right w:w="29" w:type="dxa"/>
            </w:tcMar>
          </w:tcPr>
          <w:p w14:paraId="0BDB30E6" w14:textId="66E3460F" w:rsidR="00C25651" w:rsidRDefault="00C25651" w:rsidP="00C25651">
            <w:r w:rsidRPr="005253C8">
              <w:t>Boiler or process heater with a design heat input capacity of greater than or equal to 44 MW or boiler or process heater in which all vent streams are introduced into the flame zone</w:t>
            </w:r>
          </w:p>
        </w:tc>
      </w:tr>
      <w:tr w:rsidR="00C25651" w14:paraId="45352FB3" w14:textId="77777777" w:rsidTr="00C25651">
        <w:trPr>
          <w:cantSplit/>
          <w:tblHeader/>
        </w:trPr>
        <w:tc>
          <w:tcPr>
            <w:tcW w:w="1507" w:type="dxa"/>
            <w:tcMar>
              <w:top w:w="29" w:type="dxa"/>
              <w:left w:w="29" w:type="dxa"/>
              <w:bottom w:w="29" w:type="dxa"/>
              <w:right w:w="29" w:type="dxa"/>
            </w:tcMar>
          </w:tcPr>
          <w:p w14:paraId="6EB66115" w14:textId="38038F62" w:rsidR="00C25651" w:rsidRDefault="00C25651" w:rsidP="00C25651">
            <w:r w:rsidRPr="005253C8">
              <w:t>OTHER</w:t>
            </w:r>
          </w:p>
        </w:tc>
        <w:tc>
          <w:tcPr>
            <w:tcW w:w="8573" w:type="dxa"/>
            <w:tcMar>
              <w:top w:w="29" w:type="dxa"/>
              <w:left w:w="29" w:type="dxa"/>
              <w:bottom w:w="29" w:type="dxa"/>
              <w:right w:w="29" w:type="dxa"/>
            </w:tcMar>
          </w:tcPr>
          <w:p w14:paraId="65B75498" w14:textId="7BA06596" w:rsidR="00C25651" w:rsidRDefault="00C25651" w:rsidP="00C25651">
            <w:r w:rsidRPr="005253C8">
              <w:t>Prior approval has been received to use a control device other than an incinerator, boiler, process heater, or flare</w:t>
            </w:r>
          </w:p>
        </w:tc>
      </w:tr>
    </w:tbl>
    <w:p w14:paraId="6E0A01C5" w14:textId="77777777" w:rsidR="00EE1E12" w:rsidRPr="00EE1E12" w:rsidRDefault="00EE1E12" w:rsidP="00D751E2">
      <w:pPr>
        <w:keepNext/>
        <w:keepLines/>
        <w:spacing w:before="120"/>
        <w:rPr>
          <w:b/>
          <w:bCs/>
        </w:rPr>
      </w:pPr>
      <w:r w:rsidRPr="00EE1E12">
        <w:rPr>
          <w:b/>
          <w:bCs/>
        </w:rPr>
        <w:t>Control Device ID No.:</w:t>
      </w:r>
    </w:p>
    <w:p w14:paraId="10F2DD74" w14:textId="3CE1298C" w:rsidR="00EE1E12" w:rsidRPr="00EE1E12" w:rsidRDefault="00EE1E12" w:rsidP="00D751E2">
      <w:pPr>
        <w:keepNext/>
        <w:keepLines/>
        <w:spacing w:after="120"/>
      </w:pPr>
      <w:r w:rsidRPr="00EE1E12">
        <w:t>If applicable, enter the identification number for the control device to which emissions are routed (maximum</w:t>
      </w:r>
      <w:r w:rsidR="00C45ABB">
        <w:t> </w:t>
      </w:r>
      <w:r w:rsidRPr="00EE1E12">
        <w:t>10</w:t>
      </w:r>
      <w:r w:rsidR="00C45ABB">
        <w:t> </w:t>
      </w:r>
      <w:r w:rsidRPr="00EE1E12">
        <w:t>characters). This number should be consistent with the control device identification number listed on Form OP-SUM “Individual Unit Summary.” If there is no control device, then leave this column blank.</w:t>
      </w:r>
    </w:p>
    <w:p w14:paraId="50265A6B" w14:textId="77777777" w:rsidR="00EE1E12" w:rsidRPr="00EE1E12" w:rsidRDefault="00EE1E12" w:rsidP="00EE1E12">
      <w:pPr>
        <w:numPr>
          <w:ilvl w:val="0"/>
          <w:numId w:val="12"/>
        </w:numPr>
        <w:tabs>
          <w:tab w:val="left" w:pos="547"/>
        </w:tabs>
        <w:spacing w:after="120"/>
        <w:ind w:left="547" w:hanging="547"/>
        <w:rPr>
          <w:b/>
        </w:rPr>
      </w:pPr>
      <w:r w:rsidRPr="00EE1E12">
        <w:rPr>
          <w:b/>
        </w:rPr>
        <w:t xml:space="preserve">Complete “Alternate Parameter Monitoring” only if “Control Device Type” is “CATINC,” “INCIN,” “BPH44-,” or “BPH44+.” </w:t>
      </w:r>
    </w:p>
    <w:p w14:paraId="6A67AC4F" w14:textId="77777777" w:rsidR="00EE1E12" w:rsidRPr="00EE1E12" w:rsidRDefault="00EE1E12" w:rsidP="00BF5325">
      <w:pPr>
        <w:rPr>
          <w:b/>
          <w:bCs/>
        </w:rPr>
      </w:pPr>
      <w:r w:rsidRPr="00EE1E12">
        <w:rPr>
          <w:b/>
          <w:bCs/>
        </w:rPr>
        <w:t>Alternate Parameter Monitoring:</w:t>
      </w:r>
    </w:p>
    <w:p w14:paraId="264A530E" w14:textId="77777777" w:rsidR="00EE1E12" w:rsidRPr="00EE1E12" w:rsidRDefault="00EE1E12" w:rsidP="00EE1E12">
      <w:pPr>
        <w:spacing w:after="120"/>
      </w:pPr>
      <w:r w:rsidRPr="00EE1E12">
        <w:t>Enter “YES” if approval was obtained to monitor an alternate parameter to those specified in § 63.644(a). Otherwise, enter “NO.”</w:t>
      </w:r>
    </w:p>
    <w:p w14:paraId="0C60F956" w14:textId="77777777" w:rsidR="00EE1E12" w:rsidRPr="00EE1E12" w:rsidRDefault="00EE1E12" w:rsidP="00BF5325">
      <w:pPr>
        <w:numPr>
          <w:ilvl w:val="0"/>
          <w:numId w:val="12"/>
        </w:numPr>
        <w:tabs>
          <w:tab w:val="left" w:pos="547"/>
        </w:tabs>
        <w:spacing w:before="120" w:after="120"/>
        <w:ind w:left="547" w:hanging="547"/>
        <w:rPr>
          <w:b/>
        </w:rPr>
      </w:pPr>
      <w:r w:rsidRPr="00EE1E12">
        <w:rPr>
          <w:b/>
        </w:rPr>
        <w:t xml:space="preserve">Complete “Continuous Operating Parameter Alternative” only if “Alternate Parameter Monitoring” is “NO” or if “Control Device Type” is “FLARE.” </w:t>
      </w:r>
    </w:p>
    <w:p w14:paraId="7F4A0306" w14:textId="77777777" w:rsidR="00EE1E12" w:rsidRPr="00EE1E12" w:rsidRDefault="00EE1E12" w:rsidP="006B20F0">
      <w:pPr>
        <w:rPr>
          <w:b/>
          <w:bCs/>
        </w:rPr>
      </w:pPr>
      <w:r w:rsidRPr="00EE1E12">
        <w:rPr>
          <w:b/>
          <w:bCs/>
        </w:rPr>
        <w:t>Continuous Operating Parameter Alternative:</w:t>
      </w:r>
    </w:p>
    <w:p w14:paraId="5562F284" w14:textId="77777777" w:rsidR="00EE1E12" w:rsidRPr="00EE1E12" w:rsidRDefault="00EE1E12" w:rsidP="00EE1E12">
      <w:pPr>
        <w:spacing w:after="120"/>
      </w:pPr>
      <w:r w:rsidRPr="00EE1E12">
        <w:t>Enter “YES” if an approved alternative to the continuous operating parameter provisions of § 63.655(i) is used. Otherwise, enter “NO.”</w:t>
      </w:r>
    </w:p>
    <w:p w14:paraId="4FFE9D2D" w14:textId="77777777" w:rsidR="00EE1E12" w:rsidRPr="00EE1E12" w:rsidRDefault="00EE1E12" w:rsidP="00BF5325">
      <w:pPr>
        <w:numPr>
          <w:ilvl w:val="0"/>
          <w:numId w:val="12"/>
        </w:numPr>
        <w:tabs>
          <w:tab w:val="left" w:pos="547"/>
        </w:tabs>
        <w:spacing w:before="120" w:after="120"/>
        <w:ind w:left="547" w:hanging="547"/>
        <w:rPr>
          <w:b/>
        </w:rPr>
      </w:pPr>
      <w:r w:rsidRPr="00EE1E12">
        <w:rPr>
          <w:b/>
        </w:rPr>
        <w:t xml:space="preserve">Complete “Alternate ID No.” only if “Alternate Parameter Monitoring” is “YES” or “Continuous Operating Parameter Alternative” is “YES.” </w:t>
      </w:r>
    </w:p>
    <w:p w14:paraId="75E09E69" w14:textId="77777777" w:rsidR="00EE1E12" w:rsidRPr="00EE1E12" w:rsidRDefault="00EE1E12" w:rsidP="00BF5325">
      <w:pPr>
        <w:rPr>
          <w:b/>
          <w:bCs/>
        </w:rPr>
      </w:pPr>
      <w:r w:rsidRPr="00EE1E12">
        <w:rPr>
          <w:b/>
          <w:bCs/>
        </w:rPr>
        <w:t>Alternate ID No.:</w:t>
      </w:r>
    </w:p>
    <w:p w14:paraId="452A24E5" w14:textId="77777777" w:rsidR="00EE1E12" w:rsidRPr="00EE1E12" w:rsidRDefault="00EE1E12" w:rsidP="00BF5325">
      <w:r w:rsidRPr="00EE1E12">
        <w:t>If an alternate has been approved, then enter the corresponding alternate unique identifier for each unit or process (maximum 10 characters). If the unique identifier is unavailable, then enter the date of the alternate approval letter. The unique identifier and/or the date of the approval letter are contained in the Compliance File under the appropriate account number. Otherwise, leave this column blank.</w:t>
      </w:r>
    </w:p>
    <w:p w14:paraId="7CD63DAE" w14:textId="77777777" w:rsidR="00EE1E12" w:rsidRPr="00EE1E12" w:rsidRDefault="00EE1E12" w:rsidP="00BF5325">
      <w:pPr>
        <w:numPr>
          <w:ilvl w:val="0"/>
          <w:numId w:val="12"/>
        </w:numPr>
        <w:tabs>
          <w:tab w:val="left" w:pos="547"/>
        </w:tabs>
        <w:spacing w:before="120" w:after="120"/>
        <w:ind w:left="547" w:hanging="547"/>
        <w:rPr>
          <w:b/>
        </w:rPr>
      </w:pPr>
      <w:r w:rsidRPr="00EE1E12">
        <w:rPr>
          <w:b/>
        </w:rPr>
        <w:t xml:space="preserve">Complete “Automated Data Recording” only if “Continuous Operating Parameter Alternative” is “YES.” </w:t>
      </w:r>
    </w:p>
    <w:p w14:paraId="420929E8" w14:textId="77777777" w:rsidR="00EE1E12" w:rsidRPr="00EE1E12" w:rsidRDefault="00EE1E12" w:rsidP="00EE1E12">
      <w:pPr>
        <w:rPr>
          <w:b/>
        </w:rPr>
      </w:pPr>
      <w:r w:rsidRPr="00EE1E12">
        <w:rPr>
          <w:b/>
        </w:rPr>
        <w:t>Automated Data Recording:</w:t>
      </w:r>
    </w:p>
    <w:p w14:paraId="7499801F" w14:textId="77777777" w:rsidR="00EE1E12" w:rsidRPr="00EE1E12" w:rsidRDefault="00EE1E12" w:rsidP="00EE1E12">
      <w:pPr>
        <w:spacing w:after="120"/>
      </w:pPr>
      <w:r w:rsidRPr="00EE1E12">
        <w:t>Enter “YES” if prior approval was obtained to use an automated data compression recording system. Otherwise, enter “NO.”</w:t>
      </w:r>
    </w:p>
    <w:p w14:paraId="4EADEB28" w14:textId="2CC31254" w:rsidR="00666415" w:rsidRDefault="009014D7" w:rsidP="00792784">
      <w:pPr>
        <w:pStyle w:val="UnitAttribute"/>
      </w:pPr>
      <w:r w:rsidRPr="009014D7">
        <w:t xml:space="preserve">Title </w:t>
      </w:r>
      <w:r w:rsidR="00D41DDA" w:rsidRPr="009014D7">
        <w:t>40 CFR</w:t>
      </w:r>
      <w:r w:rsidRPr="009014D7">
        <w:t xml:space="preserve"> Part </w:t>
      </w:r>
      <w:r w:rsidR="00D41DDA" w:rsidRPr="009014D7">
        <w:t xml:space="preserve">63, </w:t>
      </w:r>
      <w:r w:rsidRPr="009014D7">
        <w:t>Subpart</w:t>
      </w:r>
      <w:r w:rsidR="00D41DDA" w:rsidRPr="009014D7">
        <w:t xml:space="preserve"> CC </w:t>
      </w:r>
      <w:r w:rsidRPr="009014D7">
        <w:t>Fugitive Unit Description:</w:t>
      </w:r>
    </w:p>
    <w:p w14:paraId="7B5F6363" w14:textId="2EE908AA" w:rsidR="001D7874" w:rsidRDefault="00D41DDA" w:rsidP="008207E9">
      <w:pPr>
        <w:spacing w:after="120"/>
      </w:pPr>
      <w:r w:rsidRPr="00D41DDA">
        <w:t>Provide a brief description of the area containing the fugitive equipment or the gro</w:t>
      </w:r>
      <w:r w:rsidR="009F7C3A">
        <w:t>uping of equipment (maximum 250 </w:t>
      </w:r>
      <w:r w:rsidRPr="00D41DDA">
        <w:t>characters)</w:t>
      </w:r>
      <w:r w:rsidR="005E1796" w:rsidRPr="00D41DDA">
        <w:t xml:space="preserve">. </w:t>
      </w:r>
      <w:r w:rsidRPr="00D41DDA">
        <w:t>Example descriptions include: “transfer and loading fugitives,” “storage area fugitives,” “manufacturing fugitives,” “pipeline fugitives,” etc</w:t>
      </w:r>
      <w:r w:rsidR="005E1796" w:rsidRPr="00D41DDA">
        <w:t xml:space="preserve">. </w:t>
      </w:r>
      <w:r w:rsidRPr="00D41DDA">
        <w:t>Use multiple lines, if necessary.</w:t>
      </w:r>
      <w:bookmarkStart w:id="39" w:name="_Hlk86835522"/>
      <w:r w:rsidR="001D7874">
        <w:br w:type="page"/>
      </w:r>
    </w:p>
    <w:p w14:paraId="7B402202" w14:textId="77777777" w:rsidR="00D41DDA" w:rsidRPr="00D41DDA" w:rsidRDefault="00D41DDA" w:rsidP="00C25651">
      <w:pPr>
        <w:pStyle w:val="LineBetweenTables"/>
        <w:spacing w:before="120"/>
      </w:pPr>
    </w:p>
    <w:bookmarkStart w:id="40" w:name="Table13a"/>
    <w:bookmarkEnd w:id="39"/>
    <w:p w14:paraId="3EBCF1E6" w14:textId="3F1976BE" w:rsidR="004639D3" w:rsidRPr="004639D3" w:rsidRDefault="004639D3" w:rsidP="00D81858">
      <w:pPr>
        <w:pStyle w:val="SpecificTableHeading"/>
        <w:spacing w:after="240"/>
      </w:pPr>
      <w:r w:rsidRPr="00953A84">
        <w:fldChar w:fldCharType="begin"/>
      </w:r>
      <w:r w:rsidRPr="00953A84">
        <w:instrText xml:space="preserve"> HYPERLINK \l "TBL13a" </w:instrText>
      </w:r>
      <w:r w:rsidRPr="00953A84">
        <w:fldChar w:fldCharType="separate"/>
      </w:r>
      <w:r w:rsidRPr="00953A84">
        <w:t>Tables 13a</w:t>
      </w:r>
      <w:r w:rsidRPr="00953A84">
        <w:fldChar w:fldCharType="end"/>
      </w:r>
      <w:bookmarkEnd w:id="40"/>
      <w:r w:rsidRPr="00953A84">
        <w:t xml:space="preserve"> - </w:t>
      </w:r>
      <w:bookmarkStart w:id="41" w:name="Table13m"/>
      <w:r w:rsidRPr="00953A84">
        <w:fldChar w:fldCharType="begin"/>
      </w:r>
      <w:r w:rsidRPr="00953A84">
        <w:instrText xml:space="preserve"> HYPERLINK  \l "TBL13m" </w:instrText>
      </w:r>
      <w:r w:rsidRPr="00953A84">
        <w:fldChar w:fldCharType="separate"/>
      </w:r>
      <w:r w:rsidRPr="00953A84">
        <w:t>13m</w:t>
      </w:r>
      <w:bookmarkEnd w:id="41"/>
      <w:r w:rsidRPr="00953A84">
        <w:fldChar w:fldCharType="end"/>
      </w:r>
      <w:r w:rsidRPr="004639D3">
        <w:t>:</w:t>
      </w:r>
      <w:r w:rsidRPr="004639D3">
        <w:tab/>
        <w:t>Title 40 Code of Federal Regulations Part 63 (40 CFR Part 63), Subpart HH:  National Emission Standards for Hazardous Air Pollutants from Oil and Natural Gas Production Facilities</w:t>
      </w:r>
    </w:p>
    <w:p w14:paraId="33BC0594" w14:textId="0E5185E0" w:rsidR="004343F0" w:rsidRDefault="00D41DDA" w:rsidP="00437855">
      <w:pPr>
        <w:pStyle w:val="CompleteIf"/>
        <w:numPr>
          <w:ilvl w:val="0"/>
          <w:numId w:val="12"/>
        </w:numPr>
        <w:spacing w:before="120" w:after="0"/>
        <w:ind w:left="547" w:hanging="547"/>
      </w:pPr>
      <w:r w:rsidRPr="00D41DDA">
        <w:t xml:space="preserve">Complete Tables 13a - 13m for the following types of equipment, located at natural gas processing plants </w:t>
      </w:r>
      <w:r w:rsidR="0087460C" w:rsidRPr="0087460C">
        <w:t xml:space="preserve">meeting the 40 CFR §63.761 definition of a major source of HAPs </w:t>
      </w:r>
      <w:r w:rsidRPr="00D41DDA">
        <w:t xml:space="preserve">that meet the criteria specified in 40 CFR § 63.760(a)(1) and either 40 CFR § 63.760(a)(2) or (a)(3), but not meeting an </w:t>
      </w:r>
      <w:r w:rsidR="000A442D">
        <w:t>exemption specified in 40 CFR § </w:t>
      </w:r>
      <w:r w:rsidRPr="00D41DDA">
        <w:t>63.760(e):</w:t>
      </w:r>
    </w:p>
    <w:p w14:paraId="33BC0595" w14:textId="155F75F1" w:rsidR="004343F0" w:rsidRDefault="00EF605A" w:rsidP="00F82671">
      <w:pPr>
        <w:pStyle w:val="AdditionalBullet"/>
        <w:spacing w:after="0"/>
      </w:pPr>
      <w:r>
        <w:t>ancillary equipment</w:t>
      </w:r>
    </w:p>
    <w:p w14:paraId="33BC0596" w14:textId="77777777" w:rsidR="00D41DDA" w:rsidRPr="00D41DDA" w:rsidRDefault="00D41DDA" w:rsidP="000A3187">
      <w:pPr>
        <w:pStyle w:val="AdditionalBullet"/>
      </w:pPr>
      <w:r w:rsidRPr="00D41DDA">
        <w:t>compressors</w:t>
      </w:r>
    </w:p>
    <w:p w14:paraId="41B0AAEC" w14:textId="0A615247" w:rsidR="00666415" w:rsidRDefault="00752106" w:rsidP="00792784">
      <w:pPr>
        <w:pStyle w:val="UnitAttribute"/>
      </w:pPr>
      <w:r w:rsidRPr="00752106">
        <w:t>Unit I</w:t>
      </w:r>
      <w:r w:rsidR="0093117D">
        <w:t>D</w:t>
      </w:r>
      <w:r w:rsidRPr="00752106">
        <w:t xml:space="preserve"> No.</w:t>
      </w:r>
      <w:r w:rsidR="00C67A0A">
        <w:t>:</w:t>
      </w:r>
    </w:p>
    <w:p w14:paraId="33BC0598" w14:textId="3199F3E2" w:rsidR="00D41DDA" w:rsidRPr="00D41DDA" w:rsidRDefault="00D41DDA" w:rsidP="000A3187">
      <w:pPr>
        <w:spacing w:after="120"/>
      </w:pPr>
      <w:r w:rsidRPr="00D41DDA">
        <w:t>Enter the identification number (ID No.) for the fugitive unit (maximum 10 characters) as listed on Form OP-SUM (Individual Unit Summary).</w:t>
      </w:r>
    </w:p>
    <w:p w14:paraId="7A2DE35D" w14:textId="29FE1893" w:rsidR="00666415" w:rsidRDefault="00D41DDA" w:rsidP="00D751E2">
      <w:pPr>
        <w:pStyle w:val="UnitAttribute"/>
        <w:keepNext/>
        <w:keepLines/>
      </w:pPr>
      <w:r w:rsidRPr="00752106">
        <w:t>SOP/GOP</w:t>
      </w:r>
      <w:r w:rsidR="00752106" w:rsidRPr="00752106">
        <w:t xml:space="preserve"> Index No.</w:t>
      </w:r>
      <w:r w:rsidR="0096479C">
        <w:t>:</w:t>
      </w:r>
    </w:p>
    <w:p w14:paraId="33BC059A" w14:textId="75FA1678" w:rsidR="00D41DDA" w:rsidRPr="00D41DDA" w:rsidRDefault="00D41DDA" w:rsidP="00D751E2">
      <w:pPr>
        <w:keepNext/>
        <w:keepLines/>
        <w:spacing w:after="120"/>
      </w:pPr>
      <w:r w:rsidRPr="00D41DDA">
        <w:t>Site operating permit (SOP) applicants should indicate the SOP index number for the uni</w:t>
      </w:r>
      <w:r w:rsidR="009F7C3A">
        <w:t>t or group of units (maximum 15 </w:t>
      </w:r>
      <w:r w:rsidRPr="00D41DDA">
        <w:t>characters consisting of numeric, alphanumeric characters, and/or dashes prefixed by a code for the applicable regulation [i.e., 60KB-XXXX])</w:t>
      </w:r>
      <w:r w:rsidR="005E1796" w:rsidRPr="00D41DDA">
        <w:t xml:space="preserve">. </w:t>
      </w:r>
      <w:r w:rsidRPr="00D41DDA">
        <w:t>General operating permit (GOP) applicants should indicate the appropriate GOP index number in this column from the applicable GOP table (SSS-FF-XXX)</w:t>
      </w:r>
      <w:r w:rsidR="005E1796" w:rsidRPr="00D41DDA">
        <w:t xml:space="preserve">. </w:t>
      </w:r>
      <w:r w:rsidR="00953548">
        <w:t xml:space="preserve">For additional information relating to SOP and GOP index numbers, please see the Completing FOP Applications – Additional Guidance on the TCEQ website at </w:t>
      </w:r>
      <w:hyperlink r:id="rId33" w:history="1">
        <w:r w:rsidR="00953548" w:rsidRPr="00BD0214">
          <w:rPr>
            <w:rStyle w:val="Hyperlink"/>
          </w:rPr>
          <w:t>www.tceq.texas.gov/permitting/air/guidance/titlev/tv_fop_guidance.html</w:t>
        </w:r>
      </w:hyperlink>
      <w:r w:rsidR="00953548">
        <w:t>.</w:t>
      </w:r>
    </w:p>
    <w:p w14:paraId="02C15852" w14:textId="28FAC301" w:rsidR="00DB5368" w:rsidRPr="00896080" w:rsidRDefault="004B29DE" w:rsidP="00896080">
      <w:pPr>
        <w:spacing w:after="120"/>
        <w:rPr>
          <w:i/>
          <w:iCs/>
        </w:rPr>
      </w:pPr>
      <w:r>
        <w:rPr>
          <w:rStyle w:val="Emphasis"/>
          <w:rFonts w:ascii="ZWAdobeF" w:hAnsi="ZWAdobeF" w:cs="ZWAdobeF"/>
          <w:i w:val="0"/>
          <w:color w:val="auto"/>
          <w:sz w:val="2"/>
          <w:szCs w:val="2"/>
        </w:rPr>
        <w:t>17T</w:t>
      </w:r>
      <w:r w:rsidR="00DB5368" w:rsidRPr="00896080">
        <w:rPr>
          <w:i/>
          <w:iCs/>
        </w:rPr>
        <w:t xml:space="preserve">Note to GOP Applicants: Use the component </w:t>
      </w:r>
      <w:r w:rsidR="00883D18" w:rsidRPr="00896080">
        <w:rPr>
          <w:i/>
          <w:iCs/>
        </w:rPr>
        <w:t>types of</w:t>
      </w:r>
      <w:r w:rsidR="00DB5368" w:rsidRPr="00896080">
        <w:rPr>
          <w:i/>
          <w:iCs/>
        </w:rPr>
        <w:t xml:space="preserve"> </w:t>
      </w:r>
      <w:proofErr w:type="gramStart"/>
      <w:r w:rsidR="00DB5368" w:rsidRPr="00896080">
        <w:rPr>
          <w:i/>
          <w:iCs/>
        </w:rPr>
        <w:t>table</w:t>
      </w:r>
      <w:proofErr w:type="gramEnd"/>
      <w:r w:rsidR="00DB5368" w:rsidRPr="00896080">
        <w:rPr>
          <w:i/>
          <w:iCs/>
        </w:rPr>
        <w:t xml:space="preserve"> below and the applicable GOP table to determine the GOP Index Numbers that apply to the fugitive components subject to 40 CFR Part 63, Subpart HH. Enter the “Unit ID No.” and the applicable GOP Index Numbers on Table 1</w:t>
      </w:r>
      <w:r w:rsidR="00187DCF" w:rsidRPr="00896080">
        <w:rPr>
          <w:i/>
          <w:iCs/>
        </w:rPr>
        <w:t>3</w:t>
      </w:r>
      <w:r w:rsidR="00DB5368" w:rsidRPr="00896080">
        <w:rPr>
          <w:i/>
          <w:iCs/>
        </w:rPr>
        <w:t>a.</w:t>
      </w:r>
      <w:r w:rsidR="000D04A8">
        <w:rPr>
          <w:i/>
          <w:iCs/>
        </w:rPr>
        <w:t xml:space="preserve"> </w:t>
      </w:r>
      <w:r w:rsidR="000C2B28" w:rsidRPr="00896080">
        <w:rPr>
          <w:i/>
          <w:iCs/>
        </w:rPr>
        <w:t xml:space="preserve">If the component type and/or applicable GOP index number are not included in the component </w:t>
      </w:r>
      <w:r w:rsidR="00883D18" w:rsidRPr="00896080">
        <w:rPr>
          <w:i/>
          <w:iCs/>
        </w:rPr>
        <w:t>types of</w:t>
      </w:r>
      <w:r w:rsidR="000C2B28" w:rsidRPr="00896080">
        <w:rPr>
          <w:i/>
          <w:iCs/>
        </w:rPr>
        <w:t xml:space="preserve"> </w:t>
      </w:r>
      <w:proofErr w:type="gramStart"/>
      <w:r w:rsidR="000C2B28" w:rsidRPr="00896080">
        <w:rPr>
          <w:i/>
          <w:iCs/>
        </w:rPr>
        <w:t>table</w:t>
      </w:r>
      <w:proofErr w:type="gramEnd"/>
      <w:r w:rsidR="000C2B28" w:rsidRPr="00896080">
        <w:rPr>
          <w:i/>
          <w:iCs/>
        </w:rPr>
        <w:t xml:space="preserve"> below, answer the questions below and enter the “Unit ID No.” and the applicable GOP Index Numbers on Table 13</w:t>
      </w:r>
      <w:r w:rsidR="000D04A8">
        <w:rPr>
          <w:i/>
          <w:iCs/>
        </w:rPr>
        <w:t>a</w:t>
      </w:r>
      <w:r w:rsidR="000C2B28" w:rsidRPr="00896080">
        <w:rPr>
          <w:i/>
          <w:iCs/>
        </w:rPr>
        <w:t>.</w:t>
      </w:r>
    </w:p>
    <w:p w14:paraId="33BC059C" w14:textId="3FF731CC" w:rsidR="00D41DDA" w:rsidRPr="00752106" w:rsidRDefault="00C67A0A" w:rsidP="00896080">
      <w:pPr>
        <w:spacing w:after="120"/>
        <w:rPr>
          <w:rStyle w:val="Emphasis"/>
        </w:rPr>
      </w:pPr>
      <w:r w:rsidRPr="00896080">
        <w:rPr>
          <w:i/>
          <w:iCs/>
        </w:rPr>
        <w:t xml:space="preserve">Note to SOP Applicants: </w:t>
      </w:r>
      <w:r w:rsidR="00D41DDA" w:rsidRPr="00896080">
        <w:rPr>
          <w:i/>
          <w:iCs/>
        </w:rPr>
        <w:t>Some fugitive units may have all equipment identified in 40 CFR Part 63, Subpart HH</w:t>
      </w:r>
      <w:r w:rsidR="005E1796" w:rsidRPr="00896080">
        <w:rPr>
          <w:i/>
          <w:iCs/>
        </w:rPr>
        <w:t xml:space="preserve">. </w:t>
      </w:r>
      <w:r w:rsidR="00D41DDA" w:rsidRPr="00896080">
        <w:rPr>
          <w:i/>
          <w:iCs/>
        </w:rPr>
        <w:t>Applicants may choose to identify the SOP index number as “63HH-ALL” in lieu of the corresponding unit attributes information</w:t>
      </w:r>
      <w:r w:rsidR="005E1796" w:rsidRPr="00896080">
        <w:rPr>
          <w:i/>
          <w:iCs/>
        </w:rPr>
        <w:t xml:space="preserve">. </w:t>
      </w:r>
      <w:r w:rsidR="00D41DDA" w:rsidRPr="00896080">
        <w:rPr>
          <w:i/>
          <w:iCs/>
        </w:rPr>
        <w:t>Use of this index number will imply that all requirements, other than closed vent system and control device requirements, in the regulation apply to the fugitive unit</w:t>
      </w:r>
      <w:r w:rsidR="005E1796" w:rsidRPr="00896080">
        <w:rPr>
          <w:i/>
          <w:iCs/>
        </w:rPr>
        <w:t xml:space="preserve">. </w:t>
      </w:r>
      <w:r w:rsidR="00D41DDA" w:rsidRPr="00896080">
        <w:rPr>
          <w:i/>
          <w:iCs/>
        </w:rPr>
        <w:t>If closed vent systems and control devices are also used to comply, this information must be submitted, with control device identification numbers, on the appropriate table of the form</w:t>
      </w:r>
      <w:r w:rsidR="005E1796" w:rsidRPr="00896080">
        <w:rPr>
          <w:i/>
          <w:iCs/>
        </w:rPr>
        <w:t xml:space="preserve">. </w:t>
      </w:r>
      <w:r w:rsidR="00D41DDA" w:rsidRPr="00896080">
        <w:rPr>
          <w:i/>
          <w:iCs/>
        </w:rPr>
        <w:t>Please note that this index number cannot be used if an alternative has been approved, if the fugitive unit is located at a non-fractionating plant with a capacity of less than 283,000 standard cubic meters per day or at a non-fractionating plant with p</w:t>
      </w:r>
      <w:r w:rsidR="00D41DDA" w:rsidRPr="00752106">
        <w:rPr>
          <w:rStyle w:val="Emphasis"/>
        </w:rPr>
        <w:t>ressure relief valves monitored only by non-facility personnel.</w:t>
      </w:r>
    </w:p>
    <w:p w14:paraId="572F33B0" w14:textId="1CC1278A" w:rsidR="00666415" w:rsidRDefault="003470D3" w:rsidP="00792784">
      <w:pPr>
        <w:pStyle w:val="UnitAttribute"/>
      </w:pPr>
      <w:r>
        <w:t>AMEL (</w:t>
      </w:r>
      <w:r w:rsidR="00752106" w:rsidRPr="00752106">
        <w:t xml:space="preserve">Alternate Means </w:t>
      </w:r>
      <w:r w:rsidR="00BA5053">
        <w:t>o</w:t>
      </w:r>
      <w:r w:rsidR="00752106" w:rsidRPr="00752106">
        <w:t>f Emission Limitation</w:t>
      </w:r>
      <w:r>
        <w:t>)</w:t>
      </w:r>
      <w:r w:rsidR="00C67A0A">
        <w:t>:</w:t>
      </w:r>
    </w:p>
    <w:p w14:paraId="33BC059E" w14:textId="033E53D0" w:rsidR="00D41DDA" w:rsidRPr="00D41DDA" w:rsidRDefault="00D41DDA" w:rsidP="000A3187">
      <w:pPr>
        <w:spacing w:after="120"/>
      </w:pPr>
      <w:r w:rsidRPr="00D41DDA">
        <w:t>Enter “YES” if the EPA Administrator has approved an AMEL in accordance with 40 CFR § 63.777</w:t>
      </w:r>
      <w:r w:rsidR="005E1796" w:rsidRPr="00D41DDA">
        <w:t xml:space="preserve">. </w:t>
      </w:r>
      <w:r w:rsidR="009F7C3A">
        <w:t>Otherwise, enter </w:t>
      </w:r>
      <w:r w:rsidRPr="00D41DDA">
        <w:t>“NO</w:t>
      </w:r>
      <w:r w:rsidR="005E1796" w:rsidRPr="00D41DDA">
        <w:t>.”</w:t>
      </w:r>
    </w:p>
    <w:p w14:paraId="26F7C88D" w14:textId="5B3DB9BD" w:rsidR="00666415" w:rsidRDefault="00D41DDA" w:rsidP="00792784">
      <w:pPr>
        <w:pStyle w:val="UnitAttribute"/>
      </w:pPr>
      <w:r w:rsidRPr="00752106">
        <w:t xml:space="preserve">AMEL </w:t>
      </w:r>
      <w:r w:rsidR="00752106" w:rsidRPr="00752106">
        <w:t>I</w:t>
      </w:r>
      <w:r w:rsidR="00BA5053">
        <w:t>D</w:t>
      </w:r>
      <w:r w:rsidR="00752106" w:rsidRPr="00752106">
        <w:t xml:space="preserve"> No.</w:t>
      </w:r>
      <w:r w:rsidR="00C67A0A">
        <w:t>:</w:t>
      </w:r>
    </w:p>
    <w:p w14:paraId="33BC05A0" w14:textId="0AD584F2" w:rsidR="00D41DDA" w:rsidRPr="00D41DDA" w:rsidRDefault="00D41DDA" w:rsidP="00206F55">
      <w:r w:rsidRPr="00D41DDA">
        <w:t>If an AMEL has been approved, then enter the corresponding AMEL unique identifier for each unit</w:t>
      </w:r>
      <w:r w:rsidR="005E1796" w:rsidRPr="00D41DDA">
        <w:t xml:space="preserve">. </w:t>
      </w:r>
      <w:r w:rsidRPr="00D41DDA">
        <w:t xml:space="preserve">If the unique identifier is </w:t>
      </w:r>
      <w:proofErr w:type="gramStart"/>
      <w:r w:rsidRPr="00D41DDA">
        <w:t>unavailable</w:t>
      </w:r>
      <w:proofErr w:type="gramEnd"/>
      <w:r w:rsidRPr="00D41DDA">
        <w:t xml:space="preserve"> then enter the date of the AMEL approval</w:t>
      </w:r>
      <w:r w:rsidR="005E1796" w:rsidRPr="00D41DDA">
        <w:t xml:space="preserve">. </w:t>
      </w:r>
      <w:r w:rsidRPr="00D41DDA">
        <w:t>The unique identifier and/or the date of the approval letter is contained in the compliance file under the appropriate account number</w:t>
      </w:r>
      <w:r w:rsidR="005E1796" w:rsidRPr="00D41DDA">
        <w:t xml:space="preserve">. </w:t>
      </w:r>
      <w:r w:rsidRPr="00D41DDA">
        <w:t>Otherwise, leave this column blank.</w:t>
      </w:r>
    </w:p>
    <w:p w14:paraId="33BC05A2" w14:textId="77777777" w:rsidR="00D41DDA" w:rsidRPr="00D41DDA" w:rsidRDefault="00D41DDA" w:rsidP="00206F55">
      <w:pPr>
        <w:pStyle w:val="ContinueOnly"/>
        <w:spacing w:before="120"/>
      </w:pPr>
      <w:r w:rsidRPr="00D41DDA">
        <w:t>Continue</w:t>
      </w:r>
      <w:r w:rsidR="00752106">
        <w:t xml:space="preserve"> o</w:t>
      </w:r>
      <w:r w:rsidRPr="00D41DDA">
        <w:t xml:space="preserve">nly if </w:t>
      </w:r>
      <w:r w:rsidRPr="00D41DDA">
        <w:rPr>
          <w:rFonts w:cs="Georgia"/>
        </w:rPr>
        <w:t>“</w:t>
      </w:r>
      <w:r w:rsidRPr="00D41DDA">
        <w:t>Alternate Means of Emission Limitation</w:t>
      </w:r>
      <w:r w:rsidRPr="00D41DDA">
        <w:rPr>
          <w:rFonts w:cs="Georgia"/>
        </w:rPr>
        <w:t>”</w:t>
      </w:r>
      <w:r w:rsidRPr="00D41DDA">
        <w:t xml:space="preserve"> is </w:t>
      </w:r>
      <w:r w:rsidRPr="00D41DDA">
        <w:rPr>
          <w:rFonts w:cs="Georgia"/>
        </w:rPr>
        <w:t>“</w:t>
      </w:r>
      <w:r w:rsidRPr="00D41DDA">
        <w:t>NO.</w:t>
      </w:r>
      <w:r w:rsidRPr="00D41DDA">
        <w:rPr>
          <w:rFonts w:cs="Georgia"/>
        </w:rPr>
        <w:t>”</w:t>
      </w:r>
    </w:p>
    <w:p w14:paraId="7B7588C3" w14:textId="77777777" w:rsidR="001D7874" w:rsidRDefault="001D7874">
      <w:pPr>
        <w:rPr>
          <w:b/>
        </w:rPr>
      </w:pPr>
      <w:r>
        <w:br w:type="page"/>
      </w:r>
    </w:p>
    <w:p w14:paraId="3C59E279" w14:textId="4C051EA5" w:rsidR="00666415" w:rsidRDefault="00752106" w:rsidP="00792784">
      <w:pPr>
        <w:pStyle w:val="UnitAttribute"/>
      </w:pPr>
      <w:r w:rsidRPr="00752106">
        <w:lastRenderedPageBreak/>
        <w:t xml:space="preserve">Subject </w:t>
      </w:r>
      <w:r w:rsidR="00BA5053">
        <w:t>t</w:t>
      </w:r>
      <w:r w:rsidRPr="00752106">
        <w:t>o Another Regulation</w:t>
      </w:r>
      <w:r w:rsidR="00C67A0A">
        <w:t>:</w:t>
      </w:r>
    </w:p>
    <w:p w14:paraId="33BC05A4" w14:textId="5F521C63" w:rsidR="00D41DDA" w:rsidRDefault="00D41DDA" w:rsidP="000A3187">
      <w:pPr>
        <w:spacing w:after="120"/>
      </w:pPr>
      <w:r w:rsidRPr="00D41DDA">
        <w:t xml:space="preserve">Select </w:t>
      </w:r>
      <w:r w:rsidRPr="00C25651">
        <w:t>one</w:t>
      </w:r>
      <w:r w:rsidRPr="00D41DDA">
        <w:t xml:space="preserve"> of the following options for the regulation that the fugitive unit is subject to and controlled under</w:t>
      </w:r>
      <w:r w:rsidR="005E1796" w:rsidRPr="00D41DDA">
        <w:t xml:space="preserve">. </w:t>
      </w:r>
      <w:r w:rsidRPr="00D41DDA">
        <w:t xml:space="preserve">Enter the </w:t>
      </w:r>
      <w:r w:rsidRPr="00C25651">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25651" w14:paraId="3AAA99B8" w14:textId="77777777" w:rsidTr="00C25651">
        <w:trPr>
          <w:cantSplit/>
          <w:tblHeader/>
        </w:trPr>
        <w:tc>
          <w:tcPr>
            <w:tcW w:w="1507" w:type="dxa"/>
            <w:tcMar>
              <w:top w:w="29" w:type="dxa"/>
              <w:left w:w="29" w:type="dxa"/>
              <w:bottom w:w="29" w:type="dxa"/>
              <w:right w:w="29" w:type="dxa"/>
            </w:tcMar>
          </w:tcPr>
          <w:p w14:paraId="599D1406" w14:textId="26B0EBAF" w:rsidR="00C25651" w:rsidRDefault="00C25651" w:rsidP="00C25651">
            <w:r w:rsidRPr="00822834">
              <w:rPr>
                <w:b/>
                <w:bCs/>
              </w:rPr>
              <w:t>Code</w:t>
            </w:r>
          </w:p>
        </w:tc>
        <w:tc>
          <w:tcPr>
            <w:tcW w:w="8573" w:type="dxa"/>
            <w:tcMar>
              <w:top w:w="29" w:type="dxa"/>
              <w:left w:w="29" w:type="dxa"/>
              <w:bottom w:w="29" w:type="dxa"/>
              <w:right w:w="29" w:type="dxa"/>
            </w:tcMar>
          </w:tcPr>
          <w:p w14:paraId="7A160AD5" w14:textId="6C4E5DE1" w:rsidR="00C25651" w:rsidRDefault="00C25651" w:rsidP="00C25651">
            <w:r w:rsidRPr="00822834">
              <w:rPr>
                <w:b/>
                <w:bCs/>
              </w:rPr>
              <w:t>Description</w:t>
            </w:r>
          </w:p>
        </w:tc>
      </w:tr>
      <w:tr w:rsidR="00C25651" w14:paraId="6C7E923F" w14:textId="77777777" w:rsidTr="00C25651">
        <w:trPr>
          <w:cantSplit/>
          <w:tblHeader/>
        </w:trPr>
        <w:tc>
          <w:tcPr>
            <w:tcW w:w="1507" w:type="dxa"/>
            <w:tcMar>
              <w:top w:w="29" w:type="dxa"/>
              <w:left w:w="29" w:type="dxa"/>
              <w:bottom w:w="29" w:type="dxa"/>
              <w:right w:w="29" w:type="dxa"/>
            </w:tcMar>
          </w:tcPr>
          <w:p w14:paraId="3DD809ED" w14:textId="1574819E" w:rsidR="00C25651" w:rsidRDefault="00C25651" w:rsidP="00C25651">
            <w:r w:rsidRPr="00822834">
              <w:t>NSPS-OOOO</w:t>
            </w:r>
          </w:p>
        </w:tc>
        <w:tc>
          <w:tcPr>
            <w:tcW w:w="8573" w:type="dxa"/>
            <w:tcMar>
              <w:top w:w="29" w:type="dxa"/>
              <w:left w:w="29" w:type="dxa"/>
              <w:bottom w:w="29" w:type="dxa"/>
              <w:right w:w="29" w:type="dxa"/>
            </w:tcMar>
          </w:tcPr>
          <w:p w14:paraId="24019A06" w14:textId="319D4E0F" w:rsidR="00C25651" w:rsidRDefault="00C25651" w:rsidP="00C25651">
            <w:r w:rsidRPr="00822834">
              <w:t>Subject to and controlled under the provisions of 40 CFR part 60, Subpart OOOO</w:t>
            </w:r>
          </w:p>
        </w:tc>
      </w:tr>
      <w:tr w:rsidR="00C25651" w14:paraId="6F7A8777" w14:textId="77777777" w:rsidTr="00C25651">
        <w:trPr>
          <w:cantSplit/>
          <w:tblHeader/>
        </w:trPr>
        <w:tc>
          <w:tcPr>
            <w:tcW w:w="1507" w:type="dxa"/>
            <w:tcMar>
              <w:top w:w="29" w:type="dxa"/>
              <w:left w:w="29" w:type="dxa"/>
              <w:bottom w:w="29" w:type="dxa"/>
              <w:right w:w="29" w:type="dxa"/>
            </w:tcMar>
          </w:tcPr>
          <w:p w14:paraId="4EBD7252" w14:textId="7AC8701C" w:rsidR="00C25651" w:rsidRDefault="00C25651" w:rsidP="00C25651">
            <w:r w:rsidRPr="00822834">
              <w:t>NESHAP-V</w:t>
            </w:r>
          </w:p>
        </w:tc>
        <w:tc>
          <w:tcPr>
            <w:tcW w:w="8573" w:type="dxa"/>
            <w:tcMar>
              <w:top w:w="29" w:type="dxa"/>
              <w:left w:w="29" w:type="dxa"/>
              <w:bottom w:w="29" w:type="dxa"/>
              <w:right w:w="29" w:type="dxa"/>
            </w:tcMar>
          </w:tcPr>
          <w:p w14:paraId="54D7A24F" w14:textId="7681DA21" w:rsidR="00C25651" w:rsidRDefault="00C25651" w:rsidP="00C25651">
            <w:r w:rsidRPr="00822834">
              <w:t>Subject to and controlled under the provisions of 40 CFR part 61, Subpart V</w:t>
            </w:r>
          </w:p>
        </w:tc>
      </w:tr>
      <w:tr w:rsidR="00C25651" w14:paraId="6055C7DA" w14:textId="77777777" w:rsidTr="00C25651">
        <w:trPr>
          <w:cantSplit/>
          <w:tblHeader/>
        </w:trPr>
        <w:tc>
          <w:tcPr>
            <w:tcW w:w="1507" w:type="dxa"/>
            <w:tcMar>
              <w:top w:w="29" w:type="dxa"/>
              <w:left w:w="29" w:type="dxa"/>
              <w:bottom w:w="29" w:type="dxa"/>
              <w:right w:w="29" w:type="dxa"/>
            </w:tcMar>
          </w:tcPr>
          <w:p w14:paraId="4AABC71B" w14:textId="6E9A1CD8" w:rsidR="00C25651" w:rsidRDefault="00C25651" w:rsidP="00C25651">
            <w:r w:rsidRPr="00822834">
              <w:t>MACT-H</w:t>
            </w:r>
          </w:p>
        </w:tc>
        <w:tc>
          <w:tcPr>
            <w:tcW w:w="8573" w:type="dxa"/>
            <w:tcMar>
              <w:top w:w="29" w:type="dxa"/>
              <w:left w:w="29" w:type="dxa"/>
              <w:bottom w:w="29" w:type="dxa"/>
              <w:right w:w="29" w:type="dxa"/>
            </w:tcMar>
          </w:tcPr>
          <w:p w14:paraId="3B023FC9" w14:textId="29518A39" w:rsidR="00C25651" w:rsidRDefault="00C25651" w:rsidP="00C25651">
            <w:r w:rsidRPr="00822834">
              <w:t>Subject to and controlled under the provisions of 40 CFR part 63, Subpart H</w:t>
            </w:r>
          </w:p>
        </w:tc>
      </w:tr>
      <w:tr w:rsidR="00C25651" w14:paraId="615AC0C2" w14:textId="77777777" w:rsidTr="00C25651">
        <w:trPr>
          <w:cantSplit/>
          <w:tblHeader/>
        </w:trPr>
        <w:tc>
          <w:tcPr>
            <w:tcW w:w="1507" w:type="dxa"/>
            <w:tcMar>
              <w:top w:w="29" w:type="dxa"/>
              <w:left w:w="29" w:type="dxa"/>
              <w:bottom w:w="29" w:type="dxa"/>
              <w:right w:w="29" w:type="dxa"/>
            </w:tcMar>
          </w:tcPr>
          <w:p w14:paraId="55E0DB1F" w14:textId="38307B02" w:rsidR="00C25651" w:rsidRDefault="00C25651" w:rsidP="00C25651">
            <w:r w:rsidRPr="00822834">
              <w:t>NONE</w:t>
            </w:r>
          </w:p>
        </w:tc>
        <w:tc>
          <w:tcPr>
            <w:tcW w:w="8573" w:type="dxa"/>
            <w:tcMar>
              <w:top w:w="29" w:type="dxa"/>
              <w:left w:w="29" w:type="dxa"/>
              <w:bottom w:w="29" w:type="dxa"/>
              <w:right w:w="29" w:type="dxa"/>
            </w:tcMar>
          </w:tcPr>
          <w:p w14:paraId="2E4327CD" w14:textId="0F5BD9A3" w:rsidR="00C25651" w:rsidRDefault="00C25651" w:rsidP="00C25651">
            <w:r w:rsidRPr="00822834">
              <w:t>Not subject to and controlled under any of the above regulations</w:t>
            </w:r>
          </w:p>
        </w:tc>
      </w:tr>
    </w:tbl>
    <w:p w14:paraId="33BC05AC" w14:textId="77777777" w:rsidR="00D41DDA" w:rsidRPr="00D41DDA" w:rsidRDefault="00D41DDA" w:rsidP="00C25651">
      <w:pPr>
        <w:pStyle w:val="ContinueOnly"/>
        <w:spacing w:before="120"/>
      </w:pPr>
      <w:r w:rsidRPr="00D41DDA">
        <w:t xml:space="preserve">Continue </w:t>
      </w:r>
      <w:r w:rsidR="00752106">
        <w:t>o</w:t>
      </w:r>
      <w:r w:rsidRPr="00D41DDA">
        <w:t xml:space="preserve">nly if </w:t>
      </w:r>
      <w:r w:rsidRPr="00D41DDA">
        <w:rPr>
          <w:rFonts w:cs="Georgia"/>
        </w:rPr>
        <w:t>“</w:t>
      </w:r>
      <w:r w:rsidRPr="00D41DDA">
        <w:t>Subject to Another Regulation</w:t>
      </w:r>
      <w:r w:rsidRPr="00D41DDA">
        <w:rPr>
          <w:rFonts w:cs="Georgia"/>
        </w:rPr>
        <w:t>”</w:t>
      </w:r>
      <w:r w:rsidRPr="00D41DDA">
        <w:t xml:space="preserve"> is </w:t>
      </w:r>
      <w:r w:rsidRPr="00D41DDA">
        <w:rPr>
          <w:rFonts w:cs="Georgia"/>
        </w:rPr>
        <w:t>“</w:t>
      </w:r>
      <w:r w:rsidRPr="00D41DDA">
        <w:t>NONE.</w:t>
      </w:r>
      <w:r w:rsidRPr="00D41DDA">
        <w:rPr>
          <w:rFonts w:cs="Georgia"/>
        </w:rPr>
        <w:t>”</w:t>
      </w:r>
    </w:p>
    <w:p w14:paraId="6C17F966" w14:textId="7C077EED" w:rsidR="00666415" w:rsidRDefault="00D41DDA" w:rsidP="00792784">
      <w:pPr>
        <w:pStyle w:val="UnitAttribute"/>
      </w:pPr>
      <w:r w:rsidRPr="00752106">
        <w:t>VHAP</w:t>
      </w:r>
      <w:r w:rsidR="00752106" w:rsidRPr="00752106">
        <w:t xml:space="preserve"> Weight Percent</w:t>
      </w:r>
      <w:r w:rsidR="00C67A0A">
        <w:t>:</w:t>
      </w:r>
    </w:p>
    <w:p w14:paraId="33BC05AE" w14:textId="29325504" w:rsidR="00D41DDA" w:rsidRDefault="00080F73" w:rsidP="000A3187">
      <w:pPr>
        <w:spacing w:after="120"/>
      </w:pPr>
      <w:r>
        <w:t xml:space="preserve">Select </w:t>
      </w:r>
      <w:r w:rsidRPr="00C25651">
        <w:t>one</w:t>
      </w:r>
      <w:r>
        <w:t xml:space="preserve"> of the following options </w:t>
      </w:r>
      <w:r w:rsidR="00DC2FFC">
        <w:t>that describes</w:t>
      </w:r>
      <w:r>
        <w:t xml:space="preserve"> the </w:t>
      </w:r>
      <w:r w:rsidR="00D30042" w:rsidRPr="00D41DDA">
        <w:t>volatile hazardous air pollutant (VHAP)</w:t>
      </w:r>
      <w:r w:rsidR="00D30042">
        <w:t xml:space="preserve"> </w:t>
      </w:r>
      <w:r>
        <w:t>weight percent</w:t>
      </w:r>
      <w:r w:rsidR="0043680B">
        <w:t xml:space="preserve"> of</w:t>
      </w:r>
      <w:r>
        <w:t xml:space="preserve"> </w:t>
      </w:r>
      <w:r w:rsidR="00D41DDA" w:rsidRPr="00D41DDA">
        <w:t xml:space="preserve">the </w:t>
      </w:r>
      <w:r w:rsidR="00D30042" w:rsidRPr="00D41DDA">
        <w:t>fluid (liquid or gas)</w:t>
      </w:r>
      <w:r w:rsidR="00D30042">
        <w:t xml:space="preserve"> which the</w:t>
      </w:r>
      <w:r w:rsidR="00D30042" w:rsidRPr="00D41DDA">
        <w:t xml:space="preserve"> </w:t>
      </w:r>
      <w:r w:rsidR="00D41DDA" w:rsidRPr="00D41DDA">
        <w:t>ancillary equipment or compressors contain</w:t>
      </w:r>
      <w:r w:rsidR="0043680B">
        <w:t xml:space="preserve">. Enter the </w:t>
      </w:r>
      <w:r w:rsidR="0043680B" w:rsidRPr="00C25651">
        <w:t>code</w:t>
      </w:r>
      <w:r w:rsidR="0043680B">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25651" w14:paraId="7BEFFA6E" w14:textId="77777777" w:rsidTr="00C25651">
        <w:trPr>
          <w:cantSplit/>
          <w:tblHeader/>
        </w:trPr>
        <w:tc>
          <w:tcPr>
            <w:tcW w:w="1507" w:type="dxa"/>
            <w:tcMar>
              <w:top w:w="29" w:type="dxa"/>
              <w:left w:w="29" w:type="dxa"/>
              <w:bottom w:w="29" w:type="dxa"/>
              <w:right w:w="29" w:type="dxa"/>
            </w:tcMar>
          </w:tcPr>
          <w:p w14:paraId="58C3A2FB" w14:textId="35CD5B58" w:rsidR="00C25651" w:rsidRDefault="00C25651" w:rsidP="00C25651">
            <w:r w:rsidRPr="00C4613E">
              <w:rPr>
                <w:b/>
                <w:bCs/>
              </w:rPr>
              <w:t>Code</w:t>
            </w:r>
          </w:p>
        </w:tc>
        <w:tc>
          <w:tcPr>
            <w:tcW w:w="8573" w:type="dxa"/>
            <w:tcMar>
              <w:top w:w="29" w:type="dxa"/>
              <w:left w:w="29" w:type="dxa"/>
              <w:bottom w:w="29" w:type="dxa"/>
              <w:right w:w="29" w:type="dxa"/>
            </w:tcMar>
          </w:tcPr>
          <w:p w14:paraId="64506999" w14:textId="22360361" w:rsidR="00C25651" w:rsidRDefault="00C25651" w:rsidP="00C25651">
            <w:r w:rsidRPr="00C4613E">
              <w:rPr>
                <w:b/>
                <w:bCs/>
              </w:rPr>
              <w:t>Description</w:t>
            </w:r>
          </w:p>
        </w:tc>
      </w:tr>
      <w:tr w:rsidR="00C25651" w14:paraId="0856AF80" w14:textId="77777777" w:rsidTr="00C25651">
        <w:trPr>
          <w:cantSplit/>
          <w:tblHeader/>
        </w:trPr>
        <w:tc>
          <w:tcPr>
            <w:tcW w:w="1507" w:type="dxa"/>
            <w:tcMar>
              <w:top w:w="29" w:type="dxa"/>
              <w:left w:w="29" w:type="dxa"/>
              <w:bottom w:w="29" w:type="dxa"/>
              <w:right w:w="29" w:type="dxa"/>
            </w:tcMar>
          </w:tcPr>
          <w:p w14:paraId="406744B9" w14:textId="0D2C73DD" w:rsidR="00C25651" w:rsidRDefault="00C25651" w:rsidP="00C25651">
            <w:r w:rsidRPr="00C4613E">
              <w:t>10-</w:t>
            </w:r>
          </w:p>
        </w:tc>
        <w:tc>
          <w:tcPr>
            <w:tcW w:w="8573" w:type="dxa"/>
            <w:tcMar>
              <w:top w:w="29" w:type="dxa"/>
              <w:left w:w="29" w:type="dxa"/>
              <w:bottom w:w="29" w:type="dxa"/>
              <w:right w:w="29" w:type="dxa"/>
            </w:tcMar>
          </w:tcPr>
          <w:p w14:paraId="54C4434C" w14:textId="7D658DAB" w:rsidR="00C25651" w:rsidRDefault="00C25651" w:rsidP="00C25651">
            <w:r w:rsidRPr="00C4613E">
              <w:t>Ancillary equipment or compressors contact fluid that is less than 10 % VHAP</w:t>
            </w:r>
          </w:p>
        </w:tc>
      </w:tr>
      <w:tr w:rsidR="00C25651" w14:paraId="093E130D" w14:textId="77777777" w:rsidTr="00C25651">
        <w:trPr>
          <w:cantSplit/>
          <w:tblHeader/>
        </w:trPr>
        <w:tc>
          <w:tcPr>
            <w:tcW w:w="1507" w:type="dxa"/>
            <w:tcMar>
              <w:top w:w="29" w:type="dxa"/>
              <w:left w:w="29" w:type="dxa"/>
              <w:bottom w:w="29" w:type="dxa"/>
              <w:right w:w="29" w:type="dxa"/>
            </w:tcMar>
          </w:tcPr>
          <w:p w14:paraId="009782C4" w14:textId="3BF8D5A7" w:rsidR="00C25651" w:rsidRDefault="00C25651" w:rsidP="00C25651">
            <w:r w:rsidRPr="00C4613E">
              <w:t>10+</w:t>
            </w:r>
          </w:p>
        </w:tc>
        <w:tc>
          <w:tcPr>
            <w:tcW w:w="8573" w:type="dxa"/>
            <w:tcMar>
              <w:top w:w="29" w:type="dxa"/>
              <w:left w:w="29" w:type="dxa"/>
              <w:bottom w:w="29" w:type="dxa"/>
              <w:right w:w="29" w:type="dxa"/>
            </w:tcMar>
          </w:tcPr>
          <w:p w14:paraId="4F8054B2" w14:textId="54293D4F" w:rsidR="00C25651" w:rsidRDefault="00C25651" w:rsidP="00C25651">
            <w:r w:rsidRPr="00C4613E">
              <w:t>Ancillary equipment or compressors contact fluid that is more than or equal to 10 % VHAP</w:t>
            </w:r>
          </w:p>
        </w:tc>
      </w:tr>
    </w:tbl>
    <w:p w14:paraId="7D2E9A80" w14:textId="1EBE6A66" w:rsidR="00666415" w:rsidRDefault="00752106" w:rsidP="00206F55">
      <w:pPr>
        <w:pStyle w:val="UnitAttribute"/>
        <w:spacing w:before="120"/>
      </w:pPr>
      <w:r w:rsidRPr="00752106">
        <w:t>Less Than 300 Operating Hours</w:t>
      </w:r>
      <w:r w:rsidR="00C67A0A">
        <w:t>:</w:t>
      </w:r>
    </w:p>
    <w:p w14:paraId="33BC05B0" w14:textId="7FEA16A9" w:rsidR="00D41DDA" w:rsidRPr="00D41DDA" w:rsidRDefault="00D41DDA" w:rsidP="000A3187">
      <w:pPr>
        <w:spacing w:after="120"/>
      </w:pPr>
      <w:r w:rsidRPr="00D41DDA">
        <w:t>Enter “YES” if any of the ancillary equipment or compressors operates in VHAP service less than 300 hours per calendar year</w:t>
      </w:r>
      <w:r w:rsidR="005E1796" w:rsidRPr="00D41DDA">
        <w:t xml:space="preserve">. </w:t>
      </w:r>
      <w:r w:rsidRPr="00D41DDA">
        <w:t xml:space="preserve">Otherwise, enter “NO.” </w:t>
      </w:r>
    </w:p>
    <w:p w14:paraId="52743C77" w14:textId="2A006292" w:rsidR="00666415" w:rsidRDefault="00752106" w:rsidP="00792784">
      <w:pPr>
        <w:pStyle w:val="UnitAttribute"/>
      </w:pPr>
      <w:r w:rsidRPr="00752106">
        <w:t xml:space="preserve">Vacuum </w:t>
      </w:r>
      <w:r w:rsidR="00FC492A" w:rsidRPr="00752106">
        <w:t>Se</w:t>
      </w:r>
      <w:r w:rsidR="00FC492A">
        <w:t>rv</w:t>
      </w:r>
      <w:r w:rsidR="00FC492A" w:rsidRPr="00752106">
        <w:t>ice</w:t>
      </w:r>
      <w:r w:rsidR="00C67A0A">
        <w:t>:</w:t>
      </w:r>
    </w:p>
    <w:p w14:paraId="33BC05B2" w14:textId="504090CC" w:rsidR="00D41DDA" w:rsidRDefault="00D41DDA" w:rsidP="000A3187">
      <w:pPr>
        <w:spacing w:after="120"/>
      </w:pPr>
      <w:r w:rsidRPr="00D41DDA">
        <w:t>Enter “YES” if the fugitive unit contains equipment in vacuum service</w:t>
      </w:r>
      <w:r w:rsidR="005E1796" w:rsidRPr="00D41DDA">
        <w:t xml:space="preserve">. </w:t>
      </w:r>
      <w:r w:rsidRPr="00D41DDA">
        <w:t xml:space="preserve">Otherwise, enter “NO.” </w:t>
      </w:r>
    </w:p>
    <w:p w14:paraId="57FFCDB5" w14:textId="30D06C3F" w:rsidR="00666415" w:rsidRDefault="00A96A37" w:rsidP="00206F55">
      <w:pPr>
        <w:pStyle w:val="UnitAttribute"/>
        <w:keepNext/>
        <w:keepLines/>
      </w:pPr>
      <w:r w:rsidRPr="00BE159F">
        <w:t>S</w:t>
      </w:r>
      <w:r w:rsidR="003C6E8E" w:rsidRPr="00BE159F">
        <w:t xml:space="preserve">ampling </w:t>
      </w:r>
      <w:r w:rsidRPr="00BE159F">
        <w:t>C</w:t>
      </w:r>
      <w:r w:rsidR="003C6E8E" w:rsidRPr="00BE159F">
        <w:t xml:space="preserve">onnection </w:t>
      </w:r>
      <w:r w:rsidRPr="00BE159F">
        <w:t>S</w:t>
      </w:r>
      <w:r w:rsidR="003C6E8E" w:rsidRPr="00BE159F">
        <w:t>ystems</w:t>
      </w:r>
      <w:r w:rsidR="00C67A0A">
        <w:t>:</w:t>
      </w:r>
    </w:p>
    <w:p w14:paraId="14C5EB6B" w14:textId="516DEC5C" w:rsidR="008207E9" w:rsidRDefault="003C6E8E" w:rsidP="00E362A6">
      <w:pPr>
        <w:keepNext/>
        <w:keepLines/>
      </w:pPr>
      <w:r w:rsidRPr="00BE159F">
        <w:t xml:space="preserve">Enter “YES” if the </w:t>
      </w:r>
      <w:r w:rsidR="00EB6D9C" w:rsidRPr="00BE159F">
        <w:t>ancillary equipment includes sampling connection systems</w:t>
      </w:r>
      <w:r w:rsidR="005E1796" w:rsidRPr="00BE159F">
        <w:t xml:space="preserve">. </w:t>
      </w:r>
      <w:r w:rsidR="00EB6D9C" w:rsidRPr="00BE159F">
        <w:t>Otherwise enter “NO.”</w:t>
      </w:r>
    </w:p>
    <w:p w14:paraId="4BDE8DC1" w14:textId="25143F1C" w:rsidR="00666415" w:rsidRDefault="00752106" w:rsidP="00206F55">
      <w:pPr>
        <w:pStyle w:val="UnitAttribute"/>
        <w:spacing w:before="120"/>
      </w:pPr>
      <w:r w:rsidRPr="00752106">
        <w:t>Title</w:t>
      </w:r>
      <w:r w:rsidR="00D41DDA" w:rsidRPr="00752106">
        <w:t xml:space="preserve"> 40 CFR </w:t>
      </w:r>
      <w:r w:rsidRPr="00752106">
        <w:t xml:space="preserve">Part </w:t>
      </w:r>
      <w:r w:rsidR="00D41DDA" w:rsidRPr="00752106">
        <w:t xml:space="preserve">63, </w:t>
      </w:r>
      <w:r w:rsidRPr="00752106">
        <w:t>Subpart</w:t>
      </w:r>
      <w:r w:rsidR="00D41DDA" w:rsidRPr="00752106">
        <w:t xml:space="preserve"> HH </w:t>
      </w:r>
      <w:r w:rsidRPr="00752106">
        <w:t>Fugitive Unit Components</w:t>
      </w:r>
      <w:r w:rsidR="00C67A0A">
        <w:t>:</w:t>
      </w:r>
    </w:p>
    <w:p w14:paraId="6C9AE268" w14:textId="0CEC9C35" w:rsidR="00C25651" w:rsidRDefault="00D41DDA" w:rsidP="00C25651">
      <w:pPr>
        <w:spacing w:after="120"/>
      </w:pPr>
      <w:r w:rsidRPr="00D41DDA">
        <w:t>The columns on Tables 13b through 13m correspond to the types of fugitive unit components addressed in 40 CFR Part</w:t>
      </w:r>
      <w:r w:rsidR="00206F55">
        <w:t> </w:t>
      </w:r>
      <w:r w:rsidRPr="00D41DDA">
        <w:t>63, Subpart HH</w:t>
      </w:r>
      <w:r w:rsidR="005E1796" w:rsidRPr="00D41DDA">
        <w:t xml:space="preserve">. </w:t>
      </w:r>
      <w:r w:rsidRPr="00D41DDA">
        <w:t>In the row for each unit identification number, enter “YES” in a column if the described component(s) are included in the fugitive unit</w:t>
      </w:r>
      <w:r w:rsidR="005E1796" w:rsidRPr="00D41DDA">
        <w:t xml:space="preserve">. </w:t>
      </w:r>
      <w:r w:rsidRPr="00D41DDA">
        <w:t>If no such components are present in the fugitive unit, enter a “NO” in the column</w:t>
      </w:r>
      <w:r w:rsidR="005E1796" w:rsidRPr="00D41DDA">
        <w:t xml:space="preserve">. </w:t>
      </w:r>
      <w:r w:rsidRPr="00D41DDA">
        <w:t>Indicate components subject to 40 CFR Part 63, Subpart HH only</w:t>
      </w:r>
      <w:r w:rsidR="005E1796" w:rsidRPr="00D41DDA">
        <w:t xml:space="preserve">. </w:t>
      </w:r>
      <w:r w:rsidRPr="00D41DDA">
        <w:t>This information will ensure that only the appropriate requirements for each fugitive unit are reflected in the permit</w:t>
      </w:r>
      <w:r w:rsidR="005E1796" w:rsidRPr="00D41DDA">
        <w:t xml:space="preserve">. </w:t>
      </w:r>
      <w:r w:rsidRPr="00D41DDA">
        <w:t>The following table lists the component types.</w:t>
      </w:r>
      <w:r w:rsidR="00C25651">
        <w:br w:type="page"/>
      </w:r>
    </w:p>
    <w:p w14:paraId="33BC05B6" w14:textId="670CA576" w:rsidR="006C19CC" w:rsidRPr="00336552" w:rsidRDefault="006C19CC" w:rsidP="00362347">
      <w:pPr>
        <w:pStyle w:val="Caption"/>
      </w:pPr>
      <w:r w:rsidRPr="00336552">
        <w:lastRenderedPageBreak/>
        <w:t>Title 40 CFR Part 63, Subpart HH Fugitive Unit Component Types</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Title 40 CFR Part 63, Subpart HH Fugitive Unit Component Types"/>
      </w:tblPr>
      <w:tblGrid>
        <w:gridCol w:w="2979"/>
        <w:gridCol w:w="5329"/>
        <w:gridCol w:w="2492"/>
      </w:tblGrid>
      <w:tr w:rsidR="00747491" w:rsidRPr="00210698" w14:paraId="33BC05B9" w14:textId="3009E04B" w:rsidTr="00ED28E3">
        <w:trPr>
          <w:cantSplit/>
          <w:tblHeader/>
          <w:jc w:val="center"/>
        </w:trPr>
        <w:tc>
          <w:tcPr>
            <w:tcW w:w="2979" w:type="dxa"/>
            <w:shd w:val="clear" w:color="auto" w:fill="D9D9D9" w:themeFill="background1" w:themeFillShade="D9"/>
            <w:vAlign w:val="center"/>
          </w:tcPr>
          <w:p w14:paraId="33BC05B7" w14:textId="7D4CFB05" w:rsidR="00747491" w:rsidRPr="00210698" w:rsidRDefault="004B29DE" w:rsidP="00896080">
            <w:pPr>
              <w:jc w:val="center"/>
              <w:rPr>
                <w:rStyle w:val="Strong"/>
                <w:rFonts w:eastAsiaTheme="majorEastAsia" w:cstheme="majorBidi"/>
                <w:b w:val="0"/>
                <w:szCs w:val="18"/>
              </w:rPr>
            </w:pPr>
            <w:r>
              <w:rPr>
                <w:rStyle w:val="Strong"/>
                <w:rFonts w:ascii="ZWAdobeF" w:hAnsi="ZWAdobeF" w:cs="ZWAdobeF"/>
                <w:b w:val="0"/>
                <w:color w:val="auto"/>
                <w:sz w:val="2"/>
                <w:szCs w:val="2"/>
              </w:rPr>
              <w:t>59T</w:t>
            </w:r>
            <w:r w:rsidR="00747491" w:rsidRPr="00210698">
              <w:rPr>
                <w:rStyle w:val="Strong"/>
              </w:rPr>
              <w:t>Component Type</w:t>
            </w:r>
          </w:p>
        </w:tc>
        <w:tc>
          <w:tcPr>
            <w:tcW w:w="5329" w:type="dxa"/>
            <w:shd w:val="clear" w:color="auto" w:fill="D9D9D9" w:themeFill="background1" w:themeFillShade="D9"/>
            <w:vAlign w:val="center"/>
          </w:tcPr>
          <w:p w14:paraId="33BC05B8" w14:textId="0D46FCCF" w:rsidR="00747491" w:rsidRPr="00210698" w:rsidRDefault="004B29DE" w:rsidP="00896080">
            <w:pPr>
              <w:jc w:val="center"/>
              <w:rPr>
                <w:rStyle w:val="Strong"/>
              </w:rPr>
            </w:pPr>
            <w:r>
              <w:rPr>
                <w:rStyle w:val="Strong"/>
                <w:rFonts w:ascii="ZWAdobeF" w:hAnsi="ZWAdobeF" w:cs="ZWAdobeF"/>
                <w:b w:val="0"/>
                <w:color w:val="auto"/>
                <w:sz w:val="2"/>
                <w:szCs w:val="2"/>
              </w:rPr>
              <w:t>59T</w:t>
            </w:r>
            <w:r w:rsidR="00747491" w:rsidRPr="00210698">
              <w:rPr>
                <w:rStyle w:val="Strong"/>
              </w:rPr>
              <w:t>Type of Service or Control Device</w:t>
            </w:r>
          </w:p>
        </w:tc>
        <w:tc>
          <w:tcPr>
            <w:tcW w:w="2492" w:type="dxa"/>
            <w:shd w:val="clear" w:color="auto" w:fill="D9D9D9" w:themeFill="background1" w:themeFillShade="D9"/>
            <w:vAlign w:val="center"/>
          </w:tcPr>
          <w:p w14:paraId="05EE579E" w14:textId="775D4CC4" w:rsidR="00747491" w:rsidRPr="00210698" w:rsidRDefault="004B29DE" w:rsidP="00896080">
            <w:pPr>
              <w:jc w:val="center"/>
              <w:rPr>
                <w:rStyle w:val="Strong"/>
              </w:rPr>
            </w:pPr>
            <w:r>
              <w:rPr>
                <w:rStyle w:val="Strong"/>
                <w:rFonts w:ascii="ZWAdobeF" w:hAnsi="ZWAdobeF" w:cs="ZWAdobeF"/>
                <w:b w:val="0"/>
                <w:color w:val="auto"/>
                <w:sz w:val="2"/>
                <w:szCs w:val="2"/>
              </w:rPr>
              <w:t>59T</w:t>
            </w:r>
            <w:r w:rsidR="00747491">
              <w:rPr>
                <w:rStyle w:val="Strong"/>
              </w:rPr>
              <w:t>GOP Index Number</w:t>
            </w:r>
          </w:p>
        </w:tc>
      </w:tr>
      <w:tr w:rsidR="008047E6" w:rsidRPr="00FC67BE" w14:paraId="437EC9D6" w14:textId="23A40EFC" w:rsidTr="00ED28E3">
        <w:trPr>
          <w:cantSplit/>
          <w:jc w:val="center"/>
        </w:trPr>
        <w:tc>
          <w:tcPr>
            <w:tcW w:w="2979" w:type="dxa"/>
            <w:vAlign w:val="center"/>
          </w:tcPr>
          <w:p w14:paraId="1F7A8266" w14:textId="5A77A5C2" w:rsidR="008047E6" w:rsidRDefault="008047E6" w:rsidP="00652545">
            <w:r>
              <w:t>Any Component</w:t>
            </w:r>
            <w:r w:rsidR="00950879">
              <w:t xml:space="preserve"> </w:t>
            </w:r>
          </w:p>
        </w:tc>
        <w:tc>
          <w:tcPr>
            <w:tcW w:w="5329" w:type="dxa"/>
            <w:vAlign w:val="center"/>
          </w:tcPr>
          <w:p w14:paraId="39E93ABA" w14:textId="4220995D" w:rsidR="008047E6" w:rsidRPr="005F4118" w:rsidRDefault="008047E6" w:rsidP="00652545">
            <w:r w:rsidRPr="005F4118">
              <w:t>V</w:t>
            </w:r>
            <w:r w:rsidRPr="00666B4B">
              <w:t>acuum Service</w:t>
            </w:r>
            <w:r w:rsidR="00666B4B" w:rsidRPr="00666B4B">
              <w:rPr>
                <w:rStyle w:val="Emphasis"/>
              </w:rPr>
              <w:t xml:space="preserve"> </w:t>
            </w:r>
            <w:r w:rsidR="00316F0C" w:rsidRPr="00666B4B">
              <w:rPr>
                <w:rStyle w:val="Emphasis"/>
              </w:rPr>
              <w:t>(Table 13a)</w:t>
            </w:r>
          </w:p>
        </w:tc>
        <w:tc>
          <w:tcPr>
            <w:tcW w:w="2492" w:type="dxa"/>
            <w:vAlign w:val="center"/>
          </w:tcPr>
          <w:p w14:paraId="556E2744" w14:textId="77777777" w:rsidR="008047E6" w:rsidRDefault="008047E6" w:rsidP="00652545">
            <w:r>
              <w:t>511-03-004</w:t>
            </w:r>
          </w:p>
          <w:p w14:paraId="7DE5396F" w14:textId="31F2BD5F" w:rsidR="008047E6" w:rsidRDefault="008047E6" w:rsidP="00652545">
            <w:r>
              <w:t>512-03-004</w:t>
            </w:r>
          </w:p>
          <w:p w14:paraId="7755B879" w14:textId="4857BD07" w:rsidR="008047E6" w:rsidRDefault="008047E6" w:rsidP="00652545">
            <w:r>
              <w:t>513-03-004</w:t>
            </w:r>
          </w:p>
          <w:p w14:paraId="67DF9111" w14:textId="68FB9560" w:rsidR="008047E6" w:rsidRPr="00D41DDA" w:rsidRDefault="008047E6" w:rsidP="00652545">
            <w:r>
              <w:t>514-03-004</w:t>
            </w:r>
          </w:p>
        </w:tc>
      </w:tr>
      <w:tr w:rsidR="008047E6" w:rsidRPr="00FC67BE" w14:paraId="2299ADEE" w14:textId="06CD29DF" w:rsidTr="00ED28E3">
        <w:trPr>
          <w:cantSplit/>
          <w:jc w:val="center"/>
        </w:trPr>
        <w:tc>
          <w:tcPr>
            <w:tcW w:w="2979" w:type="dxa"/>
            <w:tcBorders>
              <w:bottom w:val="single" w:sz="6" w:space="0" w:color="auto"/>
            </w:tcBorders>
            <w:vAlign w:val="center"/>
          </w:tcPr>
          <w:p w14:paraId="5EAE4C46" w14:textId="757C7805" w:rsidR="008047E6" w:rsidRPr="00D41DDA" w:rsidRDefault="008047E6" w:rsidP="00652545">
            <w:r>
              <w:t>Sampling Connection Systems</w:t>
            </w:r>
            <w:r w:rsidR="00950879">
              <w:t xml:space="preserve"> </w:t>
            </w:r>
          </w:p>
        </w:tc>
        <w:tc>
          <w:tcPr>
            <w:tcW w:w="5329" w:type="dxa"/>
            <w:vAlign w:val="center"/>
          </w:tcPr>
          <w:p w14:paraId="5FB0F451" w14:textId="158A3FC0" w:rsidR="008047E6" w:rsidRPr="00666B4B" w:rsidRDefault="008047E6" w:rsidP="00652545">
            <w:r w:rsidRPr="00666B4B">
              <w:t>Any</w:t>
            </w:r>
            <w:r w:rsidR="00666B4B">
              <w:t xml:space="preserve"> </w:t>
            </w:r>
            <w:r w:rsidR="00316F0C" w:rsidRPr="00666B4B">
              <w:rPr>
                <w:rStyle w:val="Emphasis"/>
              </w:rPr>
              <w:t>(Table 13a)</w:t>
            </w:r>
          </w:p>
        </w:tc>
        <w:tc>
          <w:tcPr>
            <w:tcW w:w="2492" w:type="dxa"/>
            <w:vAlign w:val="center"/>
          </w:tcPr>
          <w:p w14:paraId="169E69EE" w14:textId="77777777" w:rsidR="008047E6" w:rsidRDefault="008047E6" w:rsidP="00652545">
            <w:r>
              <w:t>511-03-005</w:t>
            </w:r>
          </w:p>
          <w:p w14:paraId="56529212" w14:textId="60F90B99" w:rsidR="008047E6" w:rsidRDefault="008047E6" w:rsidP="00652545">
            <w:r>
              <w:t>512-03-005</w:t>
            </w:r>
          </w:p>
          <w:p w14:paraId="6BE81939" w14:textId="4D3EDB07" w:rsidR="008047E6" w:rsidRDefault="008047E6" w:rsidP="00652545">
            <w:r>
              <w:t>513-03-005</w:t>
            </w:r>
          </w:p>
          <w:p w14:paraId="07CC0AAF" w14:textId="7F656B57" w:rsidR="008047E6" w:rsidRPr="00D41DDA" w:rsidRDefault="008047E6" w:rsidP="00652545">
            <w:r>
              <w:t>514-03-005</w:t>
            </w:r>
          </w:p>
        </w:tc>
      </w:tr>
      <w:tr w:rsidR="008047E6" w:rsidRPr="00FC67BE" w14:paraId="33BC05BC" w14:textId="39C297AB" w:rsidTr="00ED28E3">
        <w:trPr>
          <w:cantSplit/>
          <w:jc w:val="center"/>
        </w:trPr>
        <w:tc>
          <w:tcPr>
            <w:tcW w:w="2979" w:type="dxa"/>
            <w:tcBorders>
              <w:top w:val="single" w:sz="6" w:space="0" w:color="auto"/>
              <w:bottom w:val="nil"/>
            </w:tcBorders>
            <w:vAlign w:val="center"/>
          </w:tcPr>
          <w:p w14:paraId="33BC05BA" w14:textId="6D66E9B3" w:rsidR="008047E6" w:rsidRPr="00FC67BE" w:rsidRDefault="008047E6" w:rsidP="00652545">
            <w:r w:rsidRPr="00D41DDA">
              <w:t>Pumps</w:t>
            </w:r>
          </w:p>
        </w:tc>
        <w:tc>
          <w:tcPr>
            <w:tcW w:w="5329" w:type="dxa"/>
            <w:vAlign w:val="center"/>
          </w:tcPr>
          <w:p w14:paraId="33BC05BB" w14:textId="4A46FC75" w:rsidR="008047E6" w:rsidRPr="00666B4B" w:rsidRDefault="00F13C56" w:rsidP="00652545">
            <w:pPr>
              <w:rPr>
                <w:b/>
                <w:bCs/>
              </w:rPr>
            </w:pPr>
            <w:r w:rsidRPr="00666B4B">
              <w:t xml:space="preserve">Located at a </w:t>
            </w:r>
            <w:proofErr w:type="spellStart"/>
            <w:r w:rsidRPr="00666B4B">
              <w:t>nonfractionating</w:t>
            </w:r>
            <w:proofErr w:type="spellEnd"/>
            <w:r w:rsidRPr="00666B4B">
              <w:t xml:space="preserve"> plant with a design capacity &lt; 283,000 </w:t>
            </w:r>
            <w:proofErr w:type="spellStart"/>
            <w:r w:rsidRPr="00666B4B">
              <w:t>scm</w:t>
            </w:r>
            <w:proofErr w:type="spellEnd"/>
            <w:r w:rsidRPr="00666B4B">
              <w:t>/day</w:t>
            </w:r>
            <w:r w:rsidR="00666B4B">
              <w:t xml:space="preserve"> </w:t>
            </w:r>
            <w:r w:rsidR="00316F0C" w:rsidRPr="00666B4B">
              <w:rPr>
                <w:rStyle w:val="Emphasis"/>
              </w:rPr>
              <w:t>(Table 13b)</w:t>
            </w:r>
          </w:p>
        </w:tc>
        <w:tc>
          <w:tcPr>
            <w:tcW w:w="2492" w:type="dxa"/>
            <w:vAlign w:val="center"/>
          </w:tcPr>
          <w:p w14:paraId="70D3D39A" w14:textId="7CC5D109" w:rsidR="008047E6" w:rsidRDefault="008047E6" w:rsidP="00652545">
            <w:r>
              <w:t>511-</w:t>
            </w:r>
            <w:r w:rsidRPr="00EB1A44">
              <w:t>03-00</w:t>
            </w:r>
            <w:r w:rsidR="00F13C56">
              <w:t>6</w:t>
            </w:r>
          </w:p>
          <w:p w14:paraId="0969A379" w14:textId="4BF13610" w:rsidR="008047E6" w:rsidRDefault="008047E6" w:rsidP="00652545">
            <w:r>
              <w:t>512-</w:t>
            </w:r>
            <w:r w:rsidRPr="00EB1A44">
              <w:t>03-00</w:t>
            </w:r>
            <w:r w:rsidR="00F13C56">
              <w:t>6</w:t>
            </w:r>
          </w:p>
          <w:p w14:paraId="0975B622" w14:textId="7FB3DDF3" w:rsidR="008047E6" w:rsidRDefault="008047E6" w:rsidP="00652545">
            <w:r>
              <w:t>513-</w:t>
            </w:r>
            <w:r w:rsidRPr="00EB1A44">
              <w:t>03-00</w:t>
            </w:r>
            <w:r w:rsidR="00F13C56">
              <w:t>6</w:t>
            </w:r>
          </w:p>
          <w:p w14:paraId="79414885" w14:textId="3256A0D3" w:rsidR="008047E6" w:rsidRPr="00EB1A44" w:rsidRDefault="008047E6" w:rsidP="00652545">
            <w:r>
              <w:t>514-</w:t>
            </w:r>
            <w:r w:rsidRPr="00EB1A44">
              <w:t>03-00</w:t>
            </w:r>
            <w:r w:rsidR="00F13C56">
              <w:t>6</w:t>
            </w:r>
          </w:p>
        </w:tc>
      </w:tr>
      <w:tr w:rsidR="00F13C56" w:rsidRPr="009819E8" w14:paraId="4DC2A5F9" w14:textId="77777777" w:rsidTr="00ED28E3">
        <w:trPr>
          <w:cantSplit/>
          <w:jc w:val="center"/>
        </w:trPr>
        <w:tc>
          <w:tcPr>
            <w:tcW w:w="2979" w:type="dxa"/>
            <w:tcBorders>
              <w:top w:val="nil"/>
              <w:bottom w:val="single" w:sz="6" w:space="0" w:color="auto"/>
            </w:tcBorders>
            <w:vAlign w:val="center"/>
          </w:tcPr>
          <w:p w14:paraId="20ACBD88" w14:textId="44D0E189" w:rsidR="00F13C56" w:rsidRPr="009819E8" w:rsidRDefault="00F13C56" w:rsidP="00652545">
            <w:pPr>
              <w:rPr>
                <w:color w:val="auto"/>
              </w:rPr>
            </w:pPr>
            <w:bookmarkStart w:id="42" w:name="_Hlk62118108"/>
          </w:p>
        </w:tc>
        <w:tc>
          <w:tcPr>
            <w:tcW w:w="5329" w:type="dxa"/>
            <w:vAlign w:val="center"/>
          </w:tcPr>
          <w:p w14:paraId="1DEFD4BD" w14:textId="1D128D14" w:rsidR="00F13C56" w:rsidRPr="009819E8" w:rsidRDefault="00F13C56" w:rsidP="00652545">
            <w:pPr>
              <w:rPr>
                <w:color w:val="auto"/>
              </w:rPr>
            </w:pPr>
            <w:r w:rsidRPr="009819E8">
              <w:rPr>
                <w:color w:val="auto"/>
              </w:rPr>
              <w:t xml:space="preserve">Located at a </w:t>
            </w:r>
            <w:proofErr w:type="spellStart"/>
            <w:r w:rsidRPr="009819E8">
              <w:rPr>
                <w:color w:val="auto"/>
              </w:rPr>
              <w:t>nonfractionating</w:t>
            </w:r>
            <w:proofErr w:type="spellEnd"/>
            <w:r w:rsidRPr="009819E8">
              <w:rPr>
                <w:color w:val="auto"/>
              </w:rPr>
              <w:t xml:space="preserve"> plant with a design capacity &gt; 283,000 </w:t>
            </w:r>
            <w:proofErr w:type="spellStart"/>
            <w:r w:rsidRPr="009819E8">
              <w:rPr>
                <w:color w:val="auto"/>
              </w:rPr>
              <w:t>scm</w:t>
            </w:r>
            <w:proofErr w:type="spellEnd"/>
            <w:r w:rsidRPr="009819E8">
              <w:rPr>
                <w:color w:val="auto"/>
              </w:rPr>
              <w:t>/day</w:t>
            </w:r>
            <w:r w:rsidR="00D97322" w:rsidRPr="009819E8">
              <w:rPr>
                <w:color w:val="auto"/>
              </w:rPr>
              <w:t xml:space="preserve"> </w:t>
            </w:r>
            <w:r w:rsidR="00316F0C" w:rsidRPr="009819E8">
              <w:rPr>
                <w:rStyle w:val="Emphasis"/>
                <w:color w:val="auto"/>
              </w:rPr>
              <w:t>(Table 13b)</w:t>
            </w:r>
          </w:p>
        </w:tc>
        <w:tc>
          <w:tcPr>
            <w:tcW w:w="2492" w:type="dxa"/>
            <w:vAlign w:val="center"/>
          </w:tcPr>
          <w:p w14:paraId="7D730788" w14:textId="77777777" w:rsidR="00F13C56" w:rsidRPr="009819E8" w:rsidRDefault="00F13C56" w:rsidP="00652545">
            <w:pPr>
              <w:rPr>
                <w:color w:val="auto"/>
              </w:rPr>
            </w:pPr>
            <w:r w:rsidRPr="009819E8">
              <w:rPr>
                <w:color w:val="auto"/>
              </w:rPr>
              <w:t>511-03-007</w:t>
            </w:r>
          </w:p>
          <w:p w14:paraId="40F4F753" w14:textId="77777777" w:rsidR="00F13C56" w:rsidRPr="009819E8" w:rsidRDefault="00F13C56" w:rsidP="00652545">
            <w:pPr>
              <w:rPr>
                <w:color w:val="auto"/>
              </w:rPr>
            </w:pPr>
            <w:r w:rsidRPr="009819E8">
              <w:rPr>
                <w:color w:val="auto"/>
              </w:rPr>
              <w:t>512-03-007</w:t>
            </w:r>
          </w:p>
          <w:p w14:paraId="10C0FC01" w14:textId="77777777" w:rsidR="00F13C56" w:rsidRPr="009819E8" w:rsidRDefault="00F13C56" w:rsidP="00652545">
            <w:pPr>
              <w:rPr>
                <w:color w:val="auto"/>
              </w:rPr>
            </w:pPr>
            <w:r w:rsidRPr="009819E8">
              <w:rPr>
                <w:color w:val="auto"/>
              </w:rPr>
              <w:t>513-03-007</w:t>
            </w:r>
          </w:p>
          <w:p w14:paraId="14C11155" w14:textId="56906577" w:rsidR="00F13C56" w:rsidRPr="009819E8" w:rsidRDefault="00F13C56" w:rsidP="00652545">
            <w:pPr>
              <w:rPr>
                <w:color w:val="auto"/>
              </w:rPr>
            </w:pPr>
            <w:r w:rsidRPr="009819E8">
              <w:rPr>
                <w:color w:val="auto"/>
              </w:rPr>
              <w:t>514-03-007</w:t>
            </w:r>
          </w:p>
        </w:tc>
      </w:tr>
      <w:bookmarkEnd w:id="42"/>
      <w:tr w:rsidR="00F13C56" w:rsidRPr="00FC67BE" w14:paraId="33BC05BF" w14:textId="58880882" w:rsidTr="00ED28E3">
        <w:trPr>
          <w:cantSplit/>
          <w:jc w:val="center"/>
        </w:trPr>
        <w:tc>
          <w:tcPr>
            <w:tcW w:w="2979" w:type="dxa"/>
            <w:tcBorders>
              <w:top w:val="single" w:sz="6" w:space="0" w:color="auto"/>
              <w:bottom w:val="nil"/>
            </w:tcBorders>
            <w:vAlign w:val="center"/>
          </w:tcPr>
          <w:p w14:paraId="33BC05BD" w14:textId="20206341" w:rsidR="00F13C56" w:rsidRPr="00C55E77" w:rsidRDefault="00F13C56" w:rsidP="00652545">
            <w:pPr>
              <w:rPr>
                <w:rFonts w:cs="Arial"/>
                <w:b/>
                <w:bCs/>
                <w:color w:val="FFFFFF" w:themeColor="background1"/>
              </w:rPr>
            </w:pPr>
            <w:r w:rsidRPr="00D41DDA">
              <w:t>Compressors</w:t>
            </w:r>
          </w:p>
        </w:tc>
        <w:tc>
          <w:tcPr>
            <w:tcW w:w="5329" w:type="dxa"/>
            <w:vAlign w:val="center"/>
          </w:tcPr>
          <w:p w14:paraId="33BC05BE" w14:textId="4544CB31" w:rsidR="00F13C56" w:rsidRPr="00D97322" w:rsidRDefault="00F13C56" w:rsidP="00652545">
            <w:pPr>
              <w:rPr>
                <w:b/>
                <w:bCs/>
              </w:rPr>
            </w:pPr>
            <w:r w:rsidRPr="00D97322">
              <w:t>Reciprocating compressor in wet gas service</w:t>
            </w:r>
            <w:r w:rsidR="00D97322">
              <w:t xml:space="preserve"> </w:t>
            </w:r>
            <w:r w:rsidR="00316F0C" w:rsidRPr="00D97322">
              <w:rPr>
                <w:rStyle w:val="Emphasis"/>
              </w:rPr>
              <w:t>(Table 13c)</w:t>
            </w:r>
          </w:p>
        </w:tc>
        <w:tc>
          <w:tcPr>
            <w:tcW w:w="2492" w:type="dxa"/>
            <w:vAlign w:val="center"/>
          </w:tcPr>
          <w:p w14:paraId="1EB00E09" w14:textId="77777777" w:rsidR="00F13C56" w:rsidRDefault="00F13C56" w:rsidP="00652545">
            <w:r>
              <w:t>511-</w:t>
            </w:r>
            <w:r w:rsidRPr="00EB1A44">
              <w:t>03-008</w:t>
            </w:r>
          </w:p>
          <w:p w14:paraId="63172A76" w14:textId="485D8B27" w:rsidR="00F13C56" w:rsidRDefault="00F13C56" w:rsidP="00652545">
            <w:r>
              <w:t>512-</w:t>
            </w:r>
            <w:r w:rsidRPr="00EB1A44">
              <w:t>03-008</w:t>
            </w:r>
          </w:p>
          <w:p w14:paraId="3D7B7294" w14:textId="47B03BCC" w:rsidR="00F13C56" w:rsidRDefault="00F13C56" w:rsidP="00652545">
            <w:r>
              <w:t>513-</w:t>
            </w:r>
            <w:r w:rsidRPr="00EB1A44">
              <w:t>03-008</w:t>
            </w:r>
          </w:p>
          <w:p w14:paraId="75BB362B" w14:textId="4EF2D8C6" w:rsidR="00F13C56" w:rsidRPr="00EB1A44" w:rsidRDefault="00F13C56" w:rsidP="00652545">
            <w:r>
              <w:t>514-</w:t>
            </w:r>
            <w:r w:rsidRPr="00EB1A44">
              <w:t>03-008</w:t>
            </w:r>
          </w:p>
        </w:tc>
      </w:tr>
      <w:tr w:rsidR="00F13C56" w:rsidRPr="009819E8" w14:paraId="1190B835" w14:textId="77777777" w:rsidTr="00ED28E3">
        <w:trPr>
          <w:cantSplit/>
          <w:jc w:val="center"/>
        </w:trPr>
        <w:tc>
          <w:tcPr>
            <w:tcW w:w="2979" w:type="dxa"/>
            <w:tcBorders>
              <w:top w:val="nil"/>
              <w:bottom w:val="single" w:sz="6" w:space="0" w:color="auto"/>
            </w:tcBorders>
            <w:vAlign w:val="center"/>
          </w:tcPr>
          <w:p w14:paraId="6471B1CF" w14:textId="049A2C8D" w:rsidR="00F13C56" w:rsidRPr="009819E8" w:rsidRDefault="00F13C56" w:rsidP="00652545">
            <w:pPr>
              <w:rPr>
                <w:color w:val="auto"/>
              </w:rPr>
            </w:pPr>
          </w:p>
        </w:tc>
        <w:tc>
          <w:tcPr>
            <w:tcW w:w="5329" w:type="dxa"/>
            <w:vAlign w:val="center"/>
          </w:tcPr>
          <w:p w14:paraId="78BF3B78" w14:textId="526A5F78" w:rsidR="00F13C56" w:rsidRPr="009819E8" w:rsidRDefault="00F13C56" w:rsidP="00652545">
            <w:pPr>
              <w:rPr>
                <w:color w:val="auto"/>
              </w:rPr>
            </w:pPr>
            <w:r w:rsidRPr="009819E8">
              <w:rPr>
                <w:color w:val="auto"/>
              </w:rPr>
              <w:t>Other</w:t>
            </w:r>
            <w:r w:rsidR="00ED28E3" w:rsidRPr="009819E8">
              <w:rPr>
                <w:color w:val="auto"/>
              </w:rPr>
              <w:t xml:space="preserve"> VHAP service</w:t>
            </w:r>
            <w:r w:rsidR="00FC0031" w:rsidRPr="009819E8">
              <w:rPr>
                <w:color w:val="auto"/>
              </w:rPr>
              <w:t xml:space="preserve"> </w:t>
            </w:r>
            <w:r w:rsidR="00316F0C" w:rsidRPr="009819E8">
              <w:rPr>
                <w:rStyle w:val="Emphasis"/>
                <w:color w:val="auto"/>
              </w:rPr>
              <w:t>(Table 13c)</w:t>
            </w:r>
          </w:p>
        </w:tc>
        <w:tc>
          <w:tcPr>
            <w:tcW w:w="2492" w:type="dxa"/>
            <w:vAlign w:val="center"/>
          </w:tcPr>
          <w:p w14:paraId="49381A80" w14:textId="2D2BC680" w:rsidR="00F13C56" w:rsidRPr="009819E8" w:rsidRDefault="00F13C56" w:rsidP="00652545">
            <w:pPr>
              <w:rPr>
                <w:color w:val="auto"/>
              </w:rPr>
            </w:pPr>
            <w:r w:rsidRPr="009819E8">
              <w:rPr>
                <w:color w:val="auto"/>
              </w:rPr>
              <w:t>511-03-009</w:t>
            </w:r>
          </w:p>
          <w:p w14:paraId="085D7134" w14:textId="29D10E1B" w:rsidR="00F13C56" w:rsidRPr="009819E8" w:rsidRDefault="00F13C56" w:rsidP="00652545">
            <w:pPr>
              <w:rPr>
                <w:color w:val="auto"/>
              </w:rPr>
            </w:pPr>
            <w:r w:rsidRPr="009819E8">
              <w:rPr>
                <w:color w:val="auto"/>
              </w:rPr>
              <w:t>512-03-009</w:t>
            </w:r>
          </w:p>
          <w:p w14:paraId="03CC7D0F" w14:textId="7A02DEC4" w:rsidR="00F13C56" w:rsidRPr="009819E8" w:rsidRDefault="00F13C56" w:rsidP="00652545">
            <w:pPr>
              <w:rPr>
                <w:color w:val="auto"/>
              </w:rPr>
            </w:pPr>
            <w:r w:rsidRPr="009819E8">
              <w:rPr>
                <w:color w:val="auto"/>
              </w:rPr>
              <w:t>513-03-009</w:t>
            </w:r>
          </w:p>
          <w:p w14:paraId="5B5972AA" w14:textId="504D274C" w:rsidR="00F13C56" w:rsidRPr="009819E8" w:rsidRDefault="00F13C56" w:rsidP="00652545">
            <w:pPr>
              <w:rPr>
                <w:color w:val="auto"/>
              </w:rPr>
            </w:pPr>
            <w:r w:rsidRPr="009819E8">
              <w:rPr>
                <w:color w:val="auto"/>
              </w:rPr>
              <w:t>514-03-009</w:t>
            </w:r>
          </w:p>
        </w:tc>
      </w:tr>
      <w:tr w:rsidR="00F13C56" w:rsidRPr="00FC67BE" w14:paraId="33BC05C2" w14:textId="2A1A12BF" w:rsidTr="00ED28E3">
        <w:trPr>
          <w:cantSplit/>
          <w:jc w:val="center"/>
        </w:trPr>
        <w:tc>
          <w:tcPr>
            <w:tcW w:w="2979" w:type="dxa"/>
            <w:tcBorders>
              <w:top w:val="single" w:sz="6" w:space="0" w:color="auto"/>
              <w:bottom w:val="nil"/>
            </w:tcBorders>
            <w:vAlign w:val="center"/>
          </w:tcPr>
          <w:p w14:paraId="33BC05C0" w14:textId="43E76637" w:rsidR="00F13C56" w:rsidRPr="009014D7" w:rsidRDefault="00F13C56" w:rsidP="00652545">
            <w:pPr>
              <w:rPr>
                <w:rFonts w:cs="Arial"/>
                <w:b/>
                <w:bCs/>
                <w:color w:val="FFFFFF" w:themeColor="background1"/>
              </w:rPr>
            </w:pPr>
            <w:r w:rsidRPr="00D41DDA">
              <w:t>Pressure Relief Devices</w:t>
            </w:r>
          </w:p>
        </w:tc>
        <w:tc>
          <w:tcPr>
            <w:tcW w:w="5329" w:type="dxa"/>
            <w:vAlign w:val="center"/>
          </w:tcPr>
          <w:p w14:paraId="33BC05C1" w14:textId="3817A398" w:rsidR="00F13C56" w:rsidRPr="00D97322" w:rsidRDefault="00F13C56" w:rsidP="00652545">
            <w:pPr>
              <w:rPr>
                <w:b/>
                <w:bCs/>
              </w:rPr>
            </w:pPr>
            <w:r w:rsidRPr="00D97322">
              <w:t xml:space="preserve">In gas/vapor service, located at a </w:t>
            </w:r>
            <w:proofErr w:type="spellStart"/>
            <w:r w:rsidRPr="00D97322">
              <w:t>nonfractionating</w:t>
            </w:r>
            <w:proofErr w:type="spellEnd"/>
            <w:r w:rsidRPr="00D97322">
              <w:t xml:space="preserve"> plant monitored only by non-facility personnel</w:t>
            </w:r>
            <w:r w:rsidR="00D97322">
              <w:t xml:space="preserve"> </w:t>
            </w:r>
            <w:r w:rsidRPr="00D97322">
              <w:rPr>
                <w:rStyle w:val="Emphasis"/>
              </w:rPr>
              <w:t>(Table 13d)</w:t>
            </w:r>
          </w:p>
        </w:tc>
        <w:tc>
          <w:tcPr>
            <w:tcW w:w="2492" w:type="dxa"/>
            <w:vAlign w:val="center"/>
          </w:tcPr>
          <w:p w14:paraId="557311B3" w14:textId="5DC1D84F" w:rsidR="00F13C56" w:rsidRDefault="00F13C56" w:rsidP="00652545">
            <w:r>
              <w:t>511-</w:t>
            </w:r>
            <w:r w:rsidRPr="00EB1A44">
              <w:t>03-01</w:t>
            </w:r>
            <w:r>
              <w:t>0</w:t>
            </w:r>
          </w:p>
          <w:p w14:paraId="3A7ADDD7" w14:textId="70943E0A" w:rsidR="00F13C56" w:rsidRDefault="00F13C56" w:rsidP="00652545">
            <w:r>
              <w:t>512-</w:t>
            </w:r>
            <w:r w:rsidRPr="00EB1A44">
              <w:t>03-01</w:t>
            </w:r>
            <w:r>
              <w:t>0</w:t>
            </w:r>
          </w:p>
          <w:p w14:paraId="2A586E63" w14:textId="021D02B1" w:rsidR="00F13C56" w:rsidRDefault="00F13C56" w:rsidP="00652545">
            <w:r>
              <w:t>513-</w:t>
            </w:r>
            <w:r w:rsidRPr="00EB1A44">
              <w:t>03-01</w:t>
            </w:r>
            <w:r>
              <w:t>0</w:t>
            </w:r>
          </w:p>
          <w:p w14:paraId="454DFE6E" w14:textId="2DFCF9EC" w:rsidR="00F13C56" w:rsidRPr="00EB1A44" w:rsidRDefault="00F13C56" w:rsidP="00652545">
            <w:r>
              <w:t>514-</w:t>
            </w:r>
            <w:r w:rsidRPr="00EB1A44">
              <w:t>03-01</w:t>
            </w:r>
            <w:r>
              <w:t>0</w:t>
            </w:r>
          </w:p>
        </w:tc>
      </w:tr>
      <w:tr w:rsidR="00F13C56" w:rsidRPr="009819E8" w14:paraId="33BC05C5" w14:textId="5C26A205" w:rsidTr="00652545">
        <w:trPr>
          <w:cantSplit/>
          <w:jc w:val="center"/>
        </w:trPr>
        <w:tc>
          <w:tcPr>
            <w:tcW w:w="2979" w:type="dxa"/>
            <w:tcBorders>
              <w:top w:val="nil"/>
              <w:bottom w:val="double" w:sz="6" w:space="0" w:color="auto"/>
            </w:tcBorders>
            <w:vAlign w:val="center"/>
          </w:tcPr>
          <w:p w14:paraId="33BC05C3" w14:textId="29ABD87E" w:rsidR="00F13C56" w:rsidRPr="009819E8" w:rsidRDefault="00F13C56" w:rsidP="00D75BE6">
            <w:pPr>
              <w:spacing w:after="120"/>
              <w:rPr>
                <w:rFonts w:cs="Arial"/>
                <w:b/>
                <w:bCs/>
                <w:color w:val="auto"/>
              </w:rPr>
            </w:pPr>
          </w:p>
        </w:tc>
        <w:tc>
          <w:tcPr>
            <w:tcW w:w="5329" w:type="dxa"/>
            <w:tcBorders>
              <w:bottom w:val="double" w:sz="6" w:space="0" w:color="auto"/>
            </w:tcBorders>
            <w:vAlign w:val="center"/>
          </w:tcPr>
          <w:p w14:paraId="33BC05C4" w14:textId="7CB2A865" w:rsidR="00F13C56" w:rsidRPr="009819E8" w:rsidRDefault="00F13C56" w:rsidP="00D75BE6">
            <w:pPr>
              <w:spacing w:after="120"/>
              <w:rPr>
                <w:rFonts w:cs="Arial"/>
                <w:b/>
                <w:bCs/>
                <w:color w:val="auto"/>
              </w:rPr>
            </w:pPr>
            <w:r w:rsidRPr="009819E8">
              <w:rPr>
                <w:color w:val="auto"/>
              </w:rPr>
              <w:t xml:space="preserve">In gas/vapor service, located at a </w:t>
            </w:r>
            <w:proofErr w:type="spellStart"/>
            <w:r w:rsidRPr="009819E8">
              <w:rPr>
                <w:color w:val="auto"/>
              </w:rPr>
              <w:t>nonfractionating</w:t>
            </w:r>
            <w:proofErr w:type="spellEnd"/>
            <w:r w:rsidRPr="009819E8">
              <w:rPr>
                <w:color w:val="auto"/>
              </w:rPr>
              <w:t xml:space="preserve"> plant with a design capacity &lt; 283,000 </w:t>
            </w:r>
            <w:proofErr w:type="spellStart"/>
            <w:r w:rsidRPr="009819E8">
              <w:rPr>
                <w:color w:val="auto"/>
              </w:rPr>
              <w:t>scm</w:t>
            </w:r>
            <w:proofErr w:type="spellEnd"/>
            <w:r w:rsidRPr="009819E8">
              <w:rPr>
                <w:color w:val="auto"/>
              </w:rPr>
              <w:t>/day</w:t>
            </w:r>
            <w:r w:rsidR="004B29DE" w:rsidRPr="009819E8">
              <w:rPr>
                <w:rFonts w:ascii="ZWAdobeF" w:hAnsi="ZWAdobeF" w:cs="ZWAdobeF"/>
                <w:color w:val="auto"/>
                <w:sz w:val="2"/>
                <w:szCs w:val="2"/>
              </w:rPr>
              <w:t>17T</w:t>
            </w:r>
            <w:r w:rsidRPr="009819E8">
              <w:rPr>
                <w:rStyle w:val="Emphasis"/>
                <w:color w:val="auto"/>
              </w:rPr>
              <w:t xml:space="preserve">(Table </w:t>
            </w:r>
            <w:r w:rsidR="00950879" w:rsidRPr="009819E8">
              <w:rPr>
                <w:rStyle w:val="Emphasis"/>
                <w:color w:val="auto"/>
              </w:rPr>
              <w:t>13d</w:t>
            </w:r>
            <w:r w:rsidRPr="009819E8">
              <w:rPr>
                <w:rStyle w:val="Emphasis"/>
                <w:color w:val="auto"/>
              </w:rPr>
              <w:t>)</w:t>
            </w:r>
          </w:p>
        </w:tc>
        <w:tc>
          <w:tcPr>
            <w:tcW w:w="2492" w:type="dxa"/>
            <w:tcBorders>
              <w:bottom w:val="double" w:sz="6" w:space="0" w:color="auto"/>
            </w:tcBorders>
            <w:vAlign w:val="center"/>
          </w:tcPr>
          <w:p w14:paraId="0E050041" w14:textId="54425DDA" w:rsidR="00F13C56" w:rsidRPr="009819E8" w:rsidRDefault="00F13C56" w:rsidP="00AC0009">
            <w:pPr>
              <w:rPr>
                <w:color w:val="auto"/>
              </w:rPr>
            </w:pPr>
            <w:r w:rsidRPr="009819E8">
              <w:rPr>
                <w:color w:val="auto"/>
              </w:rPr>
              <w:t>511-03-011</w:t>
            </w:r>
          </w:p>
          <w:p w14:paraId="70E78325" w14:textId="111764D1" w:rsidR="00F13C56" w:rsidRPr="009819E8" w:rsidRDefault="00F13C56" w:rsidP="00AC0009">
            <w:pPr>
              <w:rPr>
                <w:color w:val="auto"/>
              </w:rPr>
            </w:pPr>
            <w:r w:rsidRPr="009819E8">
              <w:rPr>
                <w:color w:val="auto"/>
              </w:rPr>
              <w:t>512-03-011</w:t>
            </w:r>
          </w:p>
          <w:p w14:paraId="7D7D02A7" w14:textId="498359A0" w:rsidR="00F13C56" w:rsidRPr="009819E8" w:rsidRDefault="00F13C56" w:rsidP="00AC0009">
            <w:pPr>
              <w:rPr>
                <w:color w:val="auto"/>
              </w:rPr>
            </w:pPr>
            <w:r w:rsidRPr="009819E8">
              <w:rPr>
                <w:color w:val="auto"/>
              </w:rPr>
              <w:t>513-03-011</w:t>
            </w:r>
          </w:p>
          <w:p w14:paraId="51226E69" w14:textId="4F1235B4" w:rsidR="00F13C56" w:rsidRPr="009819E8" w:rsidRDefault="00F13C56" w:rsidP="00AC0009">
            <w:pPr>
              <w:rPr>
                <w:color w:val="auto"/>
              </w:rPr>
            </w:pPr>
            <w:r w:rsidRPr="009819E8">
              <w:rPr>
                <w:color w:val="auto"/>
              </w:rPr>
              <w:t>514-03-011</w:t>
            </w:r>
          </w:p>
        </w:tc>
      </w:tr>
    </w:tbl>
    <w:p w14:paraId="23E92F89" w14:textId="77777777" w:rsidR="00652545" w:rsidRDefault="00652545">
      <w:r>
        <w:br w:type="page"/>
      </w:r>
    </w:p>
    <w:p w14:paraId="1D9E522B" w14:textId="7199D866" w:rsidR="00485CF9" w:rsidRDefault="00485CF9" w:rsidP="00C25651">
      <w:pPr>
        <w:spacing w:after="120"/>
        <w:outlineLvl w:val="1"/>
      </w:pPr>
      <w:r>
        <w:rPr>
          <w:b/>
          <w:bCs/>
        </w:rPr>
        <w:lastRenderedPageBreak/>
        <w:t xml:space="preserve">Title 40 CFR Part 63, Subpart HH Fugitive Unit Component Types </w:t>
      </w:r>
      <w:r w:rsidRPr="00485CF9">
        <w:rPr>
          <w:b/>
          <w:bCs/>
          <w:i/>
          <w:iCs/>
        </w:rPr>
        <w:t>(continued)</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itle 40 CFR Part 63, Subpart HH Fugitive Unit Component Types"/>
      </w:tblPr>
      <w:tblGrid>
        <w:gridCol w:w="2979"/>
        <w:gridCol w:w="5329"/>
        <w:gridCol w:w="2492"/>
      </w:tblGrid>
      <w:tr w:rsidR="00C86722" w:rsidRPr="00FC67BE" w14:paraId="4FA2AF2D" w14:textId="77777777" w:rsidTr="007E53B2">
        <w:trPr>
          <w:cantSplit/>
          <w:tblHeader/>
          <w:jc w:val="center"/>
        </w:trPr>
        <w:tc>
          <w:tcPr>
            <w:tcW w:w="2979" w:type="dxa"/>
            <w:tcBorders>
              <w:top w:val="double" w:sz="6" w:space="0" w:color="auto"/>
              <w:bottom w:val="single" w:sz="6" w:space="0" w:color="auto"/>
            </w:tcBorders>
            <w:shd w:val="clear" w:color="auto" w:fill="D9D9D9" w:themeFill="background1" w:themeFillShade="D9"/>
            <w:vAlign w:val="center"/>
          </w:tcPr>
          <w:p w14:paraId="40F4C436" w14:textId="42C507F6" w:rsidR="00C86722" w:rsidRPr="00D41DDA" w:rsidRDefault="004B29DE" w:rsidP="007E53B2">
            <w:pPr>
              <w:ind w:left="720" w:hanging="720"/>
              <w:jc w:val="center"/>
            </w:pPr>
            <w:r>
              <w:rPr>
                <w:rStyle w:val="Strong"/>
                <w:rFonts w:ascii="ZWAdobeF" w:hAnsi="ZWAdobeF" w:cs="ZWAdobeF"/>
                <w:b w:val="0"/>
                <w:color w:val="auto"/>
                <w:sz w:val="2"/>
                <w:szCs w:val="2"/>
              </w:rPr>
              <w:t>59T</w:t>
            </w:r>
            <w:r w:rsidR="00C86722" w:rsidRPr="00210698">
              <w:rPr>
                <w:rStyle w:val="Strong"/>
              </w:rPr>
              <w:t>Component Type</w:t>
            </w:r>
          </w:p>
        </w:tc>
        <w:tc>
          <w:tcPr>
            <w:tcW w:w="5329" w:type="dxa"/>
            <w:tcBorders>
              <w:top w:val="double" w:sz="6" w:space="0" w:color="auto"/>
              <w:bottom w:val="single" w:sz="6" w:space="0" w:color="auto"/>
            </w:tcBorders>
            <w:shd w:val="clear" w:color="auto" w:fill="D9D9D9" w:themeFill="background1" w:themeFillShade="D9"/>
            <w:vAlign w:val="center"/>
          </w:tcPr>
          <w:p w14:paraId="09182529" w14:textId="0D8ADE0D" w:rsidR="00C86722" w:rsidRDefault="004B29DE" w:rsidP="007E53B2">
            <w:pPr>
              <w:ind w:left="23"/>
              <w:jc w:val="center"/>
            </w:pPr>
            <w:r>
              <w:rPr>
                <w:rStyle w:val="Strong"/>
                <w:rFonts w:ascii="ZWAdobeF" w:hAnsi="ZWAdobeF" w:cs="ZWAdobeF"/>
                <w:b w:val="0"/>
                <w:color w:val="auto"/>
                <w:sz w:val="2"/>
                <w:szCs w:val="2"/>
              </w:rPr>
              <w:t>59T</w:t>
            </w:r>
            <w:r w:rsidR="00C86722" w:rsidRPr="00210698">
              <w:rPr>
                <w:rStyle w:val="Strong"/>
              </w:rPr>
              <w:t>Type of Service or Control Device</w:t>
            </w:r>
          </w:p>
        </w:tc>
        <w:tc>
          <w:tcPr>
            <w:tcW w:w="2492" w:type="dxa"/>
            <w:tcBorders>
              <w:top w:val="double" w:sz="6" w:space="0" w:color="auto"/>
              <w:bottom w:val="single" w:sz="6" w:space="0" w:color="auto"/>
            </w:tcBorders>
            <w:shd w:val="clear" w:color="auto" w:fill="D9D9D9" w:themeFill="background1" w:themeFillShade="D9"/>
            <w:vAlign w:val="center"/>
          </w:tcPr>
          <w:p w14:paraId="7E564BB1" w14:textId="2375509F" w:rsidR="00C86722" w:rsidRDefault="004B29DE" w:rsidP="007E53B2">
            <w:pPr>
              <w:ind w:left="720" w:hanging="720"/>
              <w:jc w:val="center"/>
            </w:pPr>
            <w:r>
              <w:rPr>
                <w:rStyle w:val="Strong"/>
                <w:rFonts w:ascii="ZWAdobeF" w:hAnsi="ZWAdobeF" w:cs="ZWAdobeF"/>
                <w:b w:val="0"/>
                <w:color w:val="auto"/>
                <w:sz w:val="2"/>
                <w:szCs w:val="2"/>
              </w:rPr>
              <w:t>59T</w:t>
            </w:r>
            <w:r w:rsidR="00C86722">
              <w:rPr>
                <w:rStyle w:val="Strong"/>
              </w:rPr>
              <w:t>GOP Index Number</w:t>
            </w:r>
          </w:p>
        </w:tc>
      </w:tr>
      <w:tr w:rsidR="00F13C56" w:rsidRPr="0022697D" w14:paraId="79C71F6C" w14:textId="77777777" w:rsidTr="00485CF9">
        <w:trPr>
          <w:cantSplit/>
          <w:jc w:val="center"/>
        </w:trPr>
        <w:tc>
          <w:tcPr>
            <w:tcW w:w="2979" w:type="dxa"/>
            <w:tcBorders>
              <w:top w:val="single" w:sz="6" w:space="0" w:color="auto"/>
              <w:bottom w:val="nil"/>
            </w:tcBorders>
            <w:vAlign w:val="center"/>
          </w:tcPr>
          <w:p w14:paraId="7DDFD834" w14:textId="11582EC3" w:rsidR="00F13C56" w:rsidRPr="0022697D" w:rsidRDefault="00652545" w:rsidP="00652545">
            <w:pPr>
              <w:rPr>
                <w:color w:val="FFFFFF" w:themeColor="background1"/>
              </w:rPr>
            </w:pPr>
            <w:r w:rsidRPr="0022697D">
              <w:t>Pressure Relief Devices</w:t>
            </w:r>
          </w:p>
        </w:tc>
        <w:tc>
          <w:tcPr>
            <w:tcW w:w="5329" w:type="dxa"/>
            <w:tcBorders>
              <w:top w:val="single" w:sz="6" w:space="0" w:color="auto"/>
              <w:bottom w:val="nil"/>
            </w:tcBorders>
            <w:vAlign w:val="center"/>
          </w:tcPr>
          <w:p w14:paraId="0F76378F" w14:textId="4FB2649D" w:rsidR="00F13C56" w:rsidRPr="0022697D" w:rsidRDefault="00F13C56" w:rsidP="000649B0">
            <w:pPr>
              <w:ind w:left="23"/>
            </w:pPr>
            <w:r w:rsidRPr="0022697D">
              <w:t xml:space="preserve">In gas/vapor service, located at a </w:t>
            </w:r>
            <w:proofErr w:type="spellStart"/>
            <w:r w:rsidRPr="0022697D">
              <w:t>nonfractionating</w:t>
            </w:r>
            <w:proofErr w:type="spellEnd"/>
            <w:r w:rsidRPr="0022697D">
              <w:t xml:space="preserve"> plant with a design capacity &gt; 283,000 </w:t>
            </w:r>
            <w:proofErr w:type="spellStart"/>
            <w:r w:rsidRPr="0022697D">
              <w:t>scm</w:t>
            </w:r>
            <w:proofErr w:type="spellEnd"/>
            <w:r w:rsidRPr="0022697D">
              <w:t>/day or at a fractionation plant</w:t>
            </w:r>
            <w:r w:rsidR="000649B0" w:rsidRPr="0022697D">
              <w:t xml:space="preserve"> </w:t>
            </w:r>
            <w:r w:rsidR="000649B0" w:rsidRPr="0022697D">
              <w:rPr>
                <w:rStyle w:val="Emphasis"/>
              </w:rPr>
              <w:t>(Table 13d)</w:t>
            </w:r>
          </w:p>
        </w:tc>
        <w:tc>
          <w:tcPr>
            <w:tcW w:w="2492" w:type="dxa"/>
            <w:tcBorders>
              <w:top w:val="single" w:sz="6" w:space="0" w:color="auto"/>
              <w:bottom w:val="nil"/>
            </w:tcBorders>
            <w:vAlign w:val="center"/>
          </w:tcPr>
          <w:p w14:paraId="533AAAAD" w14:textId="77777777" w:rsidR="00F13C56" w:rsidRPr="0022697D" w:rsidRDefault="00F13C56" w:rsidP="00F13C56">
            <w:pPr>
              <w:ind w:left="720" w:hanging="720"/>
            </w:pPr>
            <w:r w:rsidRPr="0022697D">
              <w:t>511-03-012</w:t>
            </w:r>
          </w:p>
          <w:p w14:paraId="0CB28859" w14:textId="77777777" w:rsidR="00F13C56" w:rsidRPr="0022697D" w:rsidRDefault="00F13C56" w:rsidP="00F13C56">
            <w:pPr>
              <w:ind w:left="720" w:hanging="720"/>
            </w:pPr>
            <w:r w:rsidRPr="0022697D">
              <w:t>512-03-012</w:t>
            </w:r>
          </w:p>
          <w:p w14:paraId="38257C39" w14:textId="77777777" w:rsidR="00F13C56" w:rsidRPr="0022697D" w:rsidRDefault="00F13C56" w:rsidP="00F13C56">
            <w:pPr>
              <w:ind w:left="720" w:hanging="720"/>
            </w:pPr>
            <w:r w:rsidRPr="0022697D">
              <w:t>513-03-012</w:t>
            </w:r>
          </w:p>
          <w:p w14:paraId="453E1562" w14:textId="111B71E6" w:rsidR="00F13C56" w:rsidRPr="0022697D" w:rsidRDefault="00F13C56" w:rsidP="005A00D4">
            <w:pPr>
              <w:ind w:left="720" w:hanging="720"/>
            </w:pPr>
            <w:r w:rsidRPr="0022697D">
              <w:t>514-03-012</w:t>
            </w:r>
          </w:p>
        </w:tc>
      </w:tr>
      <w:tr w:rsidR="00F13C56" w:rsidRPr="0022697D" w14:paraId="780D82CD" w14:textId="77777777" w:rsidTr="00485CF9">
        <w:trPr>
          <w:cantSplit/>
          <w:jc w:val="center"/>
        </w:trPr>
        <w:tc>
          <w:tcPr>
            <w:tcW w:w="2979" w:type="dxa"/>
            <w:tcBorders>
              <w:top w:val="nil"/>
              <w:bottom w:val="single" w:sz="6" w:space="0" w:color="auto"/>
              <w:right w:val="single" w:sz="4" w:space="0" w:color="auto"/>
            </w:tcBorders>
            <w:vAlign w:val="center"/>
          </w:tcPr>
          <w:p w14:paraId="52374141" w14:textId="7F06ACCD" w:rsidR="00F13C56" w:rsidRPr="0022697D" w:rsidRDefault="00F13C56" w:rsidP="005A00D4">
            <w:pPr>
              <w:ind w:left="720" w:hanging="720"/>
              <w:rPr>
                <w:color w:val="FFFFFF" w:themeColor="background1"/>
              </w:rPr>
            </w:pPr>
          </w:p>
        </w:tc>
        <w:tc>
          <w:tcPr>
            <w:tcW w:w="5329" w:type="dxa"/>
            <w:tcBorders>
              <w:top w:val="nil"/>
              <w:left w:val="single" w:sz="4" w:space="0" w:color="auto"/>
              <w:bottom w:val="single" w:sz="6" w:space="0" w:color="auto"/>
              <w:right w:val="single" w:sz="4" w:space="0" w:color="auto"/>
            </w:tcBorders>
            <w:vAlign w:val="center"/>
          </w:tcPr>
          <w:p w14:paraId="2CCF45B0" w14:textId="75E3645D" w:rsidR="00F13C56" w:rsidRPr="0022697D" w:rsidRDefault="00F13C56" w:rsidP="00F13C56">
            <w:pPr>
              <w:ind w:left="23"/>
            </w:pPr>
            <w:r w:rsidRPr="0022697D">
              <w:t>In liquid service</w:t>
            </w:r>
            <w:r w:rsidR="000649B0" w:rsidRPr="0022697D">
              <w:t xml:space="preserve"> </w:t>
            </w:r>
            <w:r w:rsidR="000649B0" w:rsidRPr="0022697D">
              <w:rPr>
                <w:rStyle w:val="Emphasis"/>
              </w:rPr>
              <w:t>(Table 13e)</w:t>
            </w:r>
          </w:p>
        </w:tc>
        <w:tc>
          <w:tcPr>
            <w:tcW w:w="2492" w:type="dxa"/>
            <w:tcBorders>
              <w:top w:val="nil"/>
              <w:left w:val="single" w:sz="4" w:space="0" w:color="auto"/>
              <w:bottom w:val="single" w:sz="6" w:space="0" w:color="auto"/>
            </w:tcBorders>
            <w:vAlign w:val="center"/>
          </w:tcPr>
          <w:p w14:paraId="0BBB8C88" w14:textId="3E9412BD" w:rsidR="00F13C56" w:rsidRPr="0022697D" w:rsidRDefault="00F13C56" w:rsidP="00F13C56">
            <w:pPr>
              <w:ind w:left="720" w:hanging="720"/>
            </w:pPr>
            <w:r w:rsidRPr="0022697D">
              <w:t>511-03-016</w:t>
            </w:r>
          </w:p>
          <w:p w14:paraId="350AFBD3" w14:textId="740DFEFD" w:rsidR="00F13C56" w:rsidRPr="0022697D" w:rsidRDefault="00F13C56" w:rsidP="00F13C56">
            <w:pPr>
              <w:ind w:left="720" w:hanging="720"/>
            </w:pPr>
            <w:r w:rsidRPr="0022697D">
              <w:t>512-03-016</w:t>
            </w:r>
          </w:p>
          <w:p w14:paraId="016B8CE5" w14:textId="1B3EBF7A" w:rsidR="00F13C56" w:rsidRPr="0022697D" w:rsidRDefault="00F13C56" w:rsidP="00F13C56">
            <w:pPr>
              <w:ind w:left="720" w:hanging="720"/>
            </w:pPr>
            <w:r w:rsidRPr="0022697D">
              <w:t>513-03-016</w:t>
            </w:r>
          </w:p>
          <w:p w14:paraId="26B13A12" w14:textId="389DC0DF" w:rsidR="00F13C56" w:rsidRPr="0022697D" w:rsidRDefault="00F13C56" w:rsidP="00F13C56">
            <w:pPr>
              <w:ind w:left="720" w:hanging="720"/>
            </w:pPr>
            <w:r w:rsidRPr="0022697D">
              <w:t>514-03-016</w:t>
            </w:r>
          </w:p>
        </w:tc>
      </w:tr>
      <w:tr w:rsidR="00F13C56" w:rsidRPr="0022697D" w14:paraId="33BC05C8" w14:textId="30F28EC2" w:rsidTr="00485CF9">
        <w:trPr>
          <w:cantSplit/>
          <w:jc w:val="center"/>
        </w:trPr>
        <w:tc>
          <w:tcPr>
            <w:tcW w:w="2979" w:type="dxa"/>
            <w:tcBorders>
              <w:top w:val="single" w:sz="6" w:space="0" w:color="auto"/>
              <w:bottom w:val="single" w:sz="6" w:space="0" w:color="auto"/>
            </w:tcBorders>
            <w:vAlign w:val="center"/>
          </w:tcPr>
          <w:p w14:paraId="33BC05C6" w14:textId="461A90AF" w:rsidR="00F13C56" w:rsidRPr="0022697D" w:rsidRDefault="00F13C56" w:rsidP="00316F0C">
            <w:pPr>
              <w:ind w:left="720" w:hanging="720"/>
              <w:rPr>
                <w:b/>
                <w:bCs/>
                <w:color w:val="FFFFFF" w:themeColor="background1"/>
              </w:rPr>
            </w:pPr>
            <w:r w:rsidRPr="0022697D">
              <w:t>Open-ended Valves or Lines</w:t>
            </w:r>
          </w:p>
        </w:tc>
        <w:tc>
          <w:tcPr>
            <w:tcW w:w="5329" w:type="dxa"/>
            <w:tcBorders>
              <w:top w:val="single" w:sz="6" w:space="0" w:color="auto"/>
              <w:bottom w:val="single" w:sz="6" w:space="0" w:color="auto"/>
            </w:tcBorders>
            <w:vAlign w:val="center"/>
          </w:tcPr>
          <w:p w14:paraId="33BC05C7" w14:textId="4B792E6C" w:rsidR="00F13C56" w:rsidRPr="0022697D" w:rsidRDefault="00F13C56" w:rsidP="005A00D4">
            <w:pPr>
              <w:ind w:left="720" w:hanging="720"/>
              <w:rPr>
                <w:b/>
                <w:bCs/>
              </w:rPr>
            </w:pPr>
            <w:r w:rsidRPr="0022697D">
              <w:t>VHAP Service</w:t>
            </w:r>
            <w:r w:rsidR="004A4D00" w:rsidRPr="0022697D">
              <w:rPr>
                <w:rStyle w:val="Emphasis"/>
              </w:rPr>
              <w:t xml:space="preserve"> </w:t>
            </w:r>
            <w:r w:rsidR="00316F0C" w:rsidRPr="0022697D">
              <w:rPr>
                <w:rStyle w:val="Emphasis"/>
              </w:rPr>
              <w:t>(Table 13f)</w:t>
            </w:r>
          </w:p>
        </w:tc>
        <w:tc>
          <w:tcPr>
            <w:tcW w:w="2492" w:type="dxa"/>
            <w:tcBorders>
              <w:top w:val="single" w:sz="6" w:space="0" w:color="auto"/>
              <w:bottom w:val="single" w:sz="6" w:space="0" w:color="auto"/>
            </w:tcBorders>
            <w:vAlign w:val="center"/>
          </w:tcPr>
          <w:p w14:paraId="45AB4E5D" w14:textId="77777777" w:rsidR="00F13C56" w:rsidRPr="0022697D" w:rsidRDefault="00F13C56" w:rsidP="005A00D4">
            <w:pPr>
              <w:ind w:left="720" w:hanging="720"/>
            </w:pPr>
            <w:r w:rsidRPr="0022697D">
              <w:t>511-03-013</w:t>
            </w:r>
          </w:p>
          <w:p w14:paraId="57EA2325" w14:textId="67716723" w:rsidR="00F13C56" w:rsidRPr="0022697D" w:rsidRDefault="00F13C56" w:rsidP="005A00D4">
            <w:pPr>
              <w:ind w:left="720" w:hanging="720"/>
            </w:pPr>
            <w:r w:rsidRPr="0022697D">
              <w:t>512-03-013</w:t>
            </w:r>
          </w:p>
          <w:p w14:paraId="2D4DF25D" w14:textId="048E9714" w:rsidR="00F13C56" w:rsidRPr="0022697D" w:rsidRDefault="00F13C56" w:rsidP="005A00D4">
            <w:pPr>
              <w:ind w:left="720" w:hanging="720"/>
            </w:pPr>
            <w:r w:rsidRPr="0022697D">
              <w:t>513-03-013</w:t>
            </w:r>
          </w:p>
          <w:p w14:paraId="645B6F6F" w14:textId="6D467E87" w:rsidR="00F13C56" w:rsidRPr="0022697D" w:rsidRDefault="00F13C56" w:rsidP="005A00D4">
            <w:pPr>
              <w:ind w:left="720" w:hanging="720"/>
            </w:pPr>
            <w:r w:rsidRPr="0022697D">
              <w:t>514-03-013</w:t>
            </w:r>
          </w:p>
        </w:tc>
      </w:tr>
      <w:tr w:rsidR="00F13C56" w:rsidRPr="0022697D" w14:paraId="33BC05CB" w14:textId="22CECFB1" w:rsidTr="00485CF9">
        <w:trPr>
          <w:cantSplit/>
          <w:jc w:val="center"/>
        </w:trPr>
        <w:tc>
          <w:tcPr>
            <w:tcW w:w="2979" w:type="dxa"/>
            <w:tcBorders>
              <w:top w:val="single" w:sz="6" w:space="0" w:color="auto"/>
              <w:bottom w:val="nil"/>
            </w:tcBorders>
            <w:vAlign w:val="center"/>
          </w:tcPr>
          <w:p w14:paraId="33BC05C9" w14:textId="158C6565" w:rsidR="00F13C56" w:rsidRPr="0022697D" w:rsidRDefault="00F13C56" w:rsidP="00316F0C">
            <w:pPr>
              <w:ind w:left="720" w:hanging="720"/>
              <w:rPr>
                <w:b/>
                <w:bCs/>
                <w:color w:val="FFFFFF" w:themeColor="background1"/>
              </w:rPr>
            </w:pPr>
            <w:r w:rsidRPr="0022697D">
              <w:t>Valves</w:t>
            </w:r>
          </w:p>
        </w:tc>
        <w:tc>
          <w:tcPr>
            <w:tcW w:w="5329" w:type="dxa"/>
            <w:tcBorders>
              <w:top w:val="single" w:sz="6" w:space="0" w:color="auto"/>
              <w:bottom w:val="single" w:sz="6" w:space="0" w:color="auto"/>
            </w:tcBorders>
            <w:vAlign w:val="center"/>
          </w:tcPr>
          <w:p w14:paraId="33BC05CA" w14:textId="579A260B" w:rsidR="00F13C56" w:rsidRPr="0022697D" w:rsidRDefault="00F13C56" w:rsidP="00ED28E3">
            <w:pPr>
              <w:ind w:left="23"/>
              <w:rPr>
                <w:b/>
                <w:bCs/>
              </w:rPr>
            </w:pPr>
            <w:r w:rsidRPr="0022697D">
              <w:t xml:space="preserve">In gas/vapor service, located at a </w:t>
            </w:r>
            <w:proofErr w:type="spellStart"/>
            <w:r w:rsidRPr="0022697D">
              <w:t>nonfractionating</w:t>
            </w:r>
            <w:proofErr w:type="spellEnd"/>
            <w:r w:rsidRPr="0022697D">
              <w:t xml:space="preserve"> plant with a design capacity &lt; 283,000 </w:t>
            </w:r>
            <w:proofErr w:type="spellStart"/>
            <w:r w:rsidRPr="0022697D">
              <w:t>scm</w:t>
            </w:r>
            <w:proofErr w:type="spellEnd"/>
            <w:r w:rsidRPr="0022697D">
              <w:t>/day</w:t>
            </w:r>
            <w:r w:rsidR="004A4D00" w:rsidRPr="0022697D">
              <w:rPr>
                <w:rStyle w:val="Emphasis"/>
              </w:rPr>
              <w:t xml:space="preserve"> </w:t>
            </w:r>
            <w:r w:rsidR="00316F0C" w:rsidRPr="0022697D">
              <w:rPr>
                <w:rStyle w:val="Emphasis"/>
              </w:rPr>
              <w:t>(Table 13g)</w:t>
            </w:r>
          </w:p>
        </w:tc>
        <w:tc>
          <w:tcPr>
            <w:tcW w:w="2492" w:type="dxa"/>
            <w:tcBorders>
              <w:top w:val="single" w:sz="6" w:space="0" w:color="auto"/>
              <w:bottom w:val="single" w:sz="6" w:space="0" w:color="auto"/>
            </w:tcBorders>
            <w:vAlign w:val="center"/>
          </w:tcPr>
          <w:p w14:paraId="64B04719" w14:textId="25D22615" w:rsidR="00F13C56" w:rsidRPr="0022697D" w:rsidRDefault="00F13C56" w:rsidP="005A00D4">
            <w:pPr>
              <w:ind w:left="720" w:hanging="720"/>
            </w:pPr>
            <w:r w:rsidRPr="0022697D">
              <w:t>511-03-014</w:t>
            </w:r>
          </w:p>
          <w:p w14:paraId="7AE0C58F" w14:textId="0A0BB3C5" w:rsidR="00F13C56" w:rsidRPr="0022697D" w:rsidRDefault="00F13C56" w:rsidP="005A00D4">
            <w:pPr>
              <w:ind w:left="720" w:hanging="720"/>
            </w:pPr>
            <w:r w:rsidRPr="0022697D">
              <w:t>512-03-014</w:t>
            </w:r>
          </w:p>
          <w:p w14:paraId="79477353" w14:textId="7DFC529F" w:rsidR="00F13C56" w:rsidRPr="0022697D" w:rsidRDefault="00F13C56" w:rsidP="005A00D4">
            <w:pPr>
              <w:ind w:left="720" w:hanging="720"/>
            </w:pPr>
            <w:r w:rsidRPr="0022697D">
              <w:t>513-03-014</w:t>
            </w:r>
          </w:p>
          <w:p w14:paraId="73026F06" w14:textId="53FA9798" w:rsidR="00F13C56" w:rsidRPr="0022697D" w:rsidRDefault="00F13C56" w:rsidP="005A00D4">
            <w:pPr>
              <w:ind w:left="720" w:hanging="720"/>
            </w:pPr>
            <w:r w:rsidRPr="0022697D">
              <w:t>514-03-014</w:t>
            </w:r>
          </w:p>
        </w:tc>
      </w:tr>
      <w:tr w:rsidR="00384174" w:rsidRPr="00E46898" w14:paraId="0680E018" w14:textId="77777777" w:rsidTr="00485CF9">
        <w:trPr>
          <w:cantSplit/>
          <w:jc w:val="center"/>
        </w:trPr>
        <w:tc>
          <w:tcPr>
            <w:tcW w:w="2979" w:type="dxa"/>
            <w:tcBorders>
              <w:top w:val="nil"/>
              <w:left w:val="double" w:sz="6" w:space="0" w:color="auto"/>
              <w:bottom w:val="single" w:sz="6" w:space="0" w:color="auto"/>
            </w:tcBorders>
            <w:shd w:val="clear" w:color="auto" w:fill="auto"/>
            <w:vAlign w:val="center"/>
          </w:tcPr>
          <w:p w14:paraId="70CB2A53" w14:textId="6F4E1A16" w:rsidR="00F13C56" w:rsidRPr="00E46898" w:rsidRDefault="00F13C56" w:rsidP="00C86722">
            <w:pPr>
              <w:rPr>
                <w:color w:val="auto"/>
              </w:rPr>
            </w:pPr>
          </w:p>
        </w:tc>
        <w:tc>
          <w:tcPr>
            <w:tcW w:w="5329" w:type="dxa"/>
            <w:tcBorders>
              <w:top w:val="single" w:sz="6" w:space="0" w:color="auto"/>
              <w:bottom w:val="single" w:sz="6" w:space="0" w:color="auto"/>
            </w:tcBorders>
            <w:vAlign w:val="center"/>
          </w:tcPr>
          <w:p w14:paraId="3D23B1D5" w14:textId="3575AC52" w:rsidR="00F13C56" w:rsidRPr="00E46898" w:rsidRDefault="00F13C56" w:rsidP="00C86722">
            <w:pPr>
              <w:rPr>
                <w:color w:val="auto"/>
              </w:rPr>
            </w:pPr>
            <w:r w:rsidRPr="00E46898">
              <w:rPr>
                <w:color w:val="auto"/>
              </w:rPr>
              <w:t xml:space="preserve">In gas/vapor service, located at a </w:t>
            </w:r>
            <w:proofErr w:type="spellStart"/>
            <w:r w:rsidRPr="00E46898">
              <w:rPr>
                <w:color w:val="auto"/>
              </w:rPr>
              <w:t>nonfractionating</w:t>
            </w:r>
            <w:proofErr w:type="spellEnd"/>
            <w:r w:rsidRPr="00E46898">
              <w:rPr>
                <w:color w:val="auto"/>
              </w:rPr>
              <w:t xml:space="preserve"> plant with a design capacity &gt; 283,000 </w:t>
            </w:r>
            <w:proofErr w:type="spellStart"/>
            <w:r w:rsidRPr="00E46898">
              <w:rPr>
                <w:color w:val="auto"/>
              </w:rPr>
              <w:t>scm</w:t>
            </w:r>
            <w:proofErr w:type="spellEnd"/>
            <w:r w:rsidRPr="00E46898">
              <w:rPr>
                <w:color w:val="auto"/>
              </w:rPr>
              <w:t>/day or at a fractionation plant</w:t>
            </w:r>
            <w:r w:rsidR="004A4D00" w:rsidRPr="00E46898">
              <w:rPr>
                <w:rStyle w:val="Emphasis"/>
                <w:color w:val="auto"/>
              </w:rPr>
              <w:t xml:space="preserve"> </w:t>
            </w:r>
            <w:r w:rsidR="00316F0C" w:rsidRPr="00E46898">
              <w:rPr>
                <w:rStyle w:val="Emphasis"/>
                <w:color w:val="auto"/>
              </w:rPr>
              <w:t>(Table 13g)</w:t>
            </w:r>
          </w:p>
        </w:tc>
        <w:tc>
          <w:tcPr>
            <w:tcW w:w="2492" w:type="dxa"/>
            <w:tcBorders>
              <w:top w:val="single" w:sz="6" w:space="0" w:color="auto"/>
              <w:bottom w:val="single" w:sz="6" w:space="0" w:color="auto"/>
              <w:right w:val="double" w:sz="6" w:space="0" w:color="auto"/>
            </w:tcBorders>
            <w:vAlign w:val="center"/>
          </w:tcPr>
          <w:p w14:paraId="722933F5" w14:textId="77777777" w:rsidR="00F13C56" w:rsidRPr="00E46898" w:rsidRDefault="00F13C56" w:rsidP="00C86722">
            <w:pPr>
              <w:rPr>
                <w:color w:val="auto"/>
              </w:rPr>
            </w:pPr>
            <w:r w:rsidRPr="00E46898">
              <w:rPr>
                <w:color w:val="auto"/>
              </w:rPr>
              <w:t>511-03-015</w:t>
            </w:r>
          </w:p>
          <w:p w14:paraId="31BB43C1" w14:textId="77777777" w:rsidR="00F13C56" w:rsidRPr="00E46898" w:rsidRDefault="00F13C56" w:rsidP="00C86722">
            <w:pPr>
              <w:rPr>
                <w:color w:val="auto"/>
              </w:rPr>
            </w:pPr>
            <w:r w:rsidRPr="00E46898">
              <w:rPr>
                <w:color w:val="auto"/>
              </w:rPr>
              <w:t>512-03-015</w:t>
            </w:r>
          </w:p>
          <w:p w14:paraId="7822FF6D" w14:textId="77777777" w:rsidR="00F13C56" w:rsidRPr="00E46898" w:rsidRDefault="00F13C56" w:rsidP="00C86722">
            <w:pPr>
              <w:rPr>
                <w:color w:val="auto"/>
              </w:rPr>
            </w:pPr>
            <w:r w:rsidRPr="00E46898">
              <w:rPr>
                <w:color w:val="auto"/>
              </w:rPr>
              <w:t>513-03-015</w:t>
            </w:r>
          </w:p>
          <w:p w14:paraId="1D69FFA3" w14:textId="71AE0144" w:rsidR="00F13C56" w:rsidRPr="00E46898" w:rsidRDefault="00F13C56" w:rsidP="00C86722">
            <w:pPr>
              <w:rPr>
                <w:color w:val="auto"/>
              </w:rPr>
            </w:pPr>
            <w:r w:rsidRPr="00E46898">
              <w:rPr>
                <w:color w:val="auto"/>
              </w:rPr>
              <w:t>514-03-015</w:t>
            </w:r>
          </w:p>
        </w:tc>
      </w:tr>
      <w:tr w:rsidR="00F13C56" w:rsidRPr="0022697D" w14:paraId="33BC05CE" w14:textId="3F6A1C16" w:rsidTr="007E53B2">
        <w:trPr>
          <w:cantSplit/>
          <w:jc w:val="center"/>
        </w:trPr>
        <w:tc>
          <w:tcPr>
            <w:tcW w:w="2979" w:type="dxa"/>
            <w:tcBorders>
              <w:top w:val="single" w:sz="6" w:space="0" w:color="auto"/>
              <w:bottom w:val="single" w:sz="6" w:space="0" w:color="auto"/>
            </w:tcBorders>
            <w:vAlign w:val="center"/>
          </w:tcPr>
          <w:p w14:paraId="33BC05CC" w14:textId="4F968965" w:rsidR="00F13C56" w:rsidRPr="0022697D" w:rsidRDefault="00F13C56" w:rsidP="00316F0C">
            <w:pPr>
              <w:ind w:left="720" w:hanging="720"/>
              <w:rPr>
                <w:b/>
                <w:bCs/>
                <w:color w:val="FFFFFF" w:themeColor="background1"/>
              </w:rPr>
            </w:pPr>
            <w:r w:rsidRPr="0022697D">
              <w:t xml:space="preserve">Flanges and Other Connectors </w:t>
            </w:r>
          </w:p>
        </w:tc>
        <w:tc>
          <w:tcPr>
            <w:tcW w:w="5329" w:type="dxa"/>
            <w:tcBorders>
              <w:top w:val="single" w:sz="6" w:space="0" w:color="auto"/>
              <w:bottom w:val="single" w:sz="6" w:space="0" w:color="auto"/>
            </w:tcBorders>
            <w:vAlign w:val="center"/>
          </w:tcPr>
          <w:p w14:paraId="33BC05CD" w14:textId="3FB450E2" w:rsidR="00F13C56" w:rsidRPr="0022697D" w:rsidRDefault="00F13C56" w:rsidP="005A00D4">
            <w:pPr>
              <w:ind w:left="720" w:hanging="720"/>
              <w:rPr>
                <w:b/>
                <w:bCs/>
              </w:rPr>
            </w:pPr>
            <w:r w:rsidRPr="0022697D">
              <w:t>VHAP Service</w:t>
            </w:r>
            <w:r w:rsidR="0022697D">
              <w:t xml:space="preserve"> </w:t>
            </w:r>
            <w:r w:rsidR="00316F0C" w:rsidRPr="0022697D">
              <w:rPr>
                <w:rStyle w:val="Emphasis"/>
              </w:rPr>
              <w:t>(Table 13h)</w:t>
            </w:r>
          </w:p>
        </w:tc>
        <w:tc>
          <w:tcPr>
            <w:tcW w:w="2492" w:type="dxa"/>
            <w:tcBorders>
              <w:top w:val="single" w:sz="6" w:space="0" w:color="auto"/>
              <w:bottom w:val="single" w:sz="6" w:space="0" w:color="auto"/>
            </w:tcBorders>
            <w:vAlign w:val="center"/>
          </w:tcPr>
          <w:p w14:paraId="3FA6A7EC" w14:textId="77777777" w:rsidR="00F13C56" w:rsidRPr="0022697D" w:rsidRDefault="00F13C56" w:rsidP="005A00D4">
            <w:pPr>
              <w:ind w:left="720" w:hanging="720"/>
            </w:pPr>
            <w:r w:rsidRPr="0022697D">
              <w:t>511-03-016</w:t>
            </w:r>
          </w:p>
          <w:p w14:paraId="7784EA10" w14:textId="28BEB52A" w:rsidR="00F13C56" w:rsidRPr="0022697D" w:rsidRDefault="00F13C56" w:rsidP="005A00D4">
            <w:pPr>
              <w:ind w:left="720" w:hanging="720"/>
            </w:pPr>
            <w:r w:rsidRPr="0022697D">
              <w:t>512-03-016</w:t>
            </w:r>
          </w:p>
          <w:p w14:paraId="41146624" w14:textId="3738DF81" w:rsidR="00F13C56" w:rsidRPr="0022697D" w:rsidRDefault="00F13C56" w:rsidP="005A00D4">
            <w:pPr>
              <w:ind w:left="720" w:hanging="720"/>
            </w:pPr>
            <w:r w:rsidRPr="0022697D">
              <w:t>513-03-016</w:t>
            </w:r>
          </w:p>
          <w:p w14:paraId="64C448D7" w14:textId="1BE32A23" w:rsidR="00F13C56" w:rsidRPr="0022697D" w:rsidRDefault="00F13C56" w:rsidP="005A00D4">
            <w:pPr>
              <w:ind w:left="720" w:hanging="720"/>
            </w:pPr>
            <w:r w:rsidRPr="0022697D">
              <w:t>514-03-016</w:t>
            </w:r>
          </w:p>
        </w:tc>
      </w:tr>
      <w:tr w:rsidR="00F13C56" w:rsidRPr="00FC67BE" w14:paraId="33BC05D2" w14:textId="592B3992" w:rsidTr="007E53B2">
        <w:trPr>
          <w:cantSplit/>
          <w:jc w:val="center"/>
        </w:trPr>
        <w:tc>
          <w:tcPr>
            <w:tcW w:w="2979" w:type="dxa"/>
            <w:tcBorders>
              <w:top w:val="single" w:sz="6" w:space="0" w:color="auto"/>
              <w:bottom w:val="double" w:sz="4" w:space="0" w:color="auto"/>
            </w:tcBorders>
            <w:vAlign w:val="center"/>
          </w:tcPr>
          <w:p w14:paraId="33BC05CF" w14:textId="5D21C619" w:rsidR="00F13C56" w:rsidRPr="009014D7" w:rsidRDefault="00F13C56" w:rsidP="00316F0C">
            <w:pPr>
              <w:ind w:left="720" w:hanging="720"/>
              <w:rPr>
                <w:rFonts w:cs="Arial"/>
                <w:b/>
                <w:bCs/>
                <w:color w:val="FFFFFF" w:themeColor="background1"/>
              </w:rPr>
            </w:pPr>
            <w:r w:rsidRPr="00D41DDA">
              <w:t xml:space="preserve">Product Accumulator Vessels </w:t>
            </w:r>
          </w:p>
        </w:tc>
        <w:tc>
          <w:tcPr>
            <w:tcW w:w="5329" w:type="dxa"/>
            <w:tcBorders>
              <w:top w:val="single" w:sz="6" w:space="0" w:color="auto"/>
              <w:bottom w:val="double" w:sz="4" w:space="0" w:color="auto"/>
            </w:tcBorders>
            <w:vAlign w:val="center"/>
          </w:tcPr>
          <w:p w14:paraId="33BC05D1" w14:textId="1D2DC057" w:rsidR="00F13C56" w:rsidRPr="0022697D" w:rsidRDefault="00F13C56" w:rsidP="00384174">
            <w:pPr>
              <w:ind w:left="720" w:hanging="720"/>
            </w:pPr>
            <w:r w:rsidRPr="0022697D">
              <w:t>VHAP Service</w:t>
            </w:r>
            <w:r w:rsidR="0022697D">
              <w:t xml:space="preserve"> </w:t>
            </w:r>
            <w:r w:rsidR="00316F0C" w:rsidRPr="0022697D">
              <w:rPr>
                <w:rStyle w:val="Emphasis"/>
              </w:rPr>
              <w:t>(Table 13i)</w:t>
            </w:r>
          </w:p>
        </w:tc>
        <w:tc>
          <w:tcPr>
            <w:tcW w:w="2492" w:type="dxa"/>
            <w:tcBorders>
              <w:top w:val="single" w:sz="6" w:space="0" w:color="auto"/>
              <w:bottom w:val="double" w:sz="4" w:space="0" w:color="auto"/>
            </w:tcBorders>
            <w:vAlign w:val="center"/>
          </w:tcPr>
          <w:p w14:paraId="69C6947D" w14:textId="77777777" w:rsidR="00F13C56" w:rsidRDefault="00F13C56" w:rsidP="005A00D4">
            <w:pPr>
              <w:ind w:left="720" w:hanging="720"/>
            </w:pPr>
            <w:r>
              <w:t>511-</w:t>
            </w:r>
            <w:r w:rsidRPr="00EB1A44">
              <w:t>03-017</w:t>
            </w:r>
          </w:p>
          <w:p w14:paraId="27689D32" w14:textId="77777777" w:rsidR="00F13C56" w:rsidRDefault="00F13C56" w:rsidP="005A00D4">
            <w:pPr>
              <w:ind w:left="720" w:hanging="720"/>
            </w:pPr>
            <w:r>
              <w:t>512-</w:t>
            </w:r>
            <w:r w:rsidRPr="00EB1A44">
              <w:t>03-017</w:t>
            </w:r>
          </w:p>
          <w:p w14:paraId="3B3A6E25" w14:textId="580EF85E" w:rsidR="00F13C56" w:rsidRDefault="00F13C56" w:rsidP="005A00D4">
            <w:pPr>
              <w:ind w:left="720" w:hanging="720"/>
            </w:pPr>
            <w:r>
              <w:t>513-</w:t>
            </w:r>
            <w:r w:rsidRPr="00EB1A44">
              <w:t>03-017</w:t>
            </w:r>
          </w:p>
          <w:p w14:paraId="6A4C6B3B" w14:textId="2F1FC61F" w:rsidR="00F13C56" w:rsidRPr="00EB1A44" w:rsidRDefault="00F13C56" w:rsidP="005A00D4">
            <w:pPr>
              <w:ind w:left="720" w:hanging="720"/>
            </w:pPr>
            <w:r>
              <w:t>514-</w:t>
            </w:r>
            <w:r w:rsidRPr="00EB1A44">
              <w:t>03-017</w:t>
            </w:r>
          </w:p>
        </w:tc>
      </w:tr>
    </w:tbl>
    <w:p w14:paraId="19BE94F3" w14:textId="77777777" w:rsidR="00485CF9" w:rsidRDefault="00485CF9">
      <w:r>
        <w:br w:type="page"/>
      </w:r>
    </w:p>
    <w:p w14:paraId="23867093" w14:textId="77777777" w:rsidR="00485CF9" w:rsidRDefault="00485CF9" w:rsidP="00D34C1D">
      <w:pPr>
        <w:spacing w:after="120"/>
        <w:outlineLvl w:val="1"/>
      </w:pPr>
      <w:r>
        <w:rPr>
          <w:b/>
          <w:bCs/>
        </w:rPr>
        <w:lastRenderedPageBreak/>
        <w:t xml:space="preserve">Title 40 CFR Part 63, Subpart HH Fugitive Unit Component Types </w:t>
      </w:r>
      <w:r w:rsidRPr="00485CF9">
        <w:rPr>
          <w:b/>
          <w:bCs/>
          <w:i/>
          <w:iCs/>
        </w:rPr>
        <w:t>(continued)</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itle 40 CFR Part 63, Subpart HH Fugitive Unit Component Types"/>
      </w:tblPr>
      <w:tblGrid>
        <w:gridCol w:w="2979"/>
        <w:gridCol w:w="5329"/>
        <w:gridCol w:w="2492"/>
      </w:tblGrid>
      <w:tr w:rsidR="00495B1A" w:rsidRPr="00FC67BE" w14:paraId="3D669470" w14:textId="77777777" w:rsidTr="00485CF9">
        <w:trPr>
          <w:cantSplit/>
          <w:jc w:val="center"/>
        </w:trPr>
        <w:tc>
          <w:tcPr>
            <w:tcW w:w="2979" w:type="dxa"/>
            <w:tcBorders>
              <w:top w:val="double" w:sz="6" w:space="0" w:color="auto"/>
              <w:bottom w:val="single" w:sz="6" w:space="0" w:color="auto"/>
            </w:tcBorders>
            <w:shd w:val="clear" w:color="auto" w:fill="D9D9D9" w:themeFill="background1" w:themeFillShade="D9"/>
            <w:vAlign w:val="center"/>
          </w:tcPr>
          <w:p w14:paraId="0A6D9E18" w14:textId="610479C5" w:rsidR="00495B1A" w:rsidRPr="00D41DDA" w:rsidRDefault="00495B1A" w:rsidP="00896080">
            <w:pPr>
              <w:jc w:val="center"/>
            </w:pPr>
            <w:r>
              <w:rPr>
                <w:rStyle w:val="Strong"/>
                <w:rFonts w:ascii="ZWAdobeF" w:hAnsi="ZWAdobeF" w:cs="ZWAdobeF"/>
                <w:b w:val="0"/>
                <w:color w:val="auto"/>
                <w:sz w:val="2"/>
                <w:szCs w:val="2"/>
              </w:rPr>
              <w:t>59T</w:t>
            </w:r>
            <w:r w:rsidRPr="00210698">
              <w:rPr>
                <w:rStyle w:val="Strong"/>
              </w:rPr>
              <w:t>Component Type</w:t>
            </w:r>
          </w:p>
        </w:tc>
        <w:tc>
          <w:tcPr>
            <w:tcW w:w="5329" w:type="dxa"/>
            <w:tcBorders>
              <w:top w:val="double" w:sz="6" w:space="0" w:color="auto"/>
              <w:bottom w:val="single" w:sz="6" w:space="0" w:color="auto"/>
            </w:tcBorders>
            <w:shd w:val="clear" w:color="auto" w:fill="D9D9D9" w:themeFill="background1" w:themeFillShade="D9"/>
            <w:vAlign w:val="center"/>
          </w:tcPr>
          <w:p w14:paraId="2A56C3CE" w14:textId="03C06FC2" w:rsidR="00495B1A" w:rsidRPr="0022697D" w:rsidRDefault="00495B1A" w:rsidP="00896080">
            <w:pPr>
              <w:ind w:left="720" w:hanging="720"/>
              <w:jc w:val="center"/>
            </w:pPr>
            <w:r>
              <w:rPr>
                <w:rStyle w:val="Strong"/>
                <w:rFonts w:ascii="ZWAdobeF" w:hAnsi="ZWAdobeF" w:cs="ZWAdobeF"/>
                <w:b w:val="0"/>
                <w:color w:val="auto"/>
                <w:sz w:val="2"/>
                <w:szCs w:val="2"/>
              </w:rPr>
              <w:t>59T</w:t>
            </w:r>
            <w:r w:rsidRPr="00210698">
              <w:rPr>
                <w:rStyle w:val="Strong"/>
              </w:rPr>
              <w:t>Type of Service or Control Device</w:t>
            </w:r>
          </w:p>
        </w:tc>
        <w:tc>
          <w:tcPr>
            <w:tcW w:w="2492" w:type="dxa"/>
            <w:tcBorders>
              <w:top w:val="double" w:sz="6" w:space="0" w:color="auto"/>
              <w:bottom w:val="single" w:sz="6" w:space="0" w:color="auto"/>
            </w:tcBorders>
            <w:shd w:val="clear" w:color="auto" w:fill="D9D9D9" w:themeFill="background1" w:themeFillShade="D9"/>
            <w:vAlign w:val="center"/>
          </w:tcPr>
          <w:p w14:paraId="5DA27B71" w14:textId="088C1C41" w:rsidR="00495B1A" w:rsidRPr="0022697D" w:rsidRDefault="00495B1A" w:rsidP="00896080">
            <w:pPr>
              <w:ind w:left="720" w:hanging="720"/>
              <w:jc w:val="center"/>
            </w:pPr>
            <w:r>
              <w:rPr>
                <w:rStyle w:val="Strong"/>
                <w:rFonts w:ascii="ZWAdobeF" w:hAnsi="ZWAdobeF" w:cs="ZWAdobeF"/>
                <w:b w:val="0"/>
                <w:color w:val="auto"/>
                <w:sz w:val="2"/>
                <w:szCs w:val="2"/>
              </w:rPr>
              <w:t>59T</w:t>
            </w:r>
            <w:r>
              <w:rPr>
                <w:rStyle w:val="Strong"/>
              </w:rPr>
              <w:t>GOP Index Number</w:t>
            </w:r>
          </w:p>
        </w:tc>
      </w:tr>
      <w:tr w:rsidR="00F13C56" w:rsidRPr="00FC67BE" w14:paraId="33BC05D5" w14:textId="10BAA46E" w:rsidTr="00485CF9">
        <w:trPr>
          <w:cantSplit/>
          <w:jc w:val="center"/>
        </w:trPr>
        <w:tc>
          <w:tcPr>
            <w:tcW w:w="2979" w:type="dxa"/>
            <w:tcBorders>
              <w:top w:val="single" w:sz="6" w:space="0" w:color="auto"/>
              <w:bottom w:val="nil"/>
            </w:tcBorders>
            <w:vAlign w:val="center"/>
          </w:tcPr>
          <w:p w14:paraId="33BC05D3" w14:textId="3F64F44C" w:rsidR="00F13C56" w:rsidRPr="00FC67BE" w:rsidRDefault="00F13C56" w:rsidP="00384174">
            <w:pPr>
              <w:rPr>
                <w:rFonts w:cs="Arial"/>
                <w:b/>
                <w:bCs/>
              </w:rPr>
            </w:pPr>
            <w:r w:rsidRPr="00D41DDA">
              <w:t>Closed-vent Systems and Control Devices</w:t>
            </w:r>
          </w:p>
        </w:tc>
        <w:tc>
          <w:tcPr>
            <w:tcW w:w="5329" w:type="dxa"/>
            <w:tcBorders>
              <w:top w:val="single" w:sz="6" w:space="0" w:color="auto"/>
            </w:tcBorders>
            <w:vAlign w:val="center"/>
          </w:tcPr>
          <w:p w14:paraId="33BC05D4" w14:textId="51BE8A50" w:rsidR="00F13C56" w:rsidRPr="0022697D" w:rsidRDefault="00F13C56" w:rsidP="005A00D4">
            <w:pPr>
              <w:ind w:left="720" w:hanging="720"/>
              <w:rPr>
                <w:b/>
                <w:bCs/>
              </w:rPr>
            </w:pPr>
            <w:r w:rsidRPr="0022697D">
              <w:t xml:space="preserve">Vapor Recovery System </w:t>
            </w:r>
            <w:r w:rsidRPr="0022697D">
              <w:rPr>
                <w:rStyle w:val="Emphasis"/>
              </w:rPr>
              <w:t>(Table 13j)</w:t>
            </w:r>
          </w:p>
        </w:tc>
        <w:tc>
          <w:tcPr>
            <w:tcW w:w="2492" w:type="dxa"/>
            <w:tcBorders>
              <w:top w:val="single" w:sz="6" w:space="0" w:color="auto"/>
            </w:tcBorders>
            <w:vAlign w:val="center"/>
          </w:tcPr>
          <w:p w14:paraId="612E4997" w14:textId="77777777" w:rsidR="00F13C56" w:rsidRPr="0022697D" w:rsidRDefault="00F13C56" w:rsidP="005A00D4">
            <w:pPr>
              <w:ind w:left="720" w:hanging="720"/>
            </w:pPr>
            <w:r w:rsidRPr="0022697D">
              <w:t>511-03-018</w:t>
            </w:r>
          </w:p>
          <w:p w14:paraId="47CA0743" w14:textId="388BAE70" w:rsidR="00F13C56" w:rsidRPr="0022697D" w:rsidRDefault="00F13C56" w:rsidP="005A00D4">
            <w:pPr>
              <w:ind w:left="720" w:hanging="720"/>
            </w:pPr>
            <w:r w:rsidRPr="0022697D">
              <w:t>512-03-018</w:t>
            </w:r>
          </w:p>
          <w:p w14:paraId="2C857447" w14:textId="61AFC8F1" w:rsidR="00F13C56" w:rsidRPr="0022697D" w:rsidRDefault="00F13C56" w:rsidP="005A00D4">
            <w:pPr>
              <w:ind w:left="720" w:hanging="720"/>
            </w:pPr>
            <w:r w:rsidRPr="0022697D">
              <w:t>513-03-018</w:t>
            </w:r>
          </w:p>
          <w:p w14:paraId="6342DC50" w14:textId="2FBC9F9E" w:rsidR="00F13C56" w:rsidRPr="0022697D" w:rsidRDefault="00F13C56" w:rsidP="005A00D4">
            <w:pPr>
              <w:ind w:left="720" w:hanging="720"/>
            </w:pPr>
            <w:r w:rsidRPr="0022697D">
              <w:t>514-03-018</w:t>
            </w:r>
          </w:p>
        </w:tc>
      </w:tr>
      <w:tr w:rsidR="00F13C56" w:rsidRPr="00E46898" w14:paraId="33BC05D8" w14:textId="170AC66D" w:rsidTr="00485CF9">
        <w:trPr>
          <w:cantSplit/>
          <w:jc w:val="center"/>
        </w:trPr>
        <w:tc>
          <w:tcPr>
            <w:tcW w:w="2979" w:type="dxa"/>
            <w:tcBorders>
              <w:top w:val="nil"/>
              <w:bottom w:val="nil"/>
            </w:tcBorders>
            <w:vAlign w:val="center"/>
          </w:tcPr>
          <w:p w14:paraId="33BC05D6" w14:textId="5759F5E4" w:rsidR="00F13C56" w:rsidRPr="00E46898" w:rsidRDefault="00F13C56" w:rsidP="005A00D4">
            <w:pPr>
              <w:ind w:left="720" w:hanging="720"/>
              <w:rPr>
                <w:rFonts w:cs="Arial"/>
                <w:b/>
                <w:bCs/>
                <w:color w:val="auto"/>
              </w:rPr>
            </w:pPr>
          </w:p>
        </w:tc>
        <w:tc>
          <w:tcPr>
            <w:tcW w:w="5329" w:type="dxa"/>
            <w:vAlign w:val="center"/>
          </w:tcPr>
          <w:p w14:paraId="33BC05D7" w14:textId="61402253" w:rsidR="00F13C56" w:rsidRPr="00E46898" w:rsidRDefault="00F13C56" w:rsidP="005A00D4">
            <w:pPr>
              <w:ind w:left="720" w:hanging="720"/>
              <w:rPr>
                <w:b/>
                <w:bCs/>
                <w:color w:val="auto"/>
              </w:rPr>
            </w:pPr>
            <w:r w:rsidRPr="00E46898">
              <w:rPr>
                <w:color w:val="auto"/>
              </w:rPr>
              <w:t>Enclosed Combustion Device</w:t>
            </w:r>
            <w:r w:rsidRPr="00E46898">
              <w:rPr>
                <w:rStyle w:val="Emphasis"/>
                <w:color w:val="auto"/>
              </w:rPr>
              <w:t xml:space="preserve"> (Table 13k)</w:t>
            </w:r>
          </w:p>
        </w:tc>
        <w:tc>
          <w:tcPr>
            <w:tcW w:w="2492" w:type="dxa"/>
            <w:vAlign w:val="center"/>
          </w:tcPr>
          <w:p w14:paraId="7244309C" w14:textId="77777777" w:rsidR="00F13C56" w:rsidRPr="00E46898" w:rsidRDefault="00F13C56" w:rsidP="005A00D4">
            <w:pPr>
              <w:ind w:left="720" w:hanging="720"/>
              <w:rPr>
                <w:color w:val="auto"/>
              </w:rPr>
            </w:pPr>
            <w:r w:rsidRPr="00E46898">
              <w:rPr>
                <w:color w:val="auto"/>
              </w:rPr>
              <w:t>511-03-019</w:t>
            </w:r>
          </w:p>
          <w:p w14:paraId="71B3EE8E" w14:textId="2733BD4E" w:rsidR="00F13C56" w:rsidRPr="00E46898" w:rsidRDefault="00F13C56" w:rsidP="005A00D4">
            <w:pPr>
              <w:ind w:left="720" w:hanging="720"/>
              <w:rPr>
                <w:color w:val="auto"/>
              </w:rPr>
            </w:pPr>
            <w:r w:rsidRPr="00E46898">
              <w:rPr>
                <w:color w:val="auto"/>
              </w:rPr>
              <w:t>512-03-019</w:t>
            </w:r>
          </w:p>
          <w:p w14:paraId="1ED3A54A" w14:textId="06F2197A" w:rsidR="00F13C56" w:rsidRPr="00E46898" w:rsidRDefault="00F13C56" w:rsidP="005A00D4">
            <w:pPr>
              <w:ind w:left="720" w:hanging="720"/>
              <w:rPr>
                <w:color w:val="auto"/>
              </w:rPr>
            </w:pPr>
            <w:r w:rsidRPr="00E46898">
              <w:rPr>
                <w:color w:val="auto"/>
              </w:rPr>
              <w:t>513-03-019</w:t>
            </w:r>
          </w:p>
          <w:p w14:paraId="136B0384" w14:textId="10C82362" w:rsidR="00F13C56" w:rsidRPr="00E46898" w:rsidRDefault="00F13C56" w:rsidP="005A00D4">
            <w:pPr>
              <w:ind w:left="720" w:hanging="720"/>
              <w:rPr>
                <w:color w:val="auto"/>
              </w:rPr>
            </w:pPr>
            <w:r w:rsidRPr="00E46898">
              <w:rPr>
                <w:color w:val="auto"/>
              </w:rPr>
              <w:t>514-03-019</w:t>
            </w:r>
          </w:p>
        </w:tc>
      </w:tr>
      <w:tr w:rsidR="00F13C56" w:rsidRPr="00E46898" w14:paraId="33BC05DB" w14:textId="0B72901C" w:rsidTr="00485CF9">
        <w:trPr>
          <w:cantSplit/>
          <w:jc w:val="center"/>
        </w:trPr>
        <w:tc>
          <w:tcPr>
            <w:tcW w:w="2979" w:type="dxa"/>
            <w:tcBorders>
              <w:top w:val="nil"/>
              <w:bottom w:val="nil"/>
            </w:tcBorders>
            <w:vAlign w:val="center"/>
          </w:tcPr>
          <w:p w14:paraId="33BC05D9" w14:textId="3C2867F9" w:rsidR="00F13C56" w:rsidRPr="00E46898" w:rsidRDefault="00F13C56" w:rsidP="005A00D4">
            <w:pPr>
              <w:ind w:left="720" w:hanging="720"/>
              <w:rPr>
                <w:rFonts w:cs="Arial"/>
                <w:b/>
                <w:bCs/>
                <w:color w:val="auto"/>
              </w:rPr>
            </w:pPr>
          </w:p>
        </w:tc>
        <w:tc>
          <w:tcPr>
            <w:tcW w:w="5329" w:type="dxa"/>
            <w:vAlign w:val="center"/>
          </w:tcPr>
          <w:p w14:paraId="33BC05DA" w14:textId="7D709D94" w:rsidR="00F13C56" w:rsidRPr="00E46898" w:rsidRDefault="00F13C56" w:rsidP="005A00D4">
            <w:pPr>
              <w:ind w:left="720" w:hanging="720"/>
              <w:rPr>
                <w:b/>
                <w:bCs/>
                <w:color w:val="auto"/>
              </w:rPr>
            </w:pPr>
            <w:r w:rsidRPr="00E46898">
              <w:rPr>
                <w:color w:val="auto"/>
              </w:rPr>
              <w:t xml:space="preserve">Flare </w:t>
            </w:r>
            <w:r w:rsidRPr="00E46898">
              <w:rPr>
                <w:rStyle w:val="Emphasis"/>
                <w:color w:val="auto"/>
              </w:rPr>
              <w:t>(Table 13l)</w:t>
            </w:r>
          </w:p>
        </w:tc>
        <w:tc>
          <w:tcPr>
            <w:tcW w:w="2492" w:type="dxa"/>
            <w:vAlign w:val="center"/>
          </w:tcPr>
          <w:p w14:paraId="356F8A9B" w14:textId="77777777" w:rsidR="00F13C56" w:rsidRPr="00E46898" w:rsidRDefault="00F13C56" w:rsidP="005A00D4">
            <w:pPr>
              <w:ind w:left="720" w:hanging="720"/>
              <w:rPr>
                <w:color w:val="auto"/>
              </w:rPr>
            </w:pPr>
            <w:r w:rsidRPr="00E46898">
              <w:rPr>
                <w:color w:val="auto"/>
              </w:rPr>
              <w:t>511-03-020</w:t>
            </w:r>
          </w:p>
          <w:p w14:paraId="0CF7703B" w14:textId="1146A1E0" w:rsidR="00F13C56" w:rsidRPr="00E46898" w:rsidRDefault="00F13C56" w:rsidP="005A00D4">
            <w:pPr>
              <w:ind w:left="720" w:hanging="720"/>
              <w:rPr>
                <w:color w:val="auto"/>
              </w:rPr>
            </w:pPr>
            <w:r w:rsidRPr="00E46898">
              <w:rPr>
                <w:color w:val="auto"/>
              </w:rPr>
              <w:t>512-03-020</w:t>
            </w:r>
          </w:p>
          <w:p w14:paraId="0B994E3F" w14:textId="5DBCBCC1" w:rsidR="00F13C56" w:rsidRPr="00E46898" w:rsidRDefault="00F13C56" w:rsidP="005A00D4">
            <w:pPr>
              <w:ind w:left="720" w:hanging="720"/>
              <w:rPr>
                <w:color w:val="auto"/>
              </w:rPr>
            </w:pPr>
            <w:r w:rsidRPr="00E46898">
              <w:rPr>
                <w:color w:val="auto"/>
              </w:rPr>
              <w:t>513-03-020</w:t>
            </w:r>
          </w:p>
          <w:p w14:paraId="450F3BA4" w14:textId="2CA222AA" w:rsidR="00F13C56" w:rsidRPr="00E46898" w:rsidRDefault="00F13C56" w:rsidP="005A00D4">
            <w:pPr>
              <w:ind w:left="720" w:hanging="720"/>
              <w:rPr>
                <w:color w:val="auto"/>
              </w:rPr>
            </w:pPr>
            <w:r w:rsidRPr="00E46898">
              <w:rPr>
                <w:color w:val="auto"/>
              </w:rPr>
              <w:t>514-03-020</w:t>
            </w:r>
          </w:p>
        </w:tc>
      </w:tr>
      <w:tr w:rsidR="00485CF9" w:rsidRPr="00E46898" w14:paraId="60A0714A" w14:textId="77777777" w:rsidTr="00485CF9">
        <w:trPr>
          <w:cantSplit/>
          <w:jc w:val="center"/>
        </w:trPr>
        <w:tc>
          <w:tcPr>
            <w:tcW w:w="2979" w:type="dxa"/>
            <w:tcBorders>
              <w:top w:val="nil"/>
              <w:bottom w:val="double" w:sz="6" w:space="0" w:color="auto"/>
            </w:tcBorders>
            <w:vAlign w:val="center"/>
          </w:tcPr>
          <w:p w14:paraId="59A8BE9A" w14:textId="77777777" w:rsidR="00485CF9" w:rsidRPr="00E46898" w:rsidRDefault="00485CF9" w:rsidP="005A00D4">
            <w:pPr>
              <w:ind w:left="720" w:hanging="720"/>
              <w:rPr>
                <w:rFonts w:cs="Arial"/>
                <w:b/>
                <w:bCs/>
                <w:color w:val="auto"/>
              </w:rPr>
            </w:pPr>
          </w:p>
        </w:tc>
        <w:tc>
          <w:tcPr>
            <w:tcW w:w="5329" w:type="dxa"/>
            <w:vAlign w:val="center"/>
          </w:tcPr>
          <w:p w14:paraId="39A50D90" w14:textId="5941E15B" w:rsidR="00485CF9" w:rsidRPr="00E46898" w:rsidRDefault="00485CF9" w:rsidP="005A00D4">
            <w:pPr>
              <w:ind w:left="720" w:hanging="720"/>
              <w:rPr>
                <w:color w:val="auto"/>
              </w:rPr>
            </w:pPr>
            <w:r w:rsidRPr="0022697D">
              <w:t xml:space="preserve">Closed-Vent Systems </w:t>
            </w:r>
            <w:r w:rsidRPr="0022697D">
              <w:rPr>
                <w:rStyle w:val="Emphasis"/>
              </w:rPr>
              <w:t>(Table 13m)</w:t>
            </w:r>
          </w:p>
        </w:tc>
        <w:tc>
          <w:tcPr>
            <w:tcW w:w="2492" w:type="dxa"/>
            <w:vAlign w:val="center"/>
          </w:tcPr>
          <w:p w14:paraId="5F2844D6" w14:textId="77777777" w:rsidR="00485CF9" w:rsidRPr="0022697D" w:rsidRDefault="00485CF9" w:rsidP="00485CF9">
            <w:pPr>
              <w:ind w:left="720" w:hanging="720"/>
            </w:pPr>
            <w:r w:rsidRPr="0022697D">
              <w:t>511-03-021</w:t>
            </w:r>
          </w:p>
          <w:p w14:paraId="26E5B2B1" w14:textId="77777777" w:rsidR="00485CF9" w:rsidRPr="0022697D" w:rsidRDefault="00485CF9" w:rsidP="00485CF9">
            <w:pPr>
              <w:ind w:left="720" w:hanging="720"/>
            </w:pPr>
            <w:r w:rsidRPr="0022697D">
              <w:t>512-03-021</w:t>
            </w:r>
          </w:p>
          <w:p w14:paraId="5504E7D2" w14:textId="77777777" w:rsidR="00485CF9" w:rsidRPr="0022697D" w:rsidRDefault="00485CF9" w:rsidP="00485CF9">
            <w:pPr>
              <w:ind w:left="720" w:hanging="720"/>
            </w:pPr>
            <w:r w:rsidRPr="0022697D">
              <w:t>513-03-021</w:t>
            </w:r>
          </w:p>
          <w:p w14:paraId="0C0616AC" w14:textId="383E53FB" w:rsidR="00485CF9" w:rsidRPr="00E46898" w:rsidRDefault="00485CF9" w:rsidP="00485CF9">
            <w:pPr>
              <w:ind w:left="720" w:hanging="720"/>
              <w:rPr>
                <w:color w:val="auto"/>
              </w:rPr>
            </w:pPr>
            <w:r w:rsidRPr="0022697D">
              <w:t>514-03-021</w:t>
            </w:r>
          </w:p>
        </w:tc>
      </w:tr>
    </w:tbl>
    <w:p w14:paraId="4BE6E47F" w14:textId="77777777" w:rsidR="00AE30FA" w:rsidRPr="00D41DDA" w:rsidRDefault="00AE30FA" w:rsidP="0044567E">
      <w:pPr>
        <w:pStyle w:val="CompleteIf"/>
        <w:numPr>
          <w:ilvl w:val="0"/>
          <w:numId w:val="12"/>
        </w:numPr>
        <w:spacing w:before="240"/>
        <w:ind w:left="547" w:hanging="547"/>
      </w:pPr>
      <w:r w:rsidRPr="00D41DDA">
        <w:t>Complete the Following Items, Where Appropriate.</w:t>
      </w:r>
    </w:p>
    <w:p w14:paraId="3F82E789" w14:textId="775EF12C" w:rsidR="00666415" w:rsidRDefault="00752106" w:rsidP="004B739C">
      <w:pPr>
        <w:pStyle w:val="UnitAttribute"/>
        <w:keepNext/>
        <w:keepLines/>
      </w:pPr>
      <w:r w:rsidRPr="00752106">
        <w:t>Relief Device Monitoring</w:t>
      </w:r>
      <w:r w:rsidR="00C67A0A">
        <w:t>:</w:t>
      </w:r>
    </w:p>
    <w:p w14:paraId="33BC05E2" w14:textId="51A6FF7D" w:rsidR="00D41DDA" w:rsidRPr="00D41DDA" w:rsidRDefault="00D41DDA" w:rsidP="004B739C">
      <w:pPr>
        <w:keepNext/>
        <w:keepLines/>
        <w:spacing w:after="120"/>
      </w:pPr>
      <w:r w:rsidRPr="00D41DDA">
        <w:t xml:space="preserve">Enter </w:t>
      </w:r>
      <w:r w:rsidR="004B739C" w:rsidRPr="00D41DDA">
        <w:t>“YES”</w:t>
      </w:r>
      <w:r w:rsidRPr="00D41DDA">
        <w:t xml:space="preserve"> if the pressure relief devices in gas/vapor service </w:t>
      </w:r>
      <w:proofErr w:type="gramStart"/>
      <w:r w:rsidRPr="00D41DDA">
        <w:t>are located in</w:t>
      </w:r>
      <w:proofErr w:type="gramEnd"/>
      <w:r w:rsidRPr="00D41DDA">
        <w:t xml:space="preserve"> a </w:t>
      </w:r>
      <w:proofErr w:type="spellStart"/>
      <w:r w:rsidRPr="00D41DDA">
        <w:t>nonfractionating</w:t>
      </w:r>
      <w:proofErr w:type="spellEnd"/>
      <w:r w:rsidRPr="00D41DDA">
        <w:t xml:space="preserve"> facility that is monitored only by non-facility personnel. </w:t>
      </w:r>
    </w:p>
    <w:p w14:paraId="47F6B795" w14:textId="6395236F" w:rsidR="00666415" w:rsidRDefault="00752106" w:rsidP="00792784">
      <w:pPr>
        <w:pStyle w:val="UnitAttribute"/>
      </w:pPr>
      <w:r w:rsidRPr="00752106">
        <w:t>Design Capacity Less Than 283,000</w:t>
      </w:r>
      <w:r w:rsidR="00C67A0A">
        <w:t>:</w:t>
      </w:r>
    </w:p>
    <w:p w14:paraId="33BC05E4" w14:textId="5EEDAC1D" w:rsidR="00D41DDA" w:rsidRPr="00D41DDA" w:rsidRDefault="00D41DDA" w:rsidP="004A1044">
      <w:pPr>
        <w:spacing w:after="120"/>
      </w:pPr>
      <w:r w:rsidRPr="00D41DDA">
        <w:t xml:space="preserve">Enter “YES” if the pumps, valves in gas/vapor or light liquid service, or pressure relief devices in gas/vapor service, as applicable, are located at a </w:t>
      </w:r>
      <w:proofErr w:type="spellStart"/>
      <w:r w:rsidRPr="00D41DDA">
        <w:t>nonfractionating</w:t>
      </w:r>
      <w:proofErr w:type="spellEnd"/>
      <w:r w:rsidRPr="00D41DDA">
        <w:t xml:space="preserve"> plant with a design capacity less than 283,000 </w:t>
      </w:r>
      <w:proofErr w:type="spellStart"/>
      <w:r w:rsidRPr="00D41DDA">
        <w:t>scm</w:t>
      </w:r>
      <w:proofErr w:type="spellEnd"/>
      <w:r w:rsidRPr="00D41DDA">
        <w:t>/day of field gas</w:t>
      </w:r>
      <w:r w:rsidR="005E1796" w:rsidRPr="00D41DDA">
        <w:t xml:space="preserve">. </w:t>
      </w:r>
      <w:r w:rsidRPr="00D41DDA">
        <w:t xml:space="preserve">Otherwise, enter “NO.” </w:t>
      </w:r>
    </w:p>
    <w:p w14:paraId="5EF0BE55" w14:textId="6AD88F42" w:rsidR="00666415" w:rsidRDefault="00752106" w:rsidP="00792784">
      <w:pPr>
        <w:pStyle w:val="UnitAttribute"/>
      </w:pPr>
      <w:r w:rsidRPr="00752106">
        <w:t xml:space="preserve">Reciprocating Compressors </w:t>
      </w:r>
      <w:r w:rsidR="00BA5053">
        <w:t>i</w:t>
      </w:r>
      <w:r w:rsidRPr="00752106">
        <w:t>n Wet Gas Service</w:t>
      </w:r>
      <w:r w:rsidR="00C67A0A">
        <w:t>:</w:t>
      </w:r>
    </w:p>
    <w:p w14:paraId="33BC05E6" w14:textId="754CDE87" w:rsidR="00D41DDA" w:rsidRPr="00D41DDA" w:rsidRDefault="00D41DDA" w:rsidP="004A1044">
      <w:pPr>
        <w:spacing w:after="120"/>
      </w:pPr>
      <w:r w:rsidRPr="00D41DDA">
        <w:t xml:space="preserve">Enter </w:t>
      </w:r>
      <w:r w:rsidR="00450B98" w:rsidRPr="00D41DDA">
        <w:t>“YES”</w:t>
      </w:r>
      <w:r w:rsidRPr="00D41DDA">
        <w:t xml:space="preserve"> if all compressors in the fugitive unit are reciprocating compressors in wet gas service</w:t>
      </w:r>
      <w:r w:rsidR="005E1796" w:rsidRPr="00D41DDA">
        <w:t xml:space="preserve">. </w:t>
      </w:r>
      <w:r w:rsidRPr="00D41DDA">
        <w:t>Otherwise, enter</w:t>
      </w:r>
      <w:r w:rsidR="006A042F">
        <w:t> </w:t>
      </w:r>
      <w:r w:rsidRPr="00D41DDA">
        <w:t xml:space="preserve">“NO.” </w:t>
      </w:r>
    </w:p>
    <w:p w14:paraId="4BC070F6" w14:textId="750EAA4B" w:rsidR="00666415" w:rsidRDefault="00D41DDA" w:rsidP="00792784">
      <w:pPr>
        <w:pStyle w:val="UnitAttribute"/>
      </w:pPr>
      <w:r w:rsidRPr="00752106">
        <w:t>AMEL</w:t>
      </w:r>
      <w:r w:rsidR="00C67A0A">
        <w:t>:</w:t>
      </w:r>
    </w:p>
    <w:p w14:paraId="33BC05E8" w14:textId="30BA5EAA" w:rsidR="00D41DDA" w:rsidRPr="00D41DDA" w:rsidRDefault="00D41DDA" w:rsidP="004A1044">
      <w:pPr>
        <w:spacing w:after="120"/>
      </w:pPr>
      <w:r w:rsidRPr="00D41DDA">
        <w:t>For the indicated fugitive unit component types, if any piece of equipment of that type is complying with an alternate means of emission limitation (AMEL),approved by the EPA Administrator under 40 CFR § 61.244, enter “YES”</w:t>
      </w:r>
      <w:r w:rsidR="005E1796" w:rsidRPr="00D41DDA">
        <w:t xml:space="preserve">. </w:t>
      </w:r>
      <w:r w:rsidRPr="00D41DDA">
        <w:t>Otherwise, enter “NO.”</w:t>
      </w:r>
    </w:p>
    <w:p w14:paraId="78CE7CAA" w14:textId="7D176C74" w:rsidR="00666415" w:rsidRDefault="00D41DDA" w:rsidP="00792784">
      <w:pPr>
        <w:pStyle w:val="UnitAttribute"/>
      </w:pPr>
      <w:r w:rsidRPr="00752106">
        <w:t>AMEL</w:t>
      </w:r>
      <w:r w:rsidR="00752106" w:rsidRPr="00752106">
        <w:t xml:space="preserve"> I</w:t>
      </w:r>
      <w:r w:rsidR="00BA5053">
        <w:t>D</w:t>
      </w:r>
      <w:r w:rsidR="00752106" w:rsidRPr="00752106">
        <w:t xml:space="preserve"> No.</w:t>
      </w:r>
      <w:r w:rsidR="00C67A0A">
        <w:t>:</w:t>
      </w:r>
    </w:p>
    <w:p w14:paraId="47486156" w14:textId="7708F662" w:rsidR="00D81858" w:rsidRDefault="00D41DDA" w:rsidP="00D81858">
      <w:pPr>
        <w:spacing w:after="120"/>
      </w:pPr>
      <w:r w:rsidRPr="00D41DDA">
        <w:t>If an AMEL has been approved, enter the corresponding AMEL unique identifier for</w:t>
      </w:r>
      <w:r w:rsidR="009F7C3A">
        <w:t xml:space="preserve"> each fugitive unit (maximum 10 </w:t>
      </w:r>
      <w:r w:rsidRPr="00D41DDA">
        <w:t>characters)</w:t>
      </w:r>
      <w:r w:rsidR="005E1796" w:rsidRPr="00D41DDA">
        <w:t xml:space="preserve">. </w:t>
      </w:r>
      <w:r w:rsidRPr="00D41DDA">
        <w:t>If the unique identifier is unavailable, then enter the date of the AMEL approval letter in the table column</w:t>
      </w:r>
      <w:r w:rsidR="005E1796" w:rsidRPr="00D41DDA">
        <w:t xml:space="preserve">. </w:t>
      </w:r>
      <w:r w:rsidRPr="00D41DDA">
        <w:t>The unique identifier and/or the date of the approval letter is contained in the Compliance File under the appropriate account number</w:t>
      </w:r>
      <w:r w:rsidR="005E1796" w:rsidRPr="00D41DDA">
        <w:t xml:space="preserve">. </w:t>
      </w:r>
      <w:r w:rsidRPr="00D41DDA">
        <w:t>Otherwise, leave this column blank.</w:t>
      </w:r>
      <w:r w:rsidR="00D81858">
        <w:br w:type="page"/>
      </w:r>
    </w:p>
    <w:p w14:paraId="7F25F097" w14:textId="137D7114" w:rsidR="00666415" w:rsidRDefault="00752106" w:rsidP="00792784">
      <w:pPr>
        <w:pStyle w:val="UnitAttribute"/>
      </w:pPr>
      <w:r w:rsidRPr="00752106">
        <w:lastRenderedPageBreak/>
        <w:t xml:space="preserve">Complying </w:t>
      </w:r>
      <w:r w:rsidR="00BA5053">
        <w:t>w</w:t>
      </w:r>
      <w:r w:rsidRPr="00752106">
        <w:t>ith</w:t>
      </w:r>
      <w:r w:rsidR="00D41DDA" w:rsidRPr="00752106">
        <w:t xml:space="preserve"> 40 CFR § 61.242</w:t>
      </w:r>
      <w:r w:rsidR="00C67A0A">
        <w:t>:</w:t>
      </w:r>
    </w:p>
    <w:p w14:paraId="33BC05EC" w14:textId="0FD58585" w:rsidR="00D41DDA" w:rsidRPr="00D41DDA" w:rsidRDefault="00D41DDA" w:rsidP="004A1044">
      <w:pPr>
        <w:spacing w:after="120"/>
      </w:pPr>
      <w:r w:rsidRPr="00D41DDA">
        <w:t>For the indicated fugitive unit component types, if any piece of equipment of that type is complying with the requirements in 40 CFR §§ 61.242-2 through 242-4, 40 CFR §§ 61.242-6 through 242</w:t>
      </w:r>
      <w:r w:rsidR="000A442D">
        <w:noBreakHyphen/>
      </w:r>
      <w:r w:rsidRPr="00D41DDA">
        <w:t xml:space="preserve">9, 40 CFR § </w:t>
      </w:r>
      <w:r w:rsidR="009F7C3A">
        <w:t>61.242-11(b) - (d), or 40 CFR § </w:t>
      </w:r>
      <w:r w:rsidRPr="00D41DDA">
        <w:t>61.242-11(f)(1), as appropriate, enter “YES.</w:t>
      </w:r>
      <w:r w:rsidR="005E1796" w:rsidRPr="00D41DDA">
        <w:t xml:space="preserve">” </w:t>
      </w:r>
      <w:r w:rsidRPr="00D41DDA">
        <w:t>Otherwise, enter “NO.”</w:t>
      </w:r>
    </w:p>
    <w:p w14:paraId="33BC05EE" w14:textId="31D1054F" w:rsidR="00D41DDA" w:rsidRPr="00752106" w:rsidRDefault="004B29DE" w:rsidP="00F82671">
      <w:pPr>
        <w:rPr>
          <w:rStyle w:val="Emphasis"/>
        </w:rPr>
      </w:pPr>
      <w:r>
        <w:rPr>
          <w:rStyle w:val="Emphasis"/>
          <w:rFonts w:ascii="ZWAdobeF" w:hAnsi="ZWAdobeF" w:cs="ZWAdobeF"/>
          <w:i w:val="0"/>
          <w:color w:val="auto"/>
          <w:sz w:val="2"/>
          <w:szCs w:val="2"/>
        </w:rPr>
        <w:t>17T</w:t>
      </w:r>
      <w:r w:rsidR="00C67A0A">
        <w:rPr>
          <w:rStyle w:val="Emphasis"/>
        </w:rPr>
        <w:t xml:space="preserve">Note: </w:t>
      </w:r>
      <w:r w:rsidR="00D41DDA" w:rsidRPr="00752106">
        <w:rPr>
          <w:rStyle w:val="Emphasis"/>
        </w:rPr>
        <w:t>Enter “YES” for “Complying with 40 CFR § 61.242” unless:</w:t>
      </w:r>
    </w:p>
    <w:p w14:paraId="33BC05EF" w14:textId="3AC569C9" w:rsidR="00D41DDA" w:rsidRPr="002755D3" w:rsidRDefault="004B29DE" w:rsidP="001F3FB5">
      <w:pPr>
        <w:pStyle w:val="NoteBullet"/>
        <w:tabs>
          <w:tab w:val="clear" w:pos="1094"/>
        </w:tabs>
        <w:spacing w:after="0"/>
        <w:rPr>
          <w:rStyle w:val="Emphasis"/>
          <w:b/>
        </w:rPr>
      </w:pPr>
      <w:r>
        <w:rPr>
          <w:rStyle w:val="Emphasis"/>
          <w:rFonts w:ascii="ZWAdobeF" w:hAnsi="ZWAdobeF" w:cs="ZWAdobeF"/>
          <w:color w:val="auto"/>
          <w:sz w:val="2"/>
          <w:szCs w:val="2"/>
        </w:rPr>
        <w:t>17T</w:t>
      </w:r>
      <w:r w:rsidR="00D41DDA" w:rsidRPr="003426C2">
        <w:rPr>
          <w:rStyle w:val="Emphasis"/>
          <w:i/>
        </w:rPr>
        <w:t>all equipment of the specified fugitive unit component type is operating under an AMEL, or</w:t>
      </w:r>
    </w:p>
    <w:p w14:paraId="33BC05F0" w14:textId="6195D73A" w:rsidR="00D41DDA" w:rsidRPr="002755D3" w:rsidRDefault="004B29DE" w:rsidP="00537926">
      <w:pPr>
        <w:pStyle w:val="NoteBullet"/>
        <w:tabs>
          <w:tab w:val="clear" w:pos="1094"/>
        </w:tabs>
        <w:rPr>
          <w:rStyle w:val="Emphasis"/>
          <w:b/>
          <w:i/>
        </w:rPr>
      </w:pPr>
      <w:r>
        <w:rPr>
          <w:rStyle w:val="Emphasis"/>
          <w:rFonts w:ascii="ZWAdobeF" w:hAnsi="ZWAdobeF" w:cs="ZWAdobeF"/>
          <w:color w:val="auto"/>
          <w:sz w:val="2"/>
          <w:szCs w:val="2"/>
        </w:rPr>
        <w:t>17T</w:t>
      </w:r>
      <w:r w:rsidR="00D41DDA" w:rsidRPr="003426C2">
        <w:rPr>
          <w:rStyle w:val="Emphasis"/>
          <w:i/>
        </w:rPr>
        <w:t>“Design Capacity Less than 283,000,” “Relief Device Monitoring</w:t>
      </w:r>
      <w:r w:rsidR="005E1796" w:rsidRPr="003426C2">
        <w:rPr>
          <w:rStyle w:val="Emphasis"/>
          <w:i/>
        </w:rPr>
        <w:t>,”</w:t>
      </w:r>
      <w:r w:rsidR="00D41DDA" w:rsidRPr="003426C2">
        <w:rPr>
          <w:rStyle w:val="Emphasis"/>
          <w:i/>
        </w:rPr>
        <w:t xml:space="preserve"> or “Reciprocating Compressors in Wet Gas Service” is “YES”</w:t>
      </w:r>
    </w:p>
    <w:p w14:paraId="297B0BA1" w14:textId="1BD5C480" w:rsidR="00666415" w:rsidRDefault="00752106" w:rsidP="00792784">
      <w:pPr>
        <w:pStyle w:val="UnitAttribute"/>
      </w:pPr>
      <w:r w:rsidRPr="00752106">
        <w:t>Control Device I</w:t>
      </w:r>
      <w:r w:rsidR="00BA5053">
        <w:t>D</w:t>
      </w:r>
      <w:r w:rsidRPr="00752106">
        <w:t xml:space="preserve"> No.:</w:t>
      </w:r>
    </w:p>
    <w:p w14:paraId="33BC05F2" w14:textId="14CD4FFB" w:rsidR="00D41DDA" w:rsidRDefault="00D41DDA" w:rsidP="000566D8">
      <w:pPr>
        <w:spacing w:after="120"/>
      </w:pPr>
      <w:r w:rsidRPr="00D41DDA">
        <w:t>If applicable, enter the identification number (ID No.) for the control device to which e</w:t>
      </w:r>
      <w:r w:rsidR="00EC6D6E">
        <w:t>missions are routed (maximum 10 </w:t>
      </w:r>
      <w:r w:rsidRPr="00D41DDA">
        <w:t>characters)</w:t>
      </w:r>
      <w:r w:rsidR="005E1796" w:rsidRPr="00D41DDA">
        <w:t xml:space="preserve">. </w:t>
      </w:r>
      <w:r w:rsidRPr="00D41DDA">
        <w:t>This number should be consistent with the control device identification number on Form OP</w:t>
      </w:r>
      <w:r w:rsidR="00EC6D6E">
        <w:noBreakHyphen/>
      </w:r>
      <w:r w:rsidRPr="00D41DDA">
        <w:t>SUM (Individual Unit Summary)</w:t>
      </w:r>
      <w:r w:rsidR="005E1796" w:rsidRPr="00D41DDA">
        <w:t xml:space="preserve">. </w:t>
      </w:r>
      <w:r w:rsidRPr="00D41DDA">
        <w:t>Use multiple lines if more than one control device is used</w:t>
      </w:r>
      <w:r w:rsidR="005E1796" w:rsidRPr="00D41DDA">
        <w:t xml:space="preserve">. </w:t>
      </w:r>
      <w:r w:rsidRPr="00D41DDA">
        <w:t>If there is no control device, then leave this column blank.</w:t>
      </w:r>
    </w:p>
    <w:p w14:paraId="0415BC9B" w14:textId="40BD02DF" w:rsidR="00666415" w:rsidRDefault="00752106" w:rsidP="00792784">
      <w:pPr>
        <w:pStyle w:val="UnitAttribute"/>
      </w:pPr>
      <w:r w:rsidRPr="00752106">
        <w:t>Title</w:t>
      </w:r>
      <w:r w:rsidR="00D41DDA" w:rsidRPr="00752106">
        <w:t xml:space="preserve"> 40 CFR </w:t>
      </w:r>
      <w:r w:rsidRPr="00752106">
        <w:t>Part</w:t>
      </w:r>
      <w:r w:rsidR="00D41DDA" w:rsidRPr="00752106">
        <w:t xml:space="preserve"> 63,</w:t>
      </w:r>
      <w:r w:rsidRPr="00752106">
        <w:t xml:space="preserve"> Subpart</w:t>
      </w:r>
      <w:r w:rsidR="00D41DDA" w:rsidRPr="00752106">
        <w:t xml:space="preserve"> HH </w:t>
      </w:r>
      <w:r w:rsidRPr="00752106">
        <w:t>Fugitive Unit Description</w:t>
      </w:r>
      <w:r w:rsidR="00C67A0A">
        <w:t>:</w:t>
      </w:r>
    </w:p>
    <w:p w14:paraId="33BC05F4" w14:textId="12C0B901" w:rsidR="00D41DDA" w:rsidRPr="00D41DDA" w:rsidRDefault="00D41DDA" w:rsidP="004A1044">
      <w:pPr>
        <w:spacing w:after="120"/>
      </w:pPr>
      <w:r w:rsidRPr="00D41DDA">
        <w:t>Provide a brief description of the fugitive unit equipment (maximum 250 characters)</w:t>
      </w:r>
      <w:r w:rsidR="005E1796" w:rsidRPr="00D41DDA">
        <w:t xml:space="preserve">. </w:t>
      </w:r>
      <w:r w:rsidRPr="00D41DDA">
        <w:t>descriptions include “transfer and loading fugitives</w:t>
      </w:r>
      <w:r w:rsidR="00070E62" w:rsidRPr="00D41DDA">
        <w:t>,”</w:t>
      </w:r>
      <w:r w:rsidRPr="00D41DDA">
        <w:t xml:space="preserve"> “storage area fugitives</w:t>
      </w:r>
      <w:r w:rsidR="00070E62" w:rsidRPr="00D41DDA">
        <w:t>,”</w:t>
      </w:r>
      <w:r w:rsidRPr="00D41DDA">
        <w:t xml:space="preserve"> “manufacturing fugitives</w:t>
      </w:r>
      <w:r w:rsidR="00070E62" w:rsidRPr="00D41DDA">
        <w:t>,”</w:t>
      </w:r>
      <w:r w:rsidRPr="00D41DDA">
        <w:t xml:space="preserve"> “pipeline fugitives,” etc</w:t>
      </w:r>
      <w:r w:rsidR="005E1796" w:rsidRPr="00D41DDA">
        <w:t xml:space="preserve">. </w:t>
      </w:r>
      <w:r w:rsidRPr="00D41DDA">
        <w:t>Use multiple lines, if necessary.</w:t>
      </w:r>
    </w:p>
    <w:p w14:paraId="4C33D1D1" w14:textId="77777777" w:rsidR="00D41DDA" w:rsidRPr="00D41DDA" w:rsidRDefault="00D41DDA" w:rsidP="00F86F00">
      <w:pPr>
        <w:pStyle w:val="LineBetweenTables"/>
        <w:spacing w:before="120"/>
      </w:pPr>
    </w:p>
    <w:bookmarkStart w:id="43" w:name="Table14a"/>
    <w:p w14:paraId="25CC6F97" w14:textId="666E1743" w:rsidR="004639D3" w:rsidRPr="004639D3" w:rsidRDefault="00C57F14" w:rsidP="00D81858">
      <w:pPr>
        <w:pStyle w:val="SpecificTableHeading"/>
        <w:tabs>
          <w:tab w:val="clear" w:pos="2160"/>
          <w:tab w:val="left" w:pos="1440"/>
        </w:tabs>
        <w:spacing w:after="240"/>
        <w:ind w:left="1440" w:hanging="1440"/>
      </w:pPr>
      <w:r w:rsidRPr="00953A84">
        <w:fldChar w:fldCharType="begin"/>
      </w:r>
      <w:r w:rsidRPr="00953A84">
        <w:instrText xml:space="preserve"> HYPERLINK \l "TBL14a" </w:instrText>
      </w:r>
      <w:r w:rsidRPr="00953A84">
        <w:fldChar w:fldCharType="separate"/>
      </w:r>
      <w:r w:rsidR="004639D3" w:rsidRPr="00953A84">
        <w:t>Table 14a</w:t>
      </w:r>
      <w:r w:rsidRPr="00953A84">
        <w:fldChar w:fldCharType="end"/>
      </w:r>
      <w:bookmarkEnd w:id="43"/>
      <w:r w:rsidR="004639D3" w:rsidRPr="004639D3">
        <w:t>:</w:t>
      </w:r>
      <w:r w:rsidR="004639D3" w:rsidRPr="004639D3">
        <w:tab/>
        <w:t>Title 40 Code of Federal Regulations Part 63 (40 CFR Part 63), Subpart U:  National Emission Standards for Hazardous Air Pollutant Emissions:  Group I Polymers and Resins</w:t>
      </w:r>
    </w:p>
    <w:p w14:paraId="33BC05F8" w14:textId="77777777" w:rsidR="00D41DDA" w:rsidRPr="00D41DDA" w:rsidRDefault="00D41DDA" w:rsidP="00D27010">
      <w:pPr>
        <w:pStyle w:val="CompleteIf"/>
        <w:numPr>
          <w:ilvl w:val="0"/>
          <w:numId w:val="12"/>
        </w:numPr>
        <w:ind w:left="547" w:hanging="547"/>
      </w:pPr>
      <w:r w:rsidRPr="00D41DDA">
        <w:t>Complete only for sources subject 40 CFR Part 63, Subpart U.</w:t>
      </w:r>
    </w:p>
    <w:p w14:paraId="5059D02B" w14:textId="117D993D" w:rsidR="00666415" w:rsidRDefault="006C19CC" w:rsidP="00D27010">
      <w:pPr>
        <w:pStyle w:val="UnitAttribute"/>
      </w:pPr>
      <w:r w:rsidRPr="006C19CC">
        <w:t>Unit I</w:t>
      </w:r>
      <w:r w:rsidR="0093117D">
        <w:t>D</w:t>
      </w:r>
      <w:r w:rsidR="007526E0">
        <w:t xml:space="preserve"> No.:</w:t>
      </w:r>
    </w:p>
    <w:p w14:paraId="33BC05FA" w14:textId="2093CF8C" w:rsidR="00D41DDA" w:rsidRPr="00D41DDA" w:rsidRDefault="00D41DDA" w:rsidP="00D27010">
      <w:pPr>
        <w:spacing w:after="120"/>
      </w:pPr>
      <w:r w:rsidRPr="00D41DDA">
        <w:t>Enter the identification number (ID No.) for the fugitive unit (maximum 10 characters) as listed on Form OP-SUM (Individual Unit Summary).</w:t>
      </w:r>
    </w:p>
    <w:p w14:paraId="618E041A" w14:textId="2A885AEA" w:rsidR="00666415" w:rsidRDefault="00D41DDA" w:rsidP="00D27010">
      <w:pPr>
        <w:pStyle w:val="UnitAttribute"/>
      </w:pPr>
      <w:r w:rsidRPr="006C19CC">
        <w:t>SOP</w:t>
      </w:r>
      <w:r w:rsidR="006C19CC" w:rsidRPr="006C19CC">
        <w:t xml:space="preserve"> Index No.:</w:t>
      </w:r>
    </w:p>
    <w:p w14:paraId="33BC05FC" w14:textId="556237A4" w:rsidR="00D41DDA" w:rsidRPr="00D41DDA" w:rsidRDefault="00D41DDA" w:rsidP="00D27010">
      <w:pPr>
        <w:spacing w:after="120"/>
      </w:pPr>
      <w:r w:rsidRPr="00D41DDA">
        <w:t>Site operating permit (SOP) applicants should indicate the SOP Index Number for the uni</w:t>
      </w:r>
      <w:r w:rsidR="00EC6D6E">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index numbers, please see the Completing FOP Applications – Additional Guidance on the TCEQ website at </w:t>
      </w:r>
      <w:hyperlink r:id="rId34" w:history="1">
        <w:r w:rsidR="00953548" w:rsidRPr="00BD0214">
          <w:rPr>
            <w:rStyle w:val="Hyperlink"/>
          </w:rPr>
          <w:t>www.tceq.texas.gov/permitting/air/guidance/titlev/tv_fop_guidance.html</w:t>
        </w:r>
      </w:hyperlink>
      <w:r w:rsidR="00953548">
        <w:t>.</w:t>
      </w:r>
    </w:p>
    <w:p w14:paraId="33BC05FE" w14:textId="5998CAF2" w:rsidR="00D41DDA" w:rsidRPr="005420BD" w:rsidRDefault="00C67A0A" w:rsidP="005420BD">
      <w:pPr>
        <w:spacing w:after="120"/>
        <w:rPr>
          <w:i/>
          <w:iCs/>
        </w:rPr>
      </w:pPr>
      <w:r w:rsidRPr="005420BD">
        <w:rPr>
          <w:i/>
          <w:iCs/>
        </w:rPr>
        <w:t xml:space="preserve">Note to SOP Applicants: </w:t>
      </w:r>
      <w:r w:rsidR="00D41DDA" w:rsidRPr="005420BD">
        <w:rPr>
          <w:i/>
          <w:iCs/>
        </w:rPr>
        <w:t>Some fugitive units may have all equipment identified in 40 CFR Part 63, Subpart U</w:t>
      </w:r>
      <w:r w:rsidR="005E1796" w:rsidRPr="005420BD">
        <w:rPr>
          <w:i/>
          <w:iCs/>
        </w:rPr>
        <w:t xml:space="preserve">. </w:t>
      </w:r>
      <w:r w:rsidR="00D41DDA" w:rsidRPr="005420BD">
        <w:rPr>
          <w:i/>
          <w:iCs/>
        </w:rPr>
        <w:t>Applicants may choose to identify the SOP index number as “63U-ALL” in lieu of the corresponding unit attributes information</w:t>
      </w:r>
      <w:r w:rsidR="005E1796" w:rsidRPr="005420BD">
        <w:rPr>
          <w:i/>
          <w:iCs/>
        </w:rPr>
        <w:t xml:space="preserve">. </w:t>
      </w:r>
      <w:r w:rsidR="00D41DDA" w:rsidRPr="005420BD">
        <w:rPr>
          <w:i/>
          <w:iCs/>
        </w:rPr>
        <w:t>Use of this index number will imply that all requirements, other than closed vent system and control device requirements, in the regulation apply to the fugitive unit</w:t>
      </w:r>
      <w:r w:rsidR="005E1796" w:rsidRPr="005420BD">
        <w:rPr>
          <w:i/>
          <w:iCs/>
        </w:rPr>
        <w:t xml:space="preserve">. </w:t>
      </w:r>
      <w:r w:rsidR="00D41DDA" w:rsidRPr="005420BD">
        <w:rPr>
          <w:i/>
          <w:iCs/>
        </w:rPr>
        <w:t>If closed vent systems and control devices are also used to comply, this information, with identification numbers, must be submitted on the appropriate table of the form</w:t>
      </w:r>
      <w:r w:rsidR="005E1796" w:rsidRPr="005420BD">
        <w:rPr>
          <w:i/>
          <w:iCs/>
        </w:rPr>
        <w:t xml:space="preserve">. </w:t>
      </w:r>
      <w:r w:rsidR="00D41DDA" w:rsidRPr="005420BD">
        <w:rPr>
          <w:i/>
          <w:iCs/>
        </w:rPr>
        <w:t>Fugitive units containing surge control vessels not routed to a process or not complying with the requirements of 40 CFR § 63.119(b) or (c) must indicate closed vent system and control device requirements</w:t>
      </w:r>
      <w:r w:rsidR="005E1796" w:rsidRPr="005420BD">
        <w:rPr>
          <w:i/>
          <w:iCs/>
        </w:rPr>
        <w:t xml:space="preserve">. </w:t>
      </w:r>
      <w:r w:rsidR="00D41DDA" w:rsidRPr="005420BD">
        <w:rPr>
          <w:i/>
          <w:iCs/>
        </w:rPr>
        <w:t>Please note that this index number cannot be used if an alternative has been approved.</w:t>
      </w:r>
    </w:p>
    <w:p w14:paraId="5A60E4AA" w14:textId="2F3A55A9" w:rsidR="00666415" w:rsidRDefault="006C19CC" w:rsidP="00792784">
      <w:pPr>
        <w:pStyle w:val="UnitAttribute"/>
      </w:pPr>
      <w:r w:rsidRPr="006C19CC">
        <w:t>Equipment Type</w:t>
      </w:r>
      <w:r w:rsidR="00C67A0A">
        <w:t>:</w:t>
      </w:r>
    </w:p>
    <w:p w14:paraId="33BC0600" w14:textId="5231305D" w:rsidR="00D41DDA" w:rsidRPr="00D41DDA" w:rsidRDefault="00D41DDA" w:rsidP="004A1044">
      <w:pPr>
        <w:spacing w:after="120"/>
      </w:pPr>
      <w:r w:rsidRPr="00D41DDA">
        <w:t>Enter “YES” if the fugitive unit contains equipment as defined 40 CFR § 63.482 which is operated in hazardous air pollutant service</w:t>
      </w:r>
      <w:r w:rsidR="005E1796" w:rsidRPr="00D41DDA">
        <w:t xml:space="preserve">. </w:t>
      </w:r>
      <w:r w:rsidRPr="00D41DDA">
        <w:t>Otherwise, enter “NO.”</w:t>
      </w:r>
    </w:p>
    <w:p w14:paraId="33BC0602" w14:textId="670A5114" w:rsidR="00D41DDA" w:rsidRPr="00D41DDA" w:rsidRDefault="00D41DDA" w:rsidP="004A1044">
      <w:pPr>
        <w:pStyle w:val="ContinueOnly"/>
      </w:pPr>
      <w:r w:rsidRPr="00D41DDA">
        <w:t xml:space="preserve">Continue </w:t>
      </w:r>
      <w:r w:rsidR="006C19CC">
        <w:t>o</w:t>
      </w:r>
      <w:r w:rsidRPr="00D41DDA">
        <w:t xml:space="preserve">nly </w:t>
      </w:r>
      <w:r w:rsidR="00BD7810">
        <w:t>i</w:t>
      </w:r>
      <w:r w:rsidRPr="00D41DDA">
        <w:t xml:space="preserve">f </w:t>
      </w:r>
      <w:r w:rsidRPr="00D41DDA">
        <w:rPr>
          <w:rFonts w:cs="Georgia"/>
        </w:rPr>
        <w:t>“</w:t>
      </w:r>
      <w:r w:rsidRPr="00D41DDA">
        <w:t>Equipment Type</w:t>
      </w:r>
      <w:r w:rsidRPr="00D41DDA">
        <w:rPr>
          <w:rFonts w:cs="Georgia"/>
        </w:rPr>
        <w:t>”</w:t>
      </w:r>
      <w:r w:rsidRPr="00D41DDA">
        <w:t xml:space="preserve"> is </w:t>
      </w:r>
      <w:r w:rsidRPr="00D41DDA">
        <w:rPr>
          <w:rFonts w:cs="Georgia"/>
        </w:rPr>
        <w:t>“</w:t>
      </w:r>
      <w:r w:rsidRPr="00D41DDA">
        <w:t>YES.</w:t>
      </w:r>
      <w:r w:rsidRPr="00D41DDA">
        <w:rPr>
          <w:rFonts w:cs="Georgia"/>
        </w:rPr>
        <w:t>”</w:t>
      </w:r>
    </w:p>
    <w:p w14:paraId="44193B1F" w14:textId="3EFF0006" w:rsidR="00666415" w:rsidRDefault="006C19CC" w:rsidP="00792784">
      <w:pPr>
        <w:pStyle w:val="UnitAttribute"/>
      </w:pPr>
      <w:r w:rsidRPr="006C19CC">
        <w:t>Vacuum Service</w:t>
      </w:r>
      <w:r w:rsidR="00C67A0A">
        <w:t>:</w:t>
      </w:r>
    </w:p>
    <w:p w14:paraId="33BC0604" w14:textId="496FFAF0" w:rsidR="000A442D" w:rsidRDefault="00D41DDA" w:rsidP="004A1044">
      <w:pPr>
        <w:spacing w:after="120"/>
      </w:pPr>
      <w:r w:rsidRPr="00D41DDA">
        <w:t xml:space="preserve">Enter “YES” if </w:t>
      </w:r>
      <w:proofErr w:type="gramStart"/>
      <w:r w:rsidRPr="00D41DDA">
        <w:t>all of</w:t>
      </w:r>
      <w:proofErr w:type="gramEnd"/>
      <w:r w:rsidRPr="00D41DDA">
        <w:t xml:space="preserve"> the equipment in the fugitive unit is in vacuum service</w:t>
      </w:r>
      <w:r w:rsidR="005E1796" w:rsidRPr="00D41DDA">
        <w:t xml:space="preserve">. </w:t>
      </w:r>
      <w:r w:rsidR="000A442D">
        <w:t>Otherwise, enter </w:t>
      </w:r>
      <w:r w:rsidRPr="00D41DDA">
        <w:t>“NO.”</w:t>
      </w:r>
    </w:p>
    <w:p w14:paraId="33BC0606" w14:textId="77777777" w:rsidR="00D41DDA" w:rsidRPr="00D41DDA" w:rsidRDefault="00D41DDA" w:rsidP="004A1044">
      <w:pPr>
        <w:pStyle w:val="ContinueOnly"/>
      </w:pPr>
      <w:r w:rsidRPr="00D41DDA">
        <w:t xml:space="preserve">Continue </w:t>
      </w:r>
      <w:r w:rsidR="006C19CC">
        <w:t>o</w:t>
      </w:r>
      <w:r w:rsidRPr="00D41DDA">
        <w:t xml:space="preserve">nly if </w:t>
      </w:r>
      <w:r w:rsidRPr="00D41DDA">
        <w:rPr>
          <w:rFonts w:cs="Georgia"/>
        </w:rPr>
        <w:t>“</w:t>
      </w:r>
      <w:r w:rsidRPr="00D41DDA">
        <w:t>Vacuum Service</w:t>
      </w:r>
      <w:r w:rsidRPr="00D41DDA">
        <w:rPr>
          <w:rFonts w:cs="Georgia"/>
        </w:rPr>
        <w:t>”</w:t>
      </w:r>
      <w:r w:rsidRPr="00D41DDA">
        <w:t xml:space="preserve"> is </w:t>
      </w:r>
      <w:r w:rsidRPr="00D41DDA">
        <w:rPr>
          <w:rFonts w:cs="Georgia"/>
        </w:rPr>
        <w:t>“</w:t>
      </w:r>
      <w:r w:rsidRPr="00D41DDA">
        <w:t>NO.</w:t>
      </w:r>
      <w:r w:rsidRPr="00D41DDA">
        <w:rPr>
          <w:rFonts w:cs="Georgia"/>
        </w:rPr>
        <w:t>”</w:t>
      </w:r>
    </w:p>
    <w:p w14:paraId="290E3150" w14:textId="1CA75A52" w:rsidR="00666415" w:rsidRDefault="006C19CC" w:rsidP="00792784">
      <w:pPr>
        <w:pStyle w:val="UnitAttribute"/>
      </w:pPr>
      <w:r w:rsidRPr="006C19CC">
        <w:lastRenderedPageBreak/>
        <w:t xml:space="preserve">Enclosed-Vented Process Unit </w:t>
      </w:r>
      <w:r w:rsidR="00D41DDA" w:rsidRPr="006C19CC">
        <w:t>AMEL</w:t>
      </w:r>
      <w:r w:rsidR="00C67A0A">
        <w:t>:</w:t>
      </w:r>
    </w:p>
    <w:p w14:paraId="33BC0608" w14:textId="20869FC8" w:rsidR="00D41DDA" w:rsidRPr="00D41DDA" w:rsidRDefault="00D41DDA" w:rsidP="004A1044">
      <w:pPr>
        <w:spacing w:after="120"/>
      </w:pPr>
      <w:r w:rsidRPr="00D41DDA">
        <w:t>Enter “YES” if the fugitive unit contains an enclosed-vented process unit complying with the alternate method of emission limitation (AMEL) in 40 CFR § 63.179</w:t>
      </w:r>
      <w:r w:rsidR="005E1796" w:rsidRPr="00D41DDA">
        <w:t xml:space="preserve">. </w:t>
      </w:r>
      <w:r w:rsidRPr="00D41DDA">
        <w:t>Otherwise, enter “NO.”</w:t>
      </w:r>
    </w:p>
    <w:p w14:paraId="67AC8DB3" w14:textId="239B6D06" w:rsidR="00666415" w:rsidRDefault="006C19CC" w:rsidP="00792784">
      <w:pPr>
        <w:pStyle w:val="UnitAttribute"/>
      </w:pPr>
      <w:r w:rsidRPr="006C19CC">
        <w:t xml:space="preserve">Batch Process </w:t>
      </w:r>
      <w:r w:rsidR="00D41DDA" w:rsidRPr="006C19CC">
        <w:t>AMEL</w:t>
      </w:r>
      <w:r w:rsidR="00C67A0A">
        <w:t>:</w:t>
      </w:r>
    </w:p>
    <w:p w14:paraId="33BC060A" w14:textId="63D08704" w:rsidR="00D41DDA" w:rsidRPr="00D41DDA" w:rsidRDefault="00D41DDA" w:rsidP="00FD0204">
      <w:pPr>
        <w:spacing w:after="120"/>
      </w:pPr>
      <w:r w:rsidRPr="00D41DDA">
        <w:t>Enter “YES” if the fugitive unit contains a batch proces</w:t>
      </w:r>
      <w:r w:rsidR="000A442D">
        <w:t>s complying with the AMEL in 40 </w:t>
      </w:r>
      <w:r w:rsidRPr="00D41DDA">
        <w:t>CFR § 63.178</w:t>
      </w:r>
      <w:r w:rsidR="005E1796" w:rsidRPr="00D41DDA">
        <w:t xml:space="preserve">. </w:t>
      </w:r>
      <w:r w:rsidRPr="00D41DDA">
        <w:t>Otherwise, enter</w:t>
      </w:r>
      <w:r w:rsidR="00FD0204">
        <w:t> </w:t>
      </w:r>
      <w:r w:rsidRPr="00D41DDA">
        <w:t>“NO.”</w:t>
      </w:r>
    </w:p>
    <w:p w14:paraId="33BC060C" w14:textId="41BDBFA4" w:rsidR="00D41DDA" w:rsidRPr="00D41DDA" w:rsidRDefault="00D41DDA" w:rsidP="00FD0204">
      <w:pPr>
        <w:pStyle w:val="CompleteIf"/>
        <w:numPr>
          <w:ilvl w:val="0"/>
          <w:numId w:val="12"/>
        </w:numPr>
        <w:ind w:left="547" w:hanging="547"/>
      </w:pPr>
      <w:r w:rsidRPr="00D41DDA">
        <w:t xml:space="preserve">Complete “Pressure Test” and “Heavy Liquid Service” </w:t>
      </w:r>
      <w:r w:rsidR="00BD7810">
        <w:t>o</w:t>
      </w:r>
      <w:r w:rsidRPr="00D41DDA">
        <w:t xml:space="preserve">nly </w:t>
      </w:r>
      <w:r w:rsidR="00BD7810">
        <w:t>i</w:t>
      </w:r>
      <w:r w:rsidRPr="00D41DDA">
        <w:t>f “Batch Process AMEL” is “YES.”</w:t>
      </w:r>
    </w:p>
    <w:p w14:paraId="5EDAABF5" w14:textId="2ADD3FE6" w:rsidR="00666415" w:rsidRDefault="006C19CC" w:rsidP="00FD0204">
      <w:pPr>
        <w:pStyle w:val="UnitAttribute"/>
      </w:pPr>
      <w:r w:rsidRPr="006C19CC">
        <w:t>Pressure Test</w:t>
      </w:r>
      <w:r w:rsidR="00C67A0A">
        <w:t>:</w:t>
      </w:r>
    </w:p>
    <w:p w14:paraId="33BC060E" w14:textId="1817FF07" w:rsidR="00D41DDA" w:rsidRPr="00D41DDA" w:rsidRDefault="00D41DDA" w:rsidP="00FD0204">
      <w:pPr>
        <w:spacing w:after="120"/>
      </w:pPr>
      <w:r w:rsidRPr="00D41DDA">
        <w:t>Enter “YES” if the batch product process equipment train is pressure tested to demonstr</w:t>
      </w:r>
      <w:r w:rsidR="000566D8">
        <w:t>ate compliance with 40 CFR Part </w:t>
      </w:r>
      <w:r w:rsidRPr="00D41DDA">
        <w:t>63, Subpart H</w:t>
      </w:r>
      <w:r w:rsidR="005E1796" w:rsidRPr="00D41DDA">
        <w:t xml:space="preserve">. </w:t>
      </w:r>
      <w:r w:rsidRPr="00D41DDA">
        <w:t>Otherwise, enter “NO.”</w:t>
      </w:r>
    </w:p>
    <w:p w14:paraId="5A68F601" w14:textId="519AE6E3" w:rsidR="00666415" w:rsidRDefault="006C19CC" w:rsidP="00FD0204">
      <w:pPr>
        <w:pStyle w:val="UnitAttribute"/>
      </w:pPr>
      <w:r w:rsidRPr="006C19CC">
        <w:t>Heavy Liquid Service</w:t>
      </w:r>
      <w:r w:rsidR="00C67A0A">
        <w:t>:</w:t>
      </w:r>
    </w:p>
    <w:p w14:paraId="7FCE0F5B" w14:textId="77777777" w:rsidR="000A5E10" w:rsidRDefault="00D41DDA" w:rsidP="00FD0204">
      <w:pPr>
        <w:spacing w:after="120"/>
      </w:pPr>
      <w:r w:rsidRPr="00D41DDA">
        <w:t>Enter “YES” if any batch process complying with the AMEL in 40 CFR § 63.178 contains equipment in heavy liquid service</w:t>
      </w:r>
      <w:r w:rsidR="005E1796" w:rsidRPr="00D41DDA">
        <w:t xml:space="preserve">. </w:t>
      </w:r>
      <w:r w:rsidRPr="00D41DDA">
        <w:t>Otherwise, enter “NO.”</w:t>
      </w:r>
    </w:p>
    <w:p w14:paraId="33BC0612" w14:textId="686704B1" w:rsidR="00D41DDA" w:rsidRPr="00D41DDA" w:rsidRDefault="00D41DDA" w:rsidP="00FD0204">
      <w:pPr>
        <w:pStyle w:val="ContinueOnly"/>
      </w:pPr>
      <w:r w:rsidRPr="00D41DDA">
        <w:t xml:space="preserve">Continue </w:t>
      </w:r>
      <w:r w:rsidR="006C19CC">
        <w:t>o</w:t>
      </w:r>
      <w:r w:rsidRPr="00D41DDA">
        <w:t>nly if the fugitive unit contains equipment not complying with e</w:t>
      </w:r>
      <w:r w:rsidR="000A442D">
        <w:t>ither of the AMELs in 40 CFR §§ </w:t>
      </w:r>
      <w:r w:rsidRPr="00D41DDA">
        <w:t>63.178 or 63.179.</w:t>
      </w:r>
    </w:p>
    <w:p w14:paraId="4C0B1623" w14:textId="77777777" w:rsidR="00D41DDA" w:rsidRPr="00D41DDA" w:rsidRDefault="00D41DDA" w:rsidP="00F86F00">
      <w:pPr>
        <w:pStyle w:val="LineBetweenTables"/>
        <w:spacing w:before="120"/>
      </w:pPr>
    </w:p>
    <w:p w14:paraId="623F8B53" w14:textId="1E108FA9" w:rsidR="004639D3" w:rsidRPr="004639D3" w:rsidRDefault="004639D3" w:rsidP="00D81858">
      <w:pPr>
        <w:pStyle w:val="SpecificTableHeading"/>
        <w:spacing w:after="240"/>
      </w:pPr>
      <w:hyperlink w:anchor="TBL14b" w:history="1">
        <w:r w:rsidRPr="00953A84">
          <w:t>Tables 14b</w:t>
        </w:r>
      </w:hyperlink>
      <w:r w:rsidRPr="00953A84">
        <w:t xml:space="preserve"> - </w:t>
      </w:r>
      <w:bookmarkStart w:id="44" w:name="Table14m"/>
      <w:r w:rsidRPr="00953A84">
        <w:fldChar w:fldCharType="begin"/>
      </w:r>
      <w:r w:rsidRPr="00953A84">
        <w:instrText xml:space="preserve"> HYPERLINK  \l "TBL14m" </w:instrText>
      </w:r>
      <w:r w:rsidRPr="00953A84">
        <w:fldChar w:fldCharType="separate"/>
      </w:r>
      <w:r w:rsidRPr="00953A84">
        <w:t>14m</w:t>
      </w:r>
      <w:bookmarkEnd w:id="44"/>
      <w:r w:rsidRPr="00953A84">
        <w:fldChar w:fldCharType="end"/>
      </w:r>
      <w:r w:rsidRPr="004639D3">
        <w:t>:</w:t>
      </w:r>
      <w:r w:rsidRPr="004639D3">
        <w:tab/>
        <w:t>Title 40 Code of Federal Regulations Part 63 (40 CFR Part 63), Subpart U: National Emission Standards for Hazardous Air Pollutant Emissions:  Group I Polymers and Resins</w:t>
      </w:r>
    </w:p>
    <w:p w14:paraId="63B1C195" w14:textId="6459F608" w:rsidR="00666415" w:rsidRDefault="006C19CC" w:rsidP="00FD0204">
      <w:pPr>
        <w:pStyle w:val="UnitAttribute"/>
      </w:pPr>
      <w:r w:rsidRPr="00B406F5">
        <w:t>Unit I</w:t>
      </w:r>
      <w:r w:rsidR="0093117D">
        <w:t>D</w:t>
      </w:r>
      <w:r w:rsidRPr="00B406F5">
        <w:t xml:space="preserve"> No.</w:t>
      </w:r>
      <w:r w:rsidR="00C67A0A">
        <w:t>:</w:t>
      </w:r>
    </w:p>
    <w:p w14:paraId="33BC0616" w14:textId="3C5C06B6" w:rsidR="00D41DDA" w:rsidRPr="00D41DDA" w:rsidRDefault="00D41DDA" w:rsidP="00FD0204">
      <w:pPr>
        <w:spacing w:after="120"/>
      </w:pPr>
      <w:r w:rsidRPr="00D41DDA">
        <w:t>Enter the identification number (ID No.) for the fugitive unit (maximum 10</w:t>
      </w:r>
      <w:r w:rsidR="00355764">
        <w:t> </w:t>
      </w:r>
      <w:r w:rsidR="00A13D09">
        <w:t>characters</w:t>
      </w:r>
      <w:r w:rsidRPr="00D41DDA">
        <w:t>) as listed on Form OP-SUM (Individual Unit Summary).</w:t>
      </w:r>
    </w:p>
    <w:p w14:paraId="34219652" w14:textId="4FBAAE5B" w:rsidR="00666415" w:rsidRDefault="00D41DDA" w:rsidP="00FD0204">
      <w:pPr>
        <w:pStyle w:val="UnitAttribute"/>
      </w:pPr>
      <w:r w:rsidRPr="00B406F5">
        <w:t xml:space="preserve">SOP </w:t>
      </w:r>
      <w:r w:rsidR="006C19CC" w:rsidRPr="00B406F5">
        <w:t>Index No.</w:t>
      </w:r>
      <w:r w:rsidR="00C67A0A">
        <w:t>:</w:t>
      </w:r>
    </w:p>
    <w:p w14:paraId="33BC0618" w14:textId="119D16E3" w:rsidR="00D41DDA" w:rsidRDefault="00D41DDA" w:rsidP="00FD0204">
      <w:pPr>
        <w:spacing w:after="120"/>
        <w:rPr>
          <w:color w:val="auto"/>
        </w:rPr>
      </w:pPr>
      <w:r w:rsidRPr="00D41DDA">
        <w:t>Site operating permit (SOP) applicants should indicate the SOP Index Number for the uni</w:t>
      </w:r>
      <w:r w:rsidR="00355764">
        <w:t>t or group of units (maximum 15 </w:t>
      </w:r>
      <w:r w:rsidRPr="00D41DDA">
        <w:t xml:space="preserve">characters consisting of numeric, alphanumeric characters, and/or dashes prefixed by a code for the applicable regulation [i.e., 60KB-XXXX]). </w:t>
      </w:r>
      <w:r w:rsidR="00953548">
        <w:t xml:space="preserve">For additional information relating to SOP index numbers, please see the Completing FOP Applications – Additional Guidance on the TCEQ website at </w:t>
      </w:r>
      <w:hyperlink r:id="rId35" w:history="1">
        <w:r w:rsidR="00953548" w:rsidRPr="00BD0214">
          <w:rPr>
            <w:rStyle w:val="Hyperlink"/>
          </w:rPr>
          <w:t>www.tceq.texas.gov/permitting/air/guidance/titlev/tv_fop_guidance.html</w:t>
        </w:r>
      </w:hyperlink>
      <w:r w:rsidR="00953548">
        <w:t>.</w:t>
      </w:r>
    </w:p>
    <w:p w14:paraId="53E00049" w14:textId="46C253E6" w:rsidR="00666415" w:rsidRDefault="006C19CC" w:rsidP="00FD0204">
      <w:pPr>
        <w:pStyle w:val="UnitAttribute"/>
      </w:pPr>
      <w:r w:rsidRPr="00B406F5">
        <w:t xml:space="preserve">Title </w:t>
      </w:r>
      <w:r w:rsidR="00D41DDA" w:rsidRPr="00B406F5">
        <w:t xml:space="preserve">40 CFR </w:t>
      </w:r>
      <w:r w:rsidRPr="00B406F5">
        <w:t xml:space="preserve">Part </w:t>
      </w:r>
      <w:r w:rsidR="00D41DDA" w:rsidRPr="00B406F5">
        <w:t xml:space="preserve">63, </w:t>
      </w:r>
      <w:r w:rsidRPr="00B406F5">
        <w:t>Subpart</w:t>
      </w:r>
      <w:r w:rsidR="00D41DDA" w:rsidRPr="00B406F5">
        <w:t xml:space="preserve"> U</w:t>
      </w:r>
      <w:r w:rsidRPr="00B406F5">
        <w:t xml:space="preserve"> Fugitive Unit Components</w:t>
      </w:r>
      <w:r w:rsidR="00C67A0A">
        <w:t>:</w:t>
      </w:r>
    </w:p>
    <w:p w14:paraId="33BC061A" w14:textId="512E7D8D" w:rsidR="00FF320F" w:rsidRDefault="00D41DDA" w:rsidP="00FD0204">
      <w:pPr>
        <w:spacing w:after="120"/>
      </w:pPr>
      <w:r w:rsidRPr="00D41DDA">
        <w:t>The columns on Tables 14b through 14m correspond to the types of fugitive unit components addressed in 40 CFR Part</w:t>
      </w:r>
      <w:r w:rsidR="00174DD1">
        <w:t> </w:t>
      </w:r>
      <w:r w:rsidRPr="00D41DDA">
        <w:t>63, Subpart U</w:t>
      </w:r>
      <w:r w:rsidR="005E1796" w:rsidRPr="00D41DDA">
        <w:t xml:space="preserve">. </w:t>
      </w:r>
      <w:r w:rsidRPr="00D41DDA">
        <w:t>In the row for each fugitive unit identification number, enter “YES” in the table column if the described component(s) are included in the fugitive unit</w:t>
      </w:r>
      <w:r w:rsidR="005E1796" w:rsidRPr="00D41DDA">
        <w:t xml:space="preserve">. </w:t>
      </w:r>
      <w:r w:rsidRPr="00D41DDA">
        <w:t>If no such components are present in the fugitive unit, enter “NO” in the table column</w:t>
      </w:r>
      <w:r w:rsidR="005E1796" w:rsidRPr="00D41DDA">
        <w:t xml:space="preserve">. </w:t>
      </w:r>
      <w:r w:rsidRPr="00D41DDA">
        <w:t>Indicate only those components which are subject to 40 CFR Part 63, Subpart U</w:t>
      </w:r>
      <w:r w:rsidR="005E1796" w:rsidRPr="00D41DDA">
        <w:t xml:space="preserve">. </w:t>
      </w:r>
      <w:r w:rsidRPr="00D41DDA">
        <w:t xml:space="preserve">This information will ensure that only the appropriate requirements for each </w:t>
      </w:r>
      <w:r w:rsidR="00A96A37">
        <w:t>fugitive unit</w:t>
      </w:r>
      <w:r w:rsidRPr="00D41DDA">
        <w:t xml:space="preserve"> are reflected in the permit</w:t>
      </w:r>
      <w:r w:rsidR="005E1796" w:rsidRPr="00D41DDA">
        <w:t xml:space="preserve">. </w:t>
      </w:r>
      <w:r w:rsidRPr="00D41DDA">
        <w:t>The following table lists the component types.</w:t>
      </w:r>
      <w:r w:rsidR="00FF320F">
        <w:br w:type="page"/>
      </w:r>
    </w:p>
    <w:p w14:paraId="33BC061C" w14:textId="39B9D42C" w:rsidR="00BB079B" w:rsidRPr="00336552" w:rsidRDefault="00BB079B" w:rsidP="00362347">
      <w:pPr>
        <w:pStyle w:val="Caption"/>
      </w:pPr>
      <w:r w:rsidRPr="00336552">
        <w:lastRenderedPageBreak/>
        <w:t xml:space="preserve">Title 40 CFR Part 63, Subpart </w:t>
      </w:r>
      <w:r w:rsidR="00BA5053" w:rsidRPr="00336552">
        <w:t xml:space="preserve">U </w:t>
      </w:r>
      <w:r w:rsidRPr="00336552">
        <w:t>Fugitive Unit Component Types</w:t>
      </w:r>
    </w:p>
    <w:tbl>
      <w:tblPr>
        <w:tblStyle w:val="TableGrid"/>
        <w:tblW w:w="10800" w:type="dxa"/>
        <w:jc w:val="center"/>
        <w:tblCellMar>
          <w:top w:w="58" w:type="dxa"/>
          <w:left w:w="58" w:type="dxa"/>
          <w:bottom w:w="58" w:type="dxa"/>
          <w:right w:w="58" w:type="dxa"/>
        </w:tblCellMar>
        <w:tblLook w:val="04A0" w:firstRow="1" w:lastRow="0" w:firstColumn="1" w:lastColumn="0" w:noHBand="0" w:noVBand="1"/>
        <w:tblDescription w:val="Title 40 CFR Part 63, Subpart H Fugitive Unit Component Type"/>
      </w:tblPr>
      <w:tblGrid>
        <w:gridCol w:w="4359"/>
        <w:gridCol w:w="6441"/>
      </w:tblGrid>
      <w:tr w:rsidR="00BB079B" w:rsidRPr="00210698" w14:paraId="33BC061F" w14:textId="77777777" w:rsidTr="00200C91">
        <w:trPr>
          <w:cantSplit/>
          <w:tblHeader/>
          <w:jc w:val="center"/>
        </w:trPr>
        <w:tc>
          <w:tcPr>
            <w:tcW w:w="4359" w:type="dxa"/>
            <w:tcBorders>
              <w:top w:val="double" w:sz="6" w:space="0" w:color="auto"/>
              <w:left w:val="double" w:sz="6" w:space="0" w:color="auto"/>
              <w:bottom w:val="single" w:sz="4" w:space="0" w:color="auto"/>
            </w:tcBorders>
            <w:shd w:val="clear" w:color="auto" w:fill="D9D9D9" w:themeFill="background1" w:themeFillShade="D9"/>
            <w:vAlign w:val="center"/>
          </w:tcPr>
          <w:p w14:paraId="33BC061D" w14:textId="66A2AA91" w:rsidR="00BB079B" w:rsidRPr="00210698" w:rsidRDefault="004B29DE" w:rsidP="00993274">
            <w:pPr>
              <w:rPr>
                <w:rStyle w:val="Strong"/>
                <w:rFonts w:eastAsiaTheme="majorEastAsia" w:cstheme="majorBidi"/>
                <w:b w:val="0"/>
                <w:szCs w:val="18"/>
              </w:rPr>
            </w:pPr>
            <w:r>
              <w:rPr>
                <w:rStyle w:val="Strong"/>
                <w:rFonts w:ascii="ZWAdobeF" w:hAnsi="ZWAdobeF" w:cs="ZWAdobeF"/>
                <w:b w:val="0"/>
                <w:color w:val="auto"/>
                <w:sz w:val="2"/>
                <w:szCs w:val="2"/>
              </w:rPr>
              <w:t>59T</w:t>
            </w:r>
            <w:r w:rsidR="00BB079B" w:rsidRPr="00210698">
              <w:rPr>
                <w:rStyle w:val="Strong"/>
              </w:rPr>
              <w:t>Component Type</w:t>
            </w:r>
          </w:p>
        </w:tc>
        <w:tc>
          <w:tcPr>
            <w:tcW w:w="6441" w:type="dxa"/>
            <w:tcBorders>
              <w:top w:val="double" w:sz="6" w:space="0" w:color="auto"/>
              <w:right w:val="double" w:sz="6" w:space="0" w:color="auto"/>
            </w:tcBorders>
            <w:shd w:val="clear" w:color="auto" w:fill="D9D9D9" w:themeFill="background1" w:themeFillShade="D9"/>
            <w:vAlign w:val="center"/>
          </w:tcPr>
          <w:p w14:paraId="33BC061E" w14:textId="09766F78" w:rsidR="00BB079B" w:rsidRPr="00210698" w:rsidRDefault="004B29DE" w:rsidP="00993274">
            <w:pPr>
              <w:rPr>
                <w:rStyle w:val="Strong"/>
              </w:rPr>
            </w:pPr>
            <w:r>
              <w:rPr>
                <w:rStyle w:val="Strong"/>
                <w:rFonts w:ascii="ZWAdobeF" w:hAnsi="ZWAdobeF" w:cs="ZWAdobeF"/>
                <w:b w:val="0"/>
                <w:color w:val="auto"/>
                <w:sz w:val="2"/>
                <w:szCs w:val="2"/>
              </w:rPr>
              <w:t>59T</w:t>
            </w:r>
            <w:r w:rsidR="00BB079B" w:rsidRPr="00210698">
              <w:rPr>
                <w:rStyle w:val="Strong"/>
              </w:rPr>
              <w:t>Type of Service or Control Device</w:t>
            </w:r>
          </w:p>
        </w:tc>
      </w:tr>
      <w:tr w:rsidR="00686DCA" w:rsidRPr="008B6E5B" w14:paraId="33BC0622" w14:textId="77777777" w:rsidTr="00200C91">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20" w14:textId="77777777" w:rsidR="00686DCA" w:rsidRPr="008B6E5B" w:rsidRDefault="00686DCA" w:rsidP="00993274">
            <w:r w:rsidRPr="008B6E5B">
              <w:t>Pumps</w:t>
            </w:r>
          </w:p>
        </w:tc>
        <w:tc>
          <w:tcPr>
            <w:tcW w:w="6441" w:type="dxa"/>
            <w:tcBorders>
              <w:left w:val="single" w:sz="4" w:space="0" w:color="auto"/>
              <w:right w:val="double" w:sz="6" w:space="0" w:color="auto"/>
            </w:tcBorders>
            <w:vAlign w:val="center"/>
          </w:tcPr>
          <w:p w14:paraId="33BC0621" w14:textId="0ABDD0B1" w:rsidR="00686DCA" w:rsidRPr="008B6E5B" w:rsidRDefault="00686DCA" w:rsidP="00C67A0A">
            <w:pPr>
              <w:rPr>
                <w:b/>
                <w:bCs/>
              </w:rPr>
            </w:pPr>
            <w:r w:rsidRPr="008B6E5B">
              <w:t xml:space="preserve">Light Liquid Service </w:t>
            </w:r>
            <w:r w:rsidRPr="008B6E5B">
              <w:rPr>
                <w:rStyle w:val="Emphasis"/>
              </w:rPr>
              <w:t>(Table 14b)</w:t>
            </w:r>
          </w:p>
        </w:tc>
      </w:tr>
      <w:tr w:rsidR="00686DCA" w:rsidRPr="00435CD2" w14:paraId="33BC0625" w14:textId="77777777" w:rsidTr="00200C91">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23" w14:textId="5D86410D" w:rsidR="00686DCA" w:rsidRPr="00435CD2" w:rsidRDefault="00686DCA" w:rsidP="00993274">
            <w:pPr>
              <w:rPr>
                <w:b/>
                <w:bCs/>
                <w:color w:val="auto"/>
              </w:rPr>
            </w:pPr>
          </w:p>
        </w:tc>
        <w:tc>
          <w:tcPr>
            <w:tcW w:w="6441" w:type="dxa"/>
            <w:tcBorders>
              <w:left w:val="single" w:sz="4" w:space="0" w:color="auto"/>
              <w:right w:val="double" w:sz="6" w:space="0" w:color="auto"/>
            </w:tcBorders>
            <w:vAlign w:val="center"/>
          </w:tcPr>
          <w:p w14:paraId="33BC0624" w14:textId="2365276C" w:rsidR="00686DCA" w:rsidRPr="00435CD2" w:rsidRDefault="00686DCA" w:rsidP="00C67A0A">
            <w:pPr>
              <w:rPr>
                <w:b/>
                <w:bCs/>
                <w:color w:val="auto"/>
              </w:rPr>
            </w:pPr>
            <w:r w:rsidRPr="00435CD2">
              <w:rPr>
                <w:color w:val="auto"/>
              </w:rPr>
              <w:t xml:space="preserve">Heavy Liquid Service </w:t>
            </w:r>
            <w:r w:rsidRPr="00435CD2">
              <w:rPr>
                <w:rStyle w:val="Emphasis"/>
                <w:color w:val="auto"/>
              </w:rPr>
              <w:t>(Table 14e)</w:t>
            </w:r>
          </w:p>
        </w:tc>
      </w:tr>
      <w:tr w:rsidR="00686DCA" w:rsidRPr="00822EF1" w14:paraId="33BC0628" w14:textId="77777777" w:rsidTr="00200C91">
        <w:trPr>
          <w:cantSplit/>
          <w:tblHeader/>
          <w:jc w:val="center"/>
        </w:trPr>
        <w:tc>
          <w:tcPr>
            <w:tcW w:w="4359" w:type="dxa"/>
            <w:tcBorders>
              <w:top w:val="single" w:sz="4" w:space="0" w:color="auto"/>
              <w:left w:val="double" w:sz="6" w:space="0" w:color="auto"/>
              <w:bottom w:val="single" w:sz="4" w:space="0" w:color="auto"/>
            </w:tcBorders>
            <w:vAlign w:val="center"/>
          </w:tcPr>
          <w:p w14:paraId="33BC0626" w14:textId="77777777" w:rsidR="00686DCA" w:rsidRPr="00822EF1" w:rsidRDefault="00686DCA" w:rsidP="00993274">
            <w:pPr>
              <w:rPr>
                <w:b/>
                <w:bCs/>
                <w:color w:val="FFFFFF" w:themeColor="background1"/>
              </w:rPr>
            </w:pPr>
            <w:r w:rsidRPr="00822EF1">
              <w:t>Compressors</w:t>
            </w:r>
          </w:p>
        </w:tc>
        <w:tc>
          <w:tcPr>
            <w:tcW w:w="6441" w:type="dxa"/>
            <w:tcBorders>
              <w:right w:val="double" w:sz="6" w:space="0" w:color="auto"/>
            </w:tcBorders>
            <w:vAlign w:val="center"/>
          </w:tcPr>
          <w:p w14:paraId="33BC0627" w14:textId="634378B8" w:rsidR="00686DCA" w:rsidRPr="00822EF1" w:rsidRDefault="00686DCA" w:rsidP="00C67A0A">
            <w:pPr>
              <w:rPr>
                <w:b/>
                <w:bCs/>
              </w:rPr>
            </w:pPr>
            <w:r w:rsidRPr="00822EF1">
              <w:t xml:space="preserve">Any </w:t>
            </w:r>
            <w:r w:rsidRPr="00822EF1">
              <w:rPr>
                <w:rStyle w:val="Emphasis"/>
              </w:rPr>
              <w:t>(Table 14b)</w:t>
            </w:r>
          </w:p>
        </w:tc>
      </w:tr>
      <w:tr w:rsidR="00686DCA" w:rsidRPr="001D449C" w14:paraId="33BC062B" w14:textId="77777777" w:rsidTr="00200C91">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29" w14:textId="77777777" w:rsidR="00686DCA" w:rsidRPr="001D449C" w:rsidRDefault="00686DCA" w:rsidP="00993274">
            <w:pPr>
              <w:rPr>
                <w:b/>
                <w:bCs/>
                <w:color w:val="FFFFFF" w:themeColor="background1"/>
              </w:rPr>
            </w:pPr>
            <w:r w:rsidRPr="001D449C">
              <w:t>Pressure Relief Devices</w:t>
            </w:r>
          </w:p>
        </w:tc>
        <w:tc>
          <w:tcPr>
            <w:tcW w:w="6441" w:type="dxa"/>
            <w:tcBorders>
              <w:left w:val="single" w:sz="4" w:space="0" w:color="auto"/>
              <w:right w:val="double" w:sz="6" w:space="0" w:color="auto"/>
            </w:tcBorders>
            <w:vAlign w:val="center"/>
          </w:tcPr>
          <w:p w14:paraId="33BC062A" w14:textId="64319E75" w:rsidR="00686DCA" w:rsidRPr="001D449C" w:rsidRDefault="00686DCA" w:rsidP="00C67A0A">
            <w:pPr>
              <w:rPr>
                <w:b/>
                <w:bCs/>
              </w:rPr>
            </w:pPr>
            <w:r w:rsidRPr="001D449C">
              <w:t xml:space="preserve">Gas/Vapor Service </w:t>
            </w:r>
            <w:r w:rsidRPr="001D449C">
              <w:rPr>
                <w:rStyle w:val="Emphasis"/>
              </w:rPr>
              <w:t>(Table 14c)</w:t>
            </w:r>
          </w:p>
        </w:tc>
      </w:tr>
      <w:tr w:rsidR="00686DCA" w:rsidRPr="00435CD2" w14:paraId="33BC062E" w14:textId="77777777" w:rsidTr="00200C91">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2C" w14:textId="027A6DFD" w:rsidR="00686DCA" w:rsidRPr="00435CD2" w:rsidRDefault="00686DCA" w:rsidP="00993274">
            <w:pPr>
              <w:rPr>
                <w:b/>
                <w:bCs/>
                <w:color w:val="auto"/>
              </w:rPr>
            </w:pPr>
          </w:p>
        </w:tc>
        <w:tc>
          <w:tcPr>
            <w:tcW w:w="6441" w:type="dxa"/>
            <w:tcBorders>
              <w:left w:val="single" w:sz="4" w:space="0" w:color="auto"/>
              <w:right w:val="double" w:sz="6" w:space="0" w:color="auto"/>
            </w:tcBorders>
            <w:vAlign w:val="center"/>
          </w:tcPr>
          <w:p w14:paraId="33BC062D" w14:textId="33A3DD60" w:rsidR="00686DCA" w:rsidRPr="00435CD2" w:rsidRDefault="00686DCA" w:rsidP="00C67A0A">
            <w:pPr>
              <w:rPr>
                <w:b/>
                <w:bCs/>
                <w:color w:val="auto"/>
              </w:rPr>
            </w:pPr>
            <w:r w:rsidRPr="00435CD2">
              <w:rPr>
                <w:color w:val="auto"/>
              </w:rPr>
              <w:t xml:space="preserve">Liquid Service </w:t>
            </w:r>
            <w:r w:rsidRPr="00435CD2">
              <w:rPr>
                <w:rStyle w:val="Emphasis"/>
                <w:color w:val="auto"/>
              </w:rPr>
              <w:t>(Table 14g)</w:t>
            </w:r>
          </w:p>
        </w:tc>
      </w:tr>
      <w:tr w:rsidR="00686DCA" w:rsidRPr="008B6E5B" w14:paraId="33BC0631" w14:textId="77777777" w:rsidTr="00200C91">
        <w:trPr>
          <w:cantSplit/>
          <w:tblHeader/>
          <w:jc w:val="center"/>
        </w:trPr>
        <w:tc>
          <w:tcPr>
            <w:tcW w:w="4359" w:type="dxa"/>
            <w:tcBorders>
              <w:top w:val="single" w:sz="4" w:space="0" w:color="auto"/>
              <w:left w:val="double" w:sz="6" w:space="0" w:color="auto"/>
            </w:tcBorders>
            <w:vAlign w:val="center"/>
          </w:tcPr>
          <w:p w14:paraId="33BC062F" w14:textId="77777777" w:rsidR="00686DCA" w:rsidRPr="008B6E5B" w:rsidRDefault="00686DCA" w:rsidP="00993274">
            <w:pPr>
              <w:rPr>
                <w:b/>
                <w:bCs/>
                <w:color w:val="FFFFFF" w:themeColor="background1"/>
              </w:rPr>
            </w:pPr>
            <w:r w:rsidRPr="008B6E5B">
              <w:t>Sampling Connection Systems</w:t>
            </w:r>
          </w:p>
        </w:tc>
        <w:tc>
          <w:tcPr>
            <w:tcW w:w="6441" w:type="dxa"/>
            <w:tcBorders>
              <w:right w:val="double" w:sz="6" w:space="0" w:color="auto"/>
            </w:tcBorders>
            <w:vAlign w:val="center"/>
          </w:tcPr>
          <w:p w14:paraId="33BC0630" w14:textId="61403F59" w:rsidR="00686DCA" w:rsidRPr="008B6E5B" w:rsidRDefault="00686DCA" w:rsidP="00C67A0A">
            <w:pPr>
              <w:rPr>
                <w:b/>
                <w:bCs/>
              </w:rPr>
            </w:pPr>
            <w:r w:rsidRPr="008B6E5B">
              <w:t>Any</w:t>
            </w:r>
            <w:r w:rsidRPr="008B6E5B">
              <w:rPr>
                <w:rStyle w:val="Emphasis"/>
              </w:rPr>
              <w:t xml:space="preserve"> (Table 14c)</w:t>
            </w:r>
          </w:p>
        </w:tc>
      </w:tr>
      <w:tr w:rsidR="00686DCA" w:rsidRPr="005F5F10" w14:paraId="33BC0634" w14:textId="77777777" w:rsidTr="00200C91">
        <w:trPr>
          <w:cantSplit/>
          <w:tblHeader/>
          <w:jc w:val="center"/>
        </w:trPr>
        <w:tc>
          <w:tcPr>
            <w:tcW w:w="4359" w:type="dxa"/>
            <w:tcBorders>
              <w:left w:val="double" w:sz="6" w:space="0" w:color="auto"/>
              <w:bottom w:val="single" w:sz="4" w:space="0" w:color="auto"/>
            </w:tcBorders>
            <w:vAlign w:val="center"/>
          </w:tcPr>
          <w:p w14:paraId="33BC0632" w14:textId="77777777" w:rsidR="00686DCA" w:rsidRPr="005F5F10" w:rsidRDefault="00686DCA" w:rsidP="00993274">
            <w:pPr>
              <w:rPr>
                <w:b/>
                <w:bCs/>
                <w:color w:val="FFFFFF" w:themeColor="background1"/>
              </w:rPr>
            </w:pPr>
            <w:r w:rsidRPr="005F5F10">
              <w:t>Open-ended Valves or Lines</w:t>
            </w:r>
          </w:p>
        </w:tc>
        <w:tc>
          <w:tcPr>
            <w:tcW w:w="6441" w:type="dxa"/>
            <w:tcBorders>
              <w:right w:val="double" w:sz="6" w:space="0" w:color="auto"/>
            </w:tcBorders>
            <w:vAlign w:val="center"/>
          </w:tcPr>
          <w:p w14:paraId="33BC0633" w14:textId="155E8226" w:rsidR="00686DCA" w:rsidRPr="005F5F10" w:rsidRDefault="00686DCA" w:rsidP="00C67A0A">
            <w:pPr>
              <w:rPr>
                <w:b/>
                <w:bCs/>
              </w:rPr>
            </w:pPr>
            <w:r w:rsidRPr="005F5F10">
              <w:t xml:space="preserve">Any </w:t>
            </w:r>
            <w:r w:rsidRPr="005F5F10">
              <w:rPr>
                <w:rStyle w:val="Emphasis"/>
              </w:rPr>
              <w:t>(Table 14d)</w:t>
            </w:r>
          </w:p>
        </w:tc>
      </w:tr>
      <w:tr w:rsidR="00686DCA" w:rsidRPr="00FC67BE" w14:paraId="33BC0637" w14:textId="77777777" w:rsidTr="00200C91">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35" w14:textId="77777777" w:rsidR="00686DCA" w:rsidRPr="009014D7" w:rsidRDefault="00686DCA" w:rsidP="00993274">
            <w:pPr>
              <w:rPr>
                <w:rFonts w:cs="Arial"/>
                <w:b/>
                <w:bCs/>
                <w:color w:val="FFFFFF" w:themeColor="background1"/>
              </w:rPr>
            </w:pPr>
            <w:r w:rsidRPr="00D41DDA">
              <w:t>Valves</w:t>
            </w:r>
          </w:p>
        </w:tc>
        <w:tc>
          <w:tcPr>
            <w:tcW w:w="6441" w:type="dxa"/>
            <w:tcBorders>
              <w:left w:val="single" w:sz="4" w:space="0" w:color="auto"/>
              <w:right w:val="double" w:sz="6" w:space="0" w:color="auto"/>
            </w:tcBorders>
            <w:vAlign w:val="center"/>
          </w:tcPr>
          <w:p w14:paraId="33BC0636" w14:textId="07C2B94F" w:rsidR="00686DCA" w:rsidRPr="00FC67BE" w:rsidRDefault="00686DCA" w:rsidP="00C67A0A">
            <w:pPr>
              <w:rPr>
                <w:rFonts w:cs="Arial"/>
                <w:b/>
                <w:bCs/>
              </w:rPr>
            </w:pPr>
            <w:r w:rsidRPr="00D41DDA">
              <w:t xml:space="preserve">Gas/Vapor or Light Liquid Service </w:t>
            </w:r>
            <w:r w:rsidR="004B29DE">
              <w:rPr>
                <w:rFonts w:ascii="ZWAdobeF" w:hAnsi="ZWAdobeF" w:cs="ZWAdobeF"/>
                <w:color w:val="auto"/>
                <w:sz w:val="2"/>
                <w:szCs w:val="2"/>
              </w:rPr>
              <w:t>17T</w:t>
            </w:r>
            <w:r w:rsidRPr="00BB079B">
              <w:rPr>
                <w:rStyle w:val="Emphasis"/>
              </w:rPr>
              <w:t>(Table 14d)</w:t>
            </w:r>
          </w:p>
        </w:tc>
      </w:tr>
      <w:tr w:rsidR="00686DCA" w:rsidRPr="00435CD2" w14:paraId="33BC063A" w14:textId="77777777" w:rsidTr="00200C91">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38" w14:textId="49A8CEAC" w:rsidR="00686DCA" w:rsidRPr="00435CD2" w:rsidRDefault="00686DCA" w:rsidP="00993274">
            <w:pPr>
              <w:rPr>
                <w:b/>
                <w:bCs/>
                <w:color w:val="auto"/>
              </w:rPr>
            </w:pPr>
          </w:p>
        </w:tc>
        <w:tc>
          <w:tcPr>
            <w:tcW w:w="6441" w:type="dxa"/>
            <w:tcBorders>
              <w:left w:val="single" w:sz="4" w:space="0" w:color="auto"/>
              <w:right w:val="double" w:sz="6" w:space="0" w:color="auto"/>
            </w:tcBorders>
            <w:vAlign w:val="center"/>
          </w:tcPr>
          <w:p w14:paraId="33BC0639" w14:textId="41597269" w:rsidR="00686DCA" w:rsidRPr="00435CD2" w:rsidRDefault="00686DCA" w:rsidP="00993274">
            <w:pPr>
              <w:rPr>
                <w:b/>
                <w:bCs/>
                <w:color w:val="auto"/>
              </w:rPr>
            </w:pPr>
            <w:r w:rsidRPr="00435CD2">
              <w:rPr>
                <w:color w:val="auto"/>
              </w:rPr>
              <w:t xml:space="preserve">Heavy Liquid Service </w:t>
            </w:r>
            <w:r w:rsidRPr="00435CD2">
              <w:rPr>
                <w:rStyle w:val="Emphasis"/>
                <w:color w:val="auto"/>
              </w:rPr>
              <w:t>(Table 14e)</w:t>
            </w:r>
          </w:p>
        </w:tc>
      </w:tr>
      <w:tr w:rsidR="00686DCA" w:rsidRPr="002D5ED3" w14:paraId="33BC063D" w14:textId="77777777" w:rsidTr="00200C91">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3B" w14:textId="77777777" w:rsidR="00686DCA" w:rsidRPr="002D5ED3" w:rsidRDefault="00686DCA" w:rsidP="00993274">
            <w:pPr>
              <w:rPr>
                <w:b/>
                <w:bCs/>
                <w:color w:val="FFFFFF" w:themeColor="background1"/>
              </w:rPr>
            </w:pPr>
            <w:r w:rsidRPr="002D5ED3">
              <w:t>Connectors</w:t>
            </w:r>
          </w:p>
        </w:tc>
        <w:tc>
          <w:tcPr>
            <w:tcW w:w="6441" w:type="dxa"/>
            <w:tcBorders>
              <w:left w:val="single" w:sz="4" w:space="0" w:color="auto"/>
              <w:right w:val="double" w:sz="6" w:space="0" w:color="auto"/>
            </w:tcBorders>
            <w:vAlign w:val="center"/>
          </w:tcPr>
          <w:p w14:paraId="33BC063C" w14:textId="7D592813" w:rsidR="00686DCA" w:rsidRPr="002D5ED3" w:rsidRDefault="00686DCA" w:rsidP="00C67A0A">
            <w:pPr>
              <w:rPr>
                <w:b/>
                <w:bCs/>
              </w:rPr>
            </w:pPr>
            <w:r w:rsidRPr="002D5ED3">
              <w:t>Gas/Vapor or Light Liquid Service</w:t>
            </w:r>
            <w:r w:rsidRPr="002D5ED3">
              <w:rPr>
                <w:rStyle w:val="Emphasis"/>
              </w:rPr>
              <w:t xml:space="preserve"> (Table 14i)</w:t>
            </w:r>
          </w:p>
        </w:tc>
      </w:tr>
      <w:tr w:rsidR="00686DCA" w:rsidRPr="00435CD2" w14:paraId="33BC0640" w14:textId="77777777" w:rsidTr="00200C91">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3E" w14:textId="51D052BE" w:rsidR="00686DCA" w:rsidRPr="00435CD2" w:rsidRDefault="00686DCA" w:rsidP="00993274">
            <w:pPr>
              <w:rPr>
                <w:b/>
                <w:bCs/>
                <w:color w:val="auto"/>
              </w:rPr>
            </w:pPr>
          </w:p>
        </w:tc>
        <w:tc>
          <w:tcPr>
            <w:tcW w:w="6441" w:type="dxa"/>
            <w:tcBorders>
              <w:left w:val="single" w:sz="4" w:space="0" w:color="auto"/>
              <w:right w:val="double" w:sz="6" w:space="0" w:color="auto"/>
            </w:tcBorders>
            <w:vAlign w:val="center"/>
          </w:tcPr>
          <w:p w14:paraId="33BC063F" w14:textId="49094723" w:rsidR="00686DCA" w:rsidRPr="00435CD2" w:rsidRDefault="00686DCA" w:rsidP="00C67A0A">
            <w:pPr>
              <w:rPr>
                <w:b/>
                <w:bCs/>
                <w:color w:val="auto"/>
              </w:rPr>
            </w:pPr>
            <w:r w:rsidRPr="00435CD2">
              <w:rPr>
                <w:color w:val="auto"/>
              </w:rPr>
              <w:t xml:space="preserve">Heavy Liquid Service </w:t>
            </w:r>
            <w:r w:rsidRPr="00435CD2">
              <w:rPr>
                <w:rStyle w:val="Emphasis"/>
                <w:color w:val="auto"/>
              </w:rPr>
              <w:t>(Table 14f)</w:t>
            </w:r>
          </w:p>
        </w:tc>
      </w:tr>
      <w:tr w:rsidR="00686DCA" w:rsidRPr="00FA4373" w14:paraId="33BC0643" w14:textId="77777777" w:rsidTr="00200C91">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41" w14:textId="77777777" w:rsidR="00686DCA" w:rsidRPr="00FA4373" w:rsidRDefault="00686DCA" w:rsidP="00993274">
            <w:pPr>
              <w:rPr>
                <w:b/>
                <w:bCs/>
                <w:color w:val="FFFFFF" w:themeColor="background1"/>
              </w:rPr>
            </w:pPr>
            <w:r w:rsidRPr="00FA4373">
              <w:t>Agitators</w:t>
            </w:r>
          </w:p>
        </w:tc>
        <w:tc>
          <w:tcPr>
            <w:tcW w:w="6441" w:type="dxa"/>
            <w:tcBorders>
              <w:left w:val="single" w:sz="4" w:space="0" w:color="auto"/>
              <w:right w:val="double" w:sz="6" w:space="0" w:color="auto"/>
            </w:tcBorders>
            <w:vAlign w:val="center"/>
          </w:tcPr>
          <w:p w14:paraId="33BC0642" w14:textId="48A86EED" w:rsidR="00686DCA" w:rsidRPr="00FA4373" w:rsidRDefault="00686DCA" w:rsidP="00C67A0A">
            <w:pPr>
              <w:rPr>
                <w:b/>
                <w:bCs/>
              </w:rPr>
            </w:pPr>
            <w:r w:rsidRPr="00FA4373">
              <w:t xml:space="preserve">Gas/Vapor or Light Liquid Service </w:t>
            </w:r>
            <w:r w:rsidR="004B29DE" w:rsidRPr="00FA4373">
              <w:rPr>
                <w:color w:val="auto"/>
              </w:rPr>
              <w:t>17T</w:t>
            </w:r>
            <w:r w:rsidRPr="00FA4373">
              <w:rPr>
                <w:rStyle w:val="Emphasis"/>
              </w:rPr>
              <w:t>(Table 14i)</w:t>
            </w:r>
          </w:p>
        </w:tc>
      </w:tr>
      <w:tr w:rsidR="00686DCA" w:rsidRPr="00435CD2" w14:paraId="33BC0646" w14:textId="77777777" w:rsidTr="00200C91">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44" w14:textId="1C9089BC" w:rsidR="00686DCA" w:rsidRPr="00435CD2" w:rsidRDefault="00686DCA" w:rsidP="00993274">
            <w:pPr>
              <w:rPr>
                <w:b/>
                <w:bCs/>
                <w:color w:val="auto"/>
              </w:rPr>
            </w:pPr>
          </w:p>
        </w:tc>
        <w:tc>
          <w:tcPr>
            <w:tcW w:w="6441" w:type="dxa"/>
            <w:tcBorders>
              <w:left w:val="single" w:sz="4" w:space="0" w:color="auto"/>
              <w:right w:val="double" w:sz="6" w:space="0" w:color="auto"/>
            </w:tcBorders>
            <w:vAlign w:val="center"/>
          </w:tcPr>
          <w:p w14:paraId="33BC0645" w14:textId="769C1907" w:rsidR="00686DCA" w:rsidRPr="00435CD2" w:rsidRDefault="00686DCA" w:rsidP="00993274">
            <w:pPr>
              <w:rPr>
                <w:b/>
                <w:bCs/>
                <w:color w:val="auto"/>
              </w:rPr>
            </w:pPr>
            <w:r w:rsidRPr="00435CD2">
              <w:rPr>
                <w:color w:val="auto"/>
              </w:rPr>
              <w:t>Heavy Liquid Service</w:t>
            </w:r>
            <w:r w:rsidR="00FA4373" w:rsidRPr="00435CD2">
              <w:rPr>
                <w:color w:val="auto"/>
              </w:rPr>
              <w:t xml:space="preserve"> </w:t>
            </w:r>
            <w:r w:rsidRPr="00435CD2">
              <w:rPr>
                <w:rStyle w:val="Emphasis"/>
                <w:color w:val="auto"/>
              </w:rPr>
              <w:t>(Table 14f)</w:t>
            </w:r>
          </w:p>
        </w:tc>
      </w:tr>
      <w:tr w:rsidR="00686DCA" w:rsidRPr="00FA4373" w14:paraId="33BC0649" w14:textId="77777777" w:rsidTr="004B739C">
        <w:trPr>
          <w:cantSplit/>
          <w:tblHeader/>
          <w:jc w:val="center"/>
        </w:trPr>
        <w:tc>
          <w:tcPr>
            <w:tcW w:w="4359" w:type="dxa"/>
            <w:tcBorders>
              <w:top w:val="single" w:sz="4" w:space="0" w:color="auto"/>
              <w:left w:val="double" w:sz="6" w:space="0" w:color="auto"/>
              <w:bottom w:val="single" w:sz="4" w:space="0" w:color="auto"/>
            </w:tcBorders>
            <w:vAlign w:val="center"/>
          </w:tcPr>
          <w:p w14:paraId="33BC0647" w14:textId="77777777" w:rsidR="00686DCA" w:rsidRPr="00FA4373" w:rsidRDefault="00686DCA" w:rsidP="00993274">
            <w:pPr>
              <w:rPr>
                <w:b/>
                <w:bCs/>
                <w:color w:val="FFFFFF" w:themeColor="background1"/>
              </w:rPr>
            </w:pPr>
            <w:r w:rsidRPr="00FA4373">
              <w:t>Instrumentation Systems</w:t>
            </w:r>
          </w:p>
        </w:tc>
        <w:tc>
          <w:tcPr>
            <w:tcW w:w="6441" w:type="dxa"/>
            <w:tcBorders>
              <w:bottom w:val="single" w:sz="4" w:space="0" w:color="auto"/>
              <w:right w:val="double" w:sz="6" w:space="0" w:color="auto"/>
            </w:tcBorders>
            <w:vAlign w:val="center"/>
          </w:tcPr>
          <w:p w14:paraId="33BC0648" w14:textId="12AA020B" w:rsidR="00686DCA" w:rsidRPr="00FA4373" w:rsidRDefault="00686DCA" w:rsidP="00993274">
            <w:pPr>
              <w:rPr>
                <w:b/>
                <w:bCs/>
              </w:rPr>
            </w:pPr>
            <w:r w:rsidRPr="00FA4373">
              <w:t xml:space="preserve">Any </w:t>
            </w:r>
            <w:r w:rsidRPr="00FA4373">
              <w:rPr>
                <w:rStyle w:val="Emphasis"/>
              </w:rPr>
              <w:t>(Table 14g)</w:t>
            </w:r>
          </w:p>
        </w:tc>
      </w:tr>
      <w:tr w:rsidR="00686DCA" w:rsidRPr="00FA4373" w14:paraId="33BC064C" w14:textId="77777777" w:rsidTr="004B739C">
        <w:trPr>
          <w:cantSplit/>
          <w:tblHeader/>
          <w:jc w:val="center"/>
        </w:trPr>
        <w:tc>
          <w:tcPr>
            <w:tcW w:w="4359" w:type="dxa"/>
            <w:tcBorders>
              <w:left w:val="double" w:sz="6" w:space="0" w:color="auto"/>
              <w:bottom w:val="single" w:sz="6" w:space="0" w:color="auto"/>
            </w:tcBorders>
            <w:vAlign w:val="center"/>
          </w:tcPr>
          <w:p w14:paraId="33BC064A" w14:textId="77777777" w:rsidR="00686DCA" w:rsidRPr="00FA4373" w:rsidRDefault="00686DCA" w:rsidP="00993274">
            <w:pPr>
              <w:rPr>
                <w:b/>
                <w:bCs/>
                <w:color w:val="FFFFFF" w:themeColor="background1"/>
              </w:rPr>
            </w:pPr>
            <w:r w:rsidRPr="00FA4373">
              <w:t>Surge Control Vessels or Bottom Receivers</w:t>
            </w:r>
          </w:p>
        </w:tc>
        <w:tc>
          <w:tcPr>
            <w:tcW w:w="6441" w:type="dxa"/>
            <w:tcBorders>
              <w:bottom w:val="single" w:sz="6" w:space="0" w:color="auto"/>
              <w:right w:val="double" w:sz="6" w:space="0" w:color="auto"/>
            </w:tcBorders>
            <w:vAlign w:val="center"/>
          </w:tcPr>
          <w:p w14:paraId="33BC064B" w14:textId="0B333D48" w:rsidR="00686DCA" w:rsidRPr="00FA4373" w:rsidRDefault="00686DCA" w:rsidP="00C67A0A">
            <w:pPr>
              <w:rPr>
                <w:b/>
                <w:bCs/>
              </w:rPr>
            </w:pPr>
            <w:r w:rsidRPr="00FA4373">
              <w:t>Any</w:t>
            </w:r>
            <w:r w:rsidRPr="00FA4373">
              <w:rPr>
                <w:rStyle w:val="Emphasis"/>
              </w:rPr>
              <w:t xml:space="preserve"> (Table 14h)</w:t>
            </w:r>
          </w:p>
        </w:tc>
      </w:tr>
      <w:tr w:rsidR="00686DCA" w:rsidRPr="00435CD2" w14:paraId="33BC064F" w14:textId="77777777" w:rsidTr="00200C91">
        <w:trPr>
          <w:jc w:val="center"/>
        </w:trPr>
        <w:tc>
          <w:tcPr>
            <w:tcW w:w="4359" w:type="dxa"/>
            <w:tcBorders>
              <w:top w:val="single" w:sz="4" w:space="0" w:color="auto"/>
              <w:left w:val="double" w:sz="6" w:space="0" w:color="auto"/>
              <w:bottom w:val="nil"/>
              <w:right w:val="single" w:sz="4" w:space="0" w:color="auto"/>
            </w:tcBorders>
            <w:vAlign w:val="center"/>
          </w:tcPr>
          <w:p w14:paraId="33BC064D" w14:textId="37155AFF" w:rsidR="00686DCA" w:rsidRPr="00435CD2" w:rsidRDefault="00435CD2" w:rsidP="00767AE9">
            <w:pPr>
              <w:keepNext/>
              <w:keepLines/>
              <w:rPr>
                <w:b/>
                <w:bCs/>
                <w:color w:val="auto"/>
              </w:rPr>
            </w:pPr>
            <w:r w:rsidRPr="00435CD2">
              <w:rPr>
                <w:color w:val="auto"/>
              </w:rPr>
              <w:t>Closed Vent Systems</w:t>
            </w:r>
          </w:p>
        </w:tc>
        <w:tc>
          <w:tcPr>
            <w:tcW w:w="6441" w:type="dxa"/>
            <w:tcBorders>
              <w:left w:val="single" w:sz="4" w:space="0" w:color="auto"/>
              <w:right w:val="double" w:sz="6" w:space="0" w:color="auto"/>
            </w:tcBorders>
            <w:vAlign w:val="center"/>
          </w:tcPr>
          <w:p w14:paraId="33BC064E" w14:textId="6240135A" w:rsidR="00686DCA" w:rsidRPr="00435CD2" w:rsidRDefault="00686DCA" w:rsidP="00767AE9">
            <w:pPr>
              <w:keepNext/>
              <w:keepLines/>
              <w:rPr>
                <w:b/>
                <w:bCs/>
                <w:color w:val="auto"/>
              </w:rPr>
            </w:pPr>
            <w:r w:rsidRPr="00435CD2">
              <w:rPr>
                <w:color w:val="auto"/>
              </w:rPr>
              <w:t>Any</w:t>
            </w:r>
            <w:r w:rsidRPr="00435CD2">
              <w:rPr>
                <w:rStyle w:val="Emphasis"/>
                <w:color w:val="auto"/>
              </w:rPr>
              <w:t xml:space="preserve"> (Table 14j)</w:t>
            </w:r>
          </w:p>
        </w:tc>
      </w:tr>
      <w:tr w:rsidR="00686DCA" w:rsidRPr="00435CD2" w14:paraId="33BC0652" w14:textId="77777777" w:rsidTr="00200C91">
        <w:trPr>
          <w:jc w:val="center"/>
        </w:trPr>
        <w:tc>
          <w:tcPr>
            <w:tcW w:w="4359" w:type="dxa"/>
            <w:tcBorders>
              <w:top w:val="nil"/>
              <w:left w:val="double" w:sz="6" w:space="0" w:color="auto"/>
              <w:bottom w:val="nil"/>
              <w:right w:val="single" w:sz="4" w:space="0" w:color="auto"/>
            </w:tcBorders>
            <w:vAlign w:val="center"/>
          </w:tcPr>
          <w:p w14:paraId="33BC0650" w14:textId="6798053E" w:rsidR="00686DCA" w:rsidRPr="00435CD2" w:rsidRDefault="00686DCA" w:rsidP="00767AE9">
            <w:pPr>
              <w:keepNext/>
              <w:keepLines/>
              <w:rPr>
                <w:b/>
                <w:bCs/>
                <w:color w:val="auto"/>
              </w:rPr>
            </w:pPr>
          </w:p>
        </w:tc>
        <w:tc>
          <w:tcPr>
            <w:tcW w:w="6441" w:type="dxa"/>
            <w:tcBorders>
              <w:left w:val="single" w:sz="4" w:space="0" w:color="auto"/>
              <w:right w:val="double" w:sz="6" w:space="0" w:color="auto"/>
            </w:tcBorders>
            <w:vAlign w:val="center"/>
          </w:tcPr>
          <w:p w14:paraId="33BC0651" w14:textId="306E8270" w:rsidR="00686DCA" w:rsidRPr="00435CD2" w:rsidRDefault="00686DCA" w:rsidP="00767AE9">
            <w:pPr>
              <w:keepNext/>
              <w:keepLines/>
              <w:rPr>
                <w:b/>
                <w:bCs/>
                <w:color w:val="auto"/>
              </w:rPr>
            </w:pPr>
            <w:r w:rsidRPr="00435CD2">
              <w:rPr>
                <w:color w:val="auto"/>
              </w:rPr>
              <w:t>Recovery or Recapture Devices</w:t>
            </w:r>
            <w:r w:rsidR="00C007DD" w:rsidRPr="00435CD2">
              <w:rPr>
                <w:color w:val="auto"/>
              </w:rPr>
              <w:t xml:space="preserve"> </w:t>
            </w:r>
            <w:r w:rsidRPr="00435CD2">
              <w:rPr>
                <w:rStyle w:val="Emphasis"/>
                <w:color w:val="auto"/>
              </w:rPr>
              <w:t>(Table 14k)</w:t>
            </w:r>
          </w:p>
        </w:tc>
      </w:tr>
      <w:tr w:rsidR="00686DCA" w:rsidRPr="00435CD2" w14:paraId="33BC0655" w14:textId="77777777" w:rsidTr="00200C91">
        <w:trPr>
          <w:jc w:val="center"/>
        </w:trPr>
        <w:tc>
          <w:tcPr>
            <w:tcW w:w="4359" w:type="dxa"/>
            <w:tcBorders>
              <w:top w:val="nil"/>
              <w:left w:val="double" w:sz="6" w:space="0" w:color="auto"/>
              <w:bottom w:val="nil"/>
              <w:right w:val="single" w:sz="4" w:space="0" w:color="auto"/>
            </w:tcBorders>
            <w:vAlign w:val="center"/>
          </w:tcPr>
          <w:p w14:paraId="33BC0653" w14:textId="4E0DFAE8" w:rsidR="00686DCA" w:rsidRPr="00435CD2" w:rsidRDefault="00686DCA" w:rsidP="00767AE9">
            <w:pPr>
              <w:keepNext/>
              <w:keepLines/>
              <w:rPr>
                <w:b/>
                <w:bCs/>
                <w:color w:val="auto"/>
              </w:rPr>
            </w:pPr>
          </w:p>
        </w:tc>
        <w:tc>
          <w:tcPr>
            <w:tcW w:w="6441" w:type="dxa"/>
            <w:tcBorders>
              <w:left w:val="single" w:sz="4" w:space="0" w:color="auto"/>
              <w:right w:val="double" w:sz="6" w:space="0" w:color="auto"/>
            </w:tcBorders>
            <w:vAlign w:val="center"/>
          </w:tcPr>
          <w:p w14:paraId="33BC0654" w14:textId="09960318" w:rsidR="00686DCA" w:rsidRPr="00435CD2" w:rsidRDefault="00686DCA" w:rsidP="00767AE9">
            <w:pPr>
              <w:keepNext/>
              <w:keepLines/>
              <w:rPr>
                <w:b/>
                <w:bCs/>
                <w:color w:val="auto"/>
              </w:rPr>
            </w:pPr>
            <w:r w:rsidRPr="00435CD2">
              <w:rPr>
                <w:color w:val="auto"/>
              </w:rPr>
              <w:t>Enclosed Combustion Devices</w:t>
            </w:r>
            <w:r w:rsidRPr="00435CD2">
              <w:rPr>
                <w:rStyle w:val="Emphasis"/>
                <w:color w:val="auto"/>
              </w:rPr>
              <w:t xml:space="preserve"> (Table 14l)</w:t>
            </w:r>
          </w:p>
        </w:tc>
      </w:tr>
      <w:tr w:rsidR="00686DCA" w:rsidRPr="00435CD2" w14:paraId="33BC0658" w14:textId="77777777" w:rsidTr="00200C91">
        <w:trPr>
          <w:jc w:val="center"/>
        </w:trPr>
        <w:tc>
          <w:tcPr>
            <w:tcW w:w="4359" w:type="dxa"/>
            <w:tcBorders>
              <w:top w:val="nil"/>
              <w:left w:val="double" w:sz="6" w:space="0" w:color="auto"/>
              <w:bottom w:val="double" w:sz="6" w:space="0" w:color="auto"/>
              <w:right w:val="single" w:sz="4" w:space="0" w:color="auto"/>
            </w:tcBorders>
            <w:vAlign w:val="center"/>
          </w:tcPr>
          <w:p w14:paraId="33BC0656" w14:textId="300AEAE9" w:rsidR="00686DCA" w:rsidRPr="00435CD2" w:rsidRDefault="00686DCA" w:rsidP="00767AE9">
            <w:pPr>
              <w:keepNext/>
              <w:keepLines/>
              <w:rPr>
                <w:b/>
                <w:bCs/>
                <w:color w:val="auto"/>
              </w:rPr>
            </w:pPr>
          </w:p>
        </w:tc>
        <w:tc>
          <w:tcPr>
            <w:tcW w:w="6441" w:type="dxa"/>
            <w:tcBorders>
              <w:left w:val="single" w:sz="4" w:space="0" w:color="auto"/>
              <w:bottom w:val="double" w:sz="6" w:space="0" w:color="auto"/>
              <w:right w:val="double" w:sz="6" w:space="0" w:color="auto"/>
            </w:tcBorders>
            <w:vAlign w:val="center"/>
          </w:tcPr>
          <w:p w14:paraId="33BC0657" w14:textId="34501D93" w:rsidR="00686DCA" w:rsidRPr="00435CD2" w:rsidRDefault="00686DCA" w:rsidP="00767AE9">
            <w:pPr>
              <w:keepNext/>
              <w:keepLines/>
              <w:rPr>
                <w:b/>
                <w:bCs/>
                <w:color w:val="auto"/>
              </w:rPr>
            </w:pPr>
            <w:r w:rsidRPr="00435CD2">
              <w:rPr>
                <w:color w:val="auto"/>
              </w:rPr>
              <w:t xml:space="preserve">Flares </w:t>
            </w:r>
            <w:r w:rsidRPr="00435CD2">
              <w:rPr>
                <w:rStyle w:val="Emphasis"/>
                <w:color w:val="auto"/>
              </w:rPr>
              <w:t>(Table 14m)</w:t>
            </w:r>
          </w:p>
        </w:tc>
      </w:tr>
    </w:tbl>
    <w:p w14:paraId="33BC065A" w14:textId="7C6E002A" w:rsidR="00D41DDA" w:rsidRPr="00D41DDA" w:rsidRDefault="00D41DDA" w:rsidP="00D27010">
      <w:pPr>
        <w:pStyle w:val="CompleteIf"/>
        <w:keepNext/>
        <w:keepLines/>
        <w:numPr>
          <w:ilvl w:val="0"/>
          <w:numId w:val="12"/>
        </w:numPr>
        <w:spacing w:before="120"/>
        <w:ind w:left="547" w:hanging="547"/>
      </w:pPr>
      <w:r w:rsidRPr="00D41DDA">
        <w:t>Complete “AMEL” for each component type for which the fugitive unit has equipment.</w:t>
      </w:r>
    </w:p>
    <w:p w14:paraId="39413310" w14:textId="7AAF3B61" w:rsidR="00666415" w:rsidRDefault="00D41DDA" w:rsidP="00883D18">
      <w:pPr>
        <w:pStyle w:val="UnitAttribute"/>
        <w:keepNext/>
        <w:keepLines/>
      </w:pPr>
      <w:r w:rsidRPr="00B406F5">
        <w:t>AMEL</w:t>
      </w:r>
      <w:r w:rsidR="00C67A0A">
        <w:t>:</w:t>
      </w:r>
    </w:p>
    <w:p w14:paraId="33BC065C" w14:textId="1550C994" w:rsidR="00D41DDA" w:rsidRPr="00D41DDA" w:rsidRDefault="00D41DDA" w:rsidP="00883D18">
      <w:pPr>
        <w:keepNext/>
        <w:keepLines/>
        <w:spacing w:after="120"/>
      </w:pPr>
      <w:r w:rsidRPr="00D41DDA">
        <w:t>For the indicated fugitive unit component types, if any of the equipment of a type is complying with the AMEL in 40 CFR § 63.177, enter “YES.</w:t>
      </w:r>
      <w:r w:rsidR="005E1796" w:rsidRPr="00D41DDA">
        <w:t xml:space="preserve">” </w:t>
      </w:r>
      <w:r w:rsidRPr="00D41DDA">
        <w:t>Otherwise, enter “NO.”</w:t>
      </w:r>
    </w:p>
    <w:p w14:paraId="5751E14C" w14:textId="629BD044" w:rsidR="00666415" w:rsidRDefault="00D41DDA" w:rsidP="00792784">
      <w:pPr>
        <w:pStyle w:val="UnitAttribute"/>
      </w:pPr>
      <w:r w:rsidRPr="00B406F5">
        <w:t>AMEL</w:t>
      </w:r>
      <w:r w:rsidR="006C19CC" w:rsidRPr="00B406F5">
        <w:t xml:space="preserve"> I</w:t>
      </w:r>
      <w:r w:rsidR="008D2849">
        <w:t>D</w:t>
      </w:r>
      <w:r w:rsidR="006C19CC" w:rsidRPr="00B406F5">
        <w:t xml:space="preserve"> No.</w:t>
      </w:r>
      <w:r w:rsidR="0096479C">
        <w:t>:</w:t>
      </w:r>
    </w:p>
    <w:p w14:paraId="33BC065E" w14:textId="08871BFF" w:rsidR="00D41DDA" w:rsidRPr="00D41DDA" w:rsidRDefault="00D41DDA" w:rsidP="004A1044">
      <w:pPr>
        <w:spacing w:after="120"/>
      </w:pPr>
      <w:r w:rsidRPr="00D41DDA">
        <w:t>If an AMEL has been approved, enter the corresponding AMEL unique identifier for</w:t>
      </w:r>
      <w:r w:rsidR="00D11746">
        <w:t xml:space="preserve"> each fugitive unit (maximum 10 </w:t>
      </w:r>
      <w:r w:rsidRPr="00D41DDA">
        <w:t>characters)</w:t>
      </w:r>
      <w:r w:rsidR="005E1796" w:rsidRPr="00D41DDA">
        <w:t xml:space="preserve">. </w:t>
      </w:r>
      <w:r w:rsidRPr="00D41DDA">
        <w:t>If the unique identifier is unavailable, then enter the date of the AMEL approval letter in the table column</w:t>
      </w:r>
      <w:r w:rsidR="005E1796" w:rsidRPr="00D41DDA">
        <w:t xml:space="preserve">. </w:t>
      </w:r>
      <w:r w:rsidRPr="00D41DDA">
        <w:t>The unique identifier and/or the date of the approval letter is contained in the Compliance File under the appropriate account number</w:t>
      </w:r>
      <w:r w:rsidR="005E1796" w:rsidRPr="00D41DDA">
        <w:t xml:space="preserve">. </w:t>
      </w:r>
      <w:r w:rsidRPr="00D41DDA">
        <w:t>Otherwise, leave this column blank.</w:t>
      </w:r>
    </w:p>
    <w:p w14:paraId="6C38CCC4" w14:textId="415CC6D6" w:rsidR="00666415" w:rsidRDefault="006C19CC" w:rsidP="00792784">
      <w:pPr>
        <w:pStyle w:val="UnitAttribute"/>
      </w:pPr>
      <w:bookmarkStart w:id="45" w:name="_Hlk46402409"/>
      <w:r w:rsidRPr="00B406F5">
        <w:t xml:space="preserve">Complying </w:t>
      </w:r>
      <w:r w:rsidR="008D2849">
        <w:t>w</w:t>
      </w:r>
      <w:r w:rsidRPr="00B406F5">
        <w:t>ith</w:t>
      </w:r>
      <w:r w:rsidR="00D41DDA" w:rsidRPr="00B406F5">
        <w:t xml:space="preserve"> 40 CFR § 63.163 </w:t>
      </w:r>
      <w:r w:rsidR="008D2849">
        <w:t>t</w:t>
      </w:r>
      <w:r w:rsidRPr="00B406F5">
        <w:t>hrough</w:t>
      </w:r>
      <w:r w:rsidR="00D41DDA" w:rsidRPr="00B406F5">
        <w:t xml:space="preserve"> § 63.169 </w:t>
      </w:r>
      <w:r w:rsidR="008D2849">
        <w:t>or</w:t>
      </w:r>
      <w:r w:rsidR="00D41DDA" w:rsidRPr="00B406F5">
        <w:t xml:space="preserve"> § 63.172 </w:t>
      </w:r>
      <w:r w:rsidR="008D2849">
        <w:t>t</w:t>
      </w:r>
      <w:r w:rsidRPr="00B406F5">
        <w:t xml:space="preserve">hrough </w:t>
      </w:r>
      <w:r w:rsidR="00D41DDA" w:rsidRPr="00B406F5">
        <w:t>§ 63.174</w:t>
      </w:r>
      <w:bookmarkEnd w:id="45"/>
      <w:r w:rsidR="0096479C">
        <w:t>:</w:t>
      </w:r>
    </w:p>
    <w:p w14:paraId="7EB05D5E" w14:textId="3F478FF9" w:rsidR="00F86F00" w:rsidRDefault="00D41DDA" w:rsidP="00F86F00">
      <w:pPr>
        <w:spacing w:after="120"/>
      </w:pPr>
      <w:r w:rsidRPr="00D41DDA">
        <w:t>For the indicated fugitive unit component types, if any piece of equipment of that type is comply</w:t>
      </w:r>
      <w:r w:rsidR="000A442D">
        <w:t>ing with the requirements in 40 </w:t>
      </w:r>
      <w:r w:rsidRPr="00D41DDA">
        <w:t xml:space="preserve">CFR §§ 63.163 through 63.169 or </w:t>
      </w:r>
      <w:bookmarkStart w:id="46" w:name="_Hlk46402446"/>
      <w:r w:rsidRPr="00D41DDA">
        <w:t>40 CFR §§ 6</w:t>
      </w:r>
      <w:r w:rsidR="00DF663A">
        <w:t>3</w:t>
      </w:r>
      <w:r w:rsidRPr="00D41DDA">
        <w:t xml:space="preserve">.172 </w:t>
      </w:r>
      <w:bookmarkEnd w:id="46"/>
      <w:r w:rsidRPr="00D41DDA">
        <w:t>through 63.174, as appropriate, enter "YES</w:t>
      </w:r>
      <w:r w:rsidR="005E1796" w:rsidRPr="00D41DDA">
        <w:t xml:space="preserve">.” </w:t>
      </w:r>
      <w:r w:rsidRPr="00D41DDA">
        <w:t>Otherwise, enter</w:t>
      </w:r>
      <w:r w:rsidR="004567E6">
        <w:t> </w:t>
      </w:r>
      <w:r w:rsidRPr="00D41DDA">
        <w:t>“NO.”</w:t>
      </w:r>
    </w:p>
    <w:p w14:paraId="33BC0662" w14:textId="61263AD4" w:rsidR="00D41DDA" w:rsidRPr="00D41DDA" w:rsidRDefault="00D41DDA" w:rsidP="002008E6">
      <w:pPr>
        <w:pStyle w:val="CompleteIf"/>
        <w:keepNext/>
        <w:keepLines/>
        <w:numPr>
          <w:ilvl w:val="0"/>
          <w:numId w:val="12"/>
        </w:numPr>
        <w:ind w:left="547" w:hanging="547"/>
      </w:pPr>
      <w:r w:rsidRPr="00D41DDA">
        <w:lastRenderedPageBreak/>
        <w:t>Complete “§ 63.502(b)(1)-(7) Criteria” only if the fugitive unit has surge control vessels or bottoms receivers.</w:t>
      </w:r>
    </w:p>
    <w:p w14:paraId="5F1F92E8" w14:textId="61E16F89" w:rsidR="00666415" w:rsidRDefault="00D41DDA" w:rsidP="002008E6">
      <w:pPr>
        <w:pStyle w:val="UnitAttribute"/>
        <w:keepNext/>
        <w:keepLines/>
      </w:pPr>
      <w:r w:rsidRPr="00B406F5">
        <w:t xml:space="preserve">§ 63.502(b)(1)-(7) </w:t>
      </w:r>
      <w:r w:rsidR="006C19CC" w:rsidRPr="00B406F5">
        <w:t>Criteria</w:t>
      </w:r>
      <w:r w:rsidR="0096479C">
        <w:t>:</w:t>
      </w:r>
    </w:p>
    <w:p w14:paraId="33BC0664" w14:textId="5953AE57" w:rsidR="00D41DDA" w:rsidRPr="00D41DDA" w:rsidRDefault="00D41DDA" w:rsidP="002008E6">
      <w:pPr>
        <w:keepNext/>
        <w:keepLines/>
        <w:spacing w:after="120"/>
      </w:pPr>
      <w:r w:rsidRPr="00D41DDA">
        <w:t>Enter “YES” if the fugitive unit has surge control vessels or bottoms receivers that do not me</w:t>
      </w:r>
      <w:r w:rsidR="004A1044">
        <w:t>et the exemption criteria of 40 </w:t>
      </w:r>
      <w:r w:rsidRPr="00D41DDA">
        <w:t>CFR § 63.502(b)(1)-(7)</w:t>
      </w:r>
      <w:r w:rsidR="005E1796" w:rsidRPr="00D41DDA">
        <w:t xml:space="preserve">. </w:t>
      </w:r>
      <w:r w:rsidRPr="00D41DDA">
        <w:t>Otherwise, enter “NO.”</w:t>
      </w:r>
    </w:p>
    <w:p w14:paraId="33BC0666" w14:textId="77777777" w:rsidR="00D41DDA" w:rsidRPr="00D41DDA" w:rsidRDefault="00D41DDA" w:rsidP="0044567E">
      <w:pPr>
        <w:pStyle w:val="CompleteIf"/>
        <w:numPr>
          <w:ilvl w:val="0"/>
          <w:numId w:val="12"/>
        </w:numPr>
        <w:ind w:left="547" w:hanging="547"/>
      </w:pPr>
      <w:r w:rsidRPr="00D41DDA">
        <w:t>Complete “Vapor Pressure Criteria” only if “§ 63.502(b)(1)-(7) Criteria” is “YES.”</w:t>
      </w:r>
    </w:p>
    <w:p w14:paraId="7A541432" w14:textId="19833C69" w:rsidR="00666415" w:rsidRDefault="006C19CC" w:rsidP="00792784">
      <w:pPr>
        <w:pStyle w:val="UnitAttribute"/>
      </w:pPr>
      <w:r w:rsidRPr="00B406F5">
        <w:t>Vapor Pressure Criteria</w:t>
      </w:r>
      <w:r w:rsidR="0096479C">
        <w:t>:</w:t>
      </w:r>
    </w:p>
    <w:p w14:paraId="33BC0668" w14:textId="0697C524" w:rsidR="00D41DDA" w:rsidRPr="00D41DDA" w:rsidRDefault="00D41DDA" w:rsidP="004A1044">
      <w:pPr>
        <w:spacing w:after="120"/>
      </w:pPr>
      <w:r w:rsidRPr="00D41DDA">
        <w:t>Enter “YES” if the fugitive unit has surge control vessels or bottoms receivers that  operate at vapor pressures equal to or greater than the vapor pressures in 40 CFR Part 63, Subpart H, Tables 2 and 3</w:t>
      </w:r>
      <w:r w:rsidR="005E1796" w:rsidRPr="00D41DDA">
        <w:t xml:space="preserve">. </w:t>
      </w:r>
      <w:r w:rsidRPr="00D41DDA">
        <w:t>Otherwise, enter “NO.”</w:t>
      </w:r>
    </w:p>
    <w:p w14:paraId="33BC066A" w14:textId="77777777" w:rsidR="00D41DDA" w:rsidRPr="00D41DDA" w:rsidRDefault="00D41DDA" w:rsidP="0044567E">
      <w:pPr>
        <w:pStyle w:val="CompleteIf"/>
        <w:numPr>
          <w:ilvl w:val="0"/>
          <w:numId w:val="12"/>
        </w:numPr>
        <w:ind w:left="547" w:hanging="547"/>
      </w:pPr>
      <w:r w:rsidRPr="00D41DDA">
        <w:t>Complete “Compliance with § 63.119(b) or (c)” only if “Vapor Pressure Criteria” is “YES.”</w:t>
      </w:r>
    </w:p>
    <w:p w14:paraId="0772BD0A" w14:textId="4ACF362D" w:rsidR="00666415" w:rsidRDefault="006C19CC" w:rsidP="00792784">
      <w:pPr>
        <w:pStyle w:val="UnitAttribute"/>
      </w:pPr>
      <w:r w:rsidRPr="00B406F5">
        <w:t>Compliance With</w:t>
      </w:r>
      <w:r w:rsidR="00D41DDA" w:rsidRPr="00B406F5">
        <w:t xml:space="preserve"> § 63.119(b) </w:t>
      </w:r>
      <w:r w:rsidR="00FB3B9C">
        <w:t>o</w:t>
      </w:r>
      <w:r w:rsidRPr="00B406F5">
        <w:t>r</w:t>
      </w:r>
      <w:r w:rsidR="00D41DDA" w:rsidRPr="00B406F5">
        <w:t xml:space="preserve"> (c)</w:t>
      </w:r>
      <w:r w:rsidR="0096479C">
        <w:t>:</w:t>
      </w:r>
    </w:p>
    <w:p w14:paraId="33BC066C" w14:textId="57CADCA2" w:rsidR="00D41DDA" w:rsidRPr="00D41DDA" w:rsidRDefault="00D41DDA" w:rsidP="00F874C6">
      <w:r w:rsidRPr="00D41DDA">
        <w:t>Enter “YES” if the fugitive unit has surge control vessels or bottoms receivers that do not comply with the requirements of 40 CFR § 63.119(b) or (c)</w:t>
      </w:r>
      <w:r w:rsidR="005E1796" w:rsidRPr="00D41DDA">
        <w:t xml:space="preserve">. </w:t>
      </w:r>
      <w:r w:rsidRPr="00D41DDA">
        <w:t>Otherwise, enter “NO.”</w:t>
      </w:r>
    </w:p>
    <w:p w14:paraId="33BC066E" w14:textId="77777777" w:rsidR="00D41DDA" w:rsidRPr="00D41DDA" w:rsidRDefault="00D41DDA" w:rsidP="0044567E">
      <w:pPr>
        <w:pStyle w:val="CompleteIf"/>
        <w:numPr>
          <w:ilvl w:val="0"/>
          <w:numId w:val="12"/>
        </w:numPr>
        <w:spacing w:before="120"/>
        <w:ind w:left="547" w:hanging="547"/>
      </w:pPr>
      <w:r w:rsidRPr="00D41DDA">
        <w:t>Complete “Routed to Process” only if “Compliance with § 63.119(b) or (c)” is “YES.”</w:t>
      </w:r>
    </w:p>
    <w:p w14:paraId="1C7F0EF1" w14:textId="4BB73EBD" w:rsidR="00666415" w:rsidRDefault="006C19CC" w:rsidP="00792784">
      <w:pPr>
        <w:pStyle w:val="UnitAttribute"/>
      </w:pPr>
      <w:r w:rsidRPr="00B406F5">
        <w:t>Routed To Process</w:t>
      </w:r>
      <w:r w:rsidR="0096479C">
        <w:t>:</w:t>
      </w:r>
    </w:p>
    <w:p w14:paraId="33BC0670" w14:textId="516CF018" w:rsidR="00D41DDA" w:rsidRPr="00D41DDA" w:rsidRDefault="00D41DDA" w:rsidP="004A1044">
      <w:pPr>
        <w:spacing w:after="120"/>
      </w:pPr>
      <w:r w:rsidRPr="00D41DDA">
        <w:t>Enter “YES” if the fugitive unit has surge control vessels or bottoms receivers that are not routed back to a process</w:t>
      </w:r>
      <w:r w:rsidR="005E1796" w:rsidRPr="00D41DDA">
        <w:t xml:space="preserve">. </w:t>
      </w:r>
      <w:r w:rsidRPr="00D41DDA">
        <w:t>Otherwise, enter “NO.”</w:t>
      </w:r>
    </w:p>
    <w:p w14:paraId="5B439991" w14:textId="068A160D" w:rsidR="00666415" w:rsidRDefault="006C19CC" w:rsidP="00792784">
      <w:pPr>
        <w:pStyle w:val="UnitAttribute"/>
      </w:pPr>
      <w:r w:rsidRPr="00B406F5">
        <w:t>Heat Exchange Systems</w:t>
      </w:r>
      <w:r w:rsidR="0096479C">
        <w:t>:</w:t>
      </w:r>
    </w:p>
    <w:p w14:paraId="33BC0672" w14:textId="4B672924" w:rsidR="00D41DDA" w:rsidRPr="00D41DDA" w:rsidRDefault="00D41DDA" w:rsidP="00F874C6">
      <w:r w:rsidRPr="00D41DDA">
        <w:t>Enter “YES” if the fugitive unit contains heat excha</w:t>
      </w:r>
      <w:r w:rsidR="000A442D">
        <w:t>nge systems subject to 40 CFR § </w:t>
      </w:r>
      <w:r w:rsidRPr="00D41DDA">
        <w:t>63.502</w:t>
      </w:r>
      <w:r w:rsidR="005E1796" w:rsidRPr="00D41DDA">
        <w:t xml:space="preserve">. </w:t>
      </w:r>
      <w:r w:rsidRPr="00D41DDA">
        <w:t>Otherwise, enter “NO.”</w:t>
      </w:r>
    </w:p>
    <w:p w14:paraId="33BC0674" w14:textId="77777777" w:rsidR="00D41DDA" w:rsidRPr="00D41DDA" w:rsidRDefault="00D41DDA" w:rsidP="0044567E">
      <w:pPr>
        <w:pStyle w:val="CompleteIf"/>
        <w:numPr>
          <w:ilvl w:val="0"/>
          <w:numId w:val="12"/>
        </w:numPr>
        <w:spacing w:before="120"/>
        <w:ind w:left="547" w:hanging="547"/>
      </w:pPr>
      <w:r w:rsidRPr="00D41DDA">
        <w:t>Complete “Subpart Compliance” only if “Heat Exchange Systems” is “YES.”</w:t>
      </w:r>
    </w:p>
    <w:p w14:paraId="4FA21F45" w14:textId="54B372C2" w:rsidR="00666415" w:rsidRDefault="006C19CC" w:rsidP="00AD3E7D">
      <w:pPr>
        <w:pStyle w:val="UnitAttribute"/>
        <w:keepNext/>
        <w:keepLines/>
      </w:pPr>
      <w:r w:rsidRPr="00B406F5">
        <w:t>Subpart Compliance</w:t>
      </w:r>
      <w:r w:rsidR="0096479C">
        <w:t>:</w:t>
      </w:r>
    </w:p>
    <w:p w14:paraId="33BC0676" w14:textId="0EFA5539" w:rsidR="00D41DDA" w:rsidRPr="00D41DDA" w:rsidRDefault="00D41DDA" w:rsidP="00AD3E7D">
      <w:pPr>
        <w:keepNext/>
        <w:keepLines/>
        <w:spacing w:after="120"/>
      </w:pPr>
      <w:r w:rsidRPr="00D41DDA">
        <w:t>Enter “YES” if the heat exchange systems are subject to and complying with the requirements of 40 CFR Part 63, Subpart</w:t>
      </w:r>
      <w:r w:rsidR="004567E6">
        <w:t> </w:t>
      </w:r>
      <w:r w:rsidR="00070E62" w:rsidRPr="00D41DDA">
        <w:t>F,</w:t>
      </w:r>
      <w:r w:rsidRPr="00D41DDA">
        <w:t xml:space="preserve"> or a subpart, other than 40 CFR Part 63, Subpart U, that requires compliance with 40 CFR § 63.104</w:t>
      </w:r>
      <w:r w:rsidR="005E1796" w:rsidRPr="00D41DDA">
        <w:t xml:space="preserve">. </w:t>
      </w:r>
      <w:r w:rsidRPr="00D41DDA">
        <w:t>Otherwise, enter “NO.”</w:t>
      </w:r>
    </w:p>
    <w:p w14:paraId="33BC0678" w14:textId="77777777" w:rsidR="00D41DDA" w:rsidRPr="00D41DDA" w:rsidRDefault="00D41DDA" w:rsidP="0044567E">
      <w:pPr>
        <w:pStyle w:val="CompleteIf"/>
        <w:numPr>
          <w:ilvl w:val="0"/>
          <w:numId w:val="12"/>
        </w:numPr>
        <w:ind w:left="547" w:hanging="547"/>
      </w:pPr>
      <w:r w:rsidRPr="00D41DDA">
        <w:t>Complete “Cooling Water Monitored” only if “Subpart Compliance” is “NO.”</w:t>
      </w:r>
    </w:p>
    <w:p w14:paraId="3EEE9A2A" w14:textId="1C3B80A2" w:rsidR="00666415" w:rsidRDefault="006C19CC" w:rsidP="00792784">
      <w:pPr>
        <w:pStyle w:val="UnitAttribute"/>
      </w:pPr>
      <w:r w:rsidRPr="00B406F5">
        <w:t>Cooling Water Monitored</w:t>
      </w:r>
      <w:r w:rsidR="0096479C">
        <w:t>:</w:t>
      </w:r>
    </w:p>
    <w:p w14:paraId="47281D09" w14:textId="4D33B590" w:rsidR="00AE30FA" w:rsidRDefault="00D41DDA" w:rsidP="00F874C6">
      <w:r w:rsidRPr="00D41DDA">
        <w:t>Enter “YES” if cooling water is being monitored for the presence of HAPs</w:t>
      </w:r>
      <w:r w:rsidR="005E1796" w:rsidRPr="00D41DDA">
        <w:t xml:space="preserve">. </w:t>
      </w:r>
      <w:r w:rsidRPr="00D41DDA">
        <w:t>Otherwise, enter “NO.”</w:t>
      </w:r>
    </w:p>
    <w:p w14:paraId="33BC067C" w14:textId="77777777" w:rsidR="00D41DDA" w:rsidRPr="00D41DDA" w:rsidRDefault="00D41DDA" w:rsidP="00883D18">
      <w:pPr>
        <w:pStyle w:val="CompleteIf"/>
        <w:keepNext/>
        <w:keepLines/>
        <w:numPr>
          <w:ilvl w:val="0"/>
          <w:numId w:val="12"/>
        </w:numPr>
        <w:spacing w:before="120"/>
        <w:ind w:left="547" w:hanging="547"/>
      </w:pPr>
      <w:r w:rsidRPr="00D41DDA">
        <w:t>Complete “Control Device ID No.” only if the fugitive unit is using control devices for control of emissions.</w:t>
      </w:r>
    </w:p>
    <w:p w14:paraId="401305AD" w14:textId="45F06D36" w:rsidR="00666415" w:rsidRDefault="006C19CC" w:rsidP="00883D18">
      <w:pPr>
        <w:pStyle w:val="UnitAttribute"/>
        <w:keepNext/>
        <w:keepLines/>
      </w:pPr>
      <w:r w:rsidRPr="00B406F5">
        <w:t>Control Device I</w:t>
      </w:r>
      <w:r w:rsidR="008D2849">
        <w:t>D</w:t>
      </w:r>
      <w:r w:rsidRPr="00B406F5">
        <w:t xml:space="preserve"> No.</w:t>
      </w:r>
      <w:r w:rsidR="0096479C">
        <w:t>:</w:t>
      </w:r>
    </w:p>
    <w:p w14:paraId="33BC067E" w14:textId="03294ADD" w:rsidR="00D41DDA" w:rsidRPr="00D41DDA" w:rsidRDefault="00D41DDA" w:rsidP="00883D18">
      <w:pPr>
        <w:keepNext/>
        <w:keepLines/>
        <w:spacing w:after="120"/>
      </w:pPr>
      <w:r w:rsidRPr="00D41DDA">
        <w:t>If applicable, enter the identification number (ID No.) for the control device to which e</w:t>
      </w:r>
      <w:r w:rsidR="00D11746">
        <w:t>missions are routed (maximum 10 </w:t>
      </w:r>
      <w:r w:rsidRPr="00D41DDA">
        <w:t>characters)</w:t>
      </w:r>
      <w:r w:rsidR="005E1796" w:rsidRPr="00D41DDA">
        <w:t xml:space="preserve">. </w:t>
      </w:r>
      <w:r w:rsidRPr="00D41DDA">
        <w:t>This number should be consistent with the control device identification number on Form OP</w:t>
      </w:r>
      <w:r w:rsidR="00D11746">
        <w:noBreakHyphen/>
      </w:r>
      <w:r w:rsidRPr="00D41DDA">
        <w:t>SUM (Individual Unit Summary)</w:t>
      </w:r>
      <w:r w:rsidR="005E1796" w:rsidRPr="00D41DDA">
        <w:t xml:space="preserve">. </w:t>
      </w:r>
      <w:r w:rsidRPr="00D41DDA">
        <w:t>Use multiple lines if more than one control device is used</w:t>
      </w:r>
      <w:r w:rsidR="005E1796" w:rsidRPr="00D41DDA">
        <w:t xml:space="preserve">. </w:t>
      </w:r>
      <w:r w:rsidRPr="00D41DDA">
        <w:t>If there is no control device, then leave this column blank.</w:t>
      </w:r>
    </w:p>
    <w:p w14:paraId="4DE7F09E" w14:textId="3C5CA850" w:rsidR="00666415" w:rsidRDefault="006C19CC" w:rsidP="00883D18">
      <w:pPr>
        <w:pStyle w:val="UnitAttribute"/>
        <w:keepNext/>
        <w:keepLines/>
      </w:pPr>
      <w:r w:rsidRPr="00B406F5">
        <w:t>Title</w:t>
      </w:r>
      <w:r w:rsidR="00D41DDA" w:rsidRPr="00B406F5">
        <w:t xml:space="preserve"> 40 CFR </w:t>
      </w:r>
      <w:r w:rsidRPr="00B406F5">
        <w:t>Part</w:t>
      </w:r>
      <w:r w:rsidR="00D41DDA" w:rsidRPr="00B406F5">
        <w:t xml:space="preserve"> 63,</w:t>
      </w:r>
      <w:r w:rsidRPr="00B406F5">
        <w:t xml:space="preserve"> Subpart</w:t>
      </w:r>
      <w:r w:rsidR="00D41DDA" w:rsidRPr="00B406F5">
        <w:t xml:space="preserve"> U </w:t>
      </w:r>
      <w:r w:rsidRPr="00B406F5">
        <w:t>Fugitive Unit Description</w:t>
      </w:r>
      <w:r w:rsidR="0096479C">
        <w:t>:</w:t>
      </w:r>
    </w:p>
    <w:p w14:paraId="3DDAA90A" w14:textId="494908D6" w:rsidR="002008E6" w:rsidRDefault="00D41DDA" w:rsidP="00D81858">
      <w:pPr>
        <w:keepNext/>
        <w:keepLines/>
        <w:spacing w:after="120"/>
      </w:pPr>
      <w:r w:rsidRPr="00D41DDA">
        <w:t>Provide a brief description (maximum 250 characters) of the area containing the fugitive equipment or the grouping of equipment</w:t>
      </w:r>
      <w:r w:rsidR="005E1796" w:rsidRPr="00D41DDA">
        <w:t xml:space="preserve">. </w:t>
      </w:r>
      <w:r w:rsidRPr="00D41DDA">
        <w:t>Example descriptions include</w:t>
      </w:r>
      <w:r w:rsidR="0096479C">
        <w:t xml:space="preserve">: </w:t>
      </w:r>
      <w:r w:rsidRPr="00D41DDA">
        <w:t>“transfer and loading fugitives,” “storage area fugitives,” “manufacturing fugitives,” “pipeline fugitives,” etc</w:t>
      </w:r>
      <w:r w:rsidR="005E1796" w:rsidRPr="00D41DDA">
        <w:t xml:space="preserve">. </w:t>
      </w:r>
      <w:r w:rsidRPr="00D41DDA">
        <w:t>Use multiple lines, if necessary.</w:t>
      </w:r>
      <w:r w:rsidR="002008E6">
        <w:br w:type="page"/>
      </w:r>
    </w:p>
    <w:p w14:paraId="32099E96" w14:textId="77777777" w:rsidR="001F6A81" w:rsidRPr="00D41DDA" w:rsidRDefault="001F6A81" w:rsidP="00F86F00">
      <w:pPr>
        <w:pStyle w:val="LineBetweenTables"/>
        <w:spacing w:before="120"/>
      </w:pPr>
    </w:p>
    <w:bookmarkStart w:id="47" w:name="Table15a"/>
    <w:p w14:paraId="4A602491" w14:textId="3947732D" w:rsidR="004639D3" w:rsidRPr="004639D3" w:rsidRDefault="00C57F14" w:rsidP="00D81858">
      <w:pPr>
        <w:pStyle w:val="SpecificTableHeading"/>
        <w:tabs>
          <w:tab w:val="clear" w:pos="2160"/>
          <w:tab w:val="left" w:pos="1440"/>
        </w:tabs>
        <w:spacing w:after="240"/>
        <w:ind w:left="1440" w:hanging="1440"/>
      </w:pPr>
      <w:r w:rsidRPr="00953A84">
        <w:fldChar w:fldCharType="begin"/>
      </w:r>
      <w:r w:rsidRPr="00953A84">
        <w:instrText xml:space="preserve"> HYPERLINK \l "TBL15a" </w:instrText>
      </w:r>
      <w:r w:rsidRPr="00953A84">
        <w:fldChar w:fldCharType="separate"/>
      </w:r>
      <w:r w:rsidR="004639D3" w:rsidRPr="00953A84">
        <w:t>Table 15a</w:t>
      </w:r>
      <w:r w:rsidRPr="00953A84">
        <w:fldChar w:fldCharType="end"/>
      </w:r>
      <w:bookmarkEnd w:id="47"/>
      <w:r w:rsidR="004639D3" w:rsidRPr="004639D3">
        <w:t>:</w:t>
      </w:r>
      <w:r w:rsidR="004639D3" w:rsidRPr="004639D3">
        <w:tab/>
        <w:t>Title 40 Code of Federal Regulations Part 63 (40 CFR Part 63), Subpart JJJ:  National Emission Standards for Hazardous Air Pollutant Emissions:  Group IV Polymers and Resins</w:t>
      </w:r>
    </w:p>
    <w:p w14:paraId="33BC0684" w14:textId="14C3D2F6" w:rsidR="00D41DDA" w:rsidRPr="00D41DDA" w:rsidRDefault="00D41DDA" w:rsidP="0044567E">
      <w:pPr>
        <w:pStyle w:val="CompleteIf"/>
        <w:numPr>
          <w:ilvl w:val="0"/>
          <w:numId w:val="12"/>
        </w:numPr>
        <w:spacing w:before="120"/>
        <w:ind w:left="547" w:hanging="547"/>
      </w:pPr>
      <w:r w:rsidRPr="00D41DDA">
        <w:t>Complete Tables 15a through 15n only for fugitive units that contain a The</w:t>
      </w:r>
      <w:r w:rsidR="000A442D">
        <w:t>rmoplastic Product Process Unit </w:t>
      </w:r>
      <w:r w:rsidRPr="00D41DDA">
        <w:t>(TPPU) subject to 40 CFR Part 63, Subpart JJJ.</w:t>
      </w:r>
    </w:p>
    <w:p w14:paraId="5C84FBC0" w14:textId="2297910B" w:rsidR="00666415" w:rsidRDefault="006D7CAD" w:rsidP="00792784">
      <w:pPr>
        <w:pStyle w:val="UnitAttribute"/>
      </w:pPr>
      <w:r w:rsidRPr="006D7CAD">
        <w:t>Unit I</w:t>
      </w:r>
      <w:r w:rsidR="0093117D">
        <w:t>D</w:t>
      </w:r>
      <w:r w:rsidRPr="006D7CAD">
        <w:t xml:space="preserve"> No.</w:t>
      </w:r>
      <w:r w:rsidR="0096479C">
        <w:t>:</w:t>
      </w:r>
    </w:p>
    <w:p w14:paraId="33BC0686" w14:textId="74BAE0F2" w:rsidR="00D41DDA" w:rsidRPr="00D41DDA" w:rsidRDefault="00D41DDA" w:rsidP="004A1044">
      <w:pPr>
        <w:spacing w:after="120"/>
      </w:pPr>
      <w:r w:rsidRPr="00D41DDA">
        <w:t>Enter the identification number (ID No.) for the fugitive unit (maximum 10 characters) as listed on Form OP-SUM (Individual Unit Summary).</w:t>
      </w:r>
    </w:p>
    <w:p w14:paraId="405488D8" w14:textId="16A201A7" w:rsidR="00666415" w:rsidRDefault="00D41DDA" w:rsidP="00792784">
      <w:pPr>
        <w:pStyle w:val="UnitAttribute"/>
      </w:pPr>
      <w:r w:rsidRPr="006D7CAD">
        <w:t xml:space="preserve">SOP </w:t>
      </w:r>
      <w:r w:rsidR="006D7CAD" w:rsidRPr="006D7CAD">
        <w:t>Index No.</w:t>
      </w:r>
      <w:r w:rsidR="0096479C">
        <w:t>:</w:t>
      </w:r>
    </w:p>
    <w:p w14:paraId="33BC0688" w14:textId="30B976C2" w:rsidR="00D41DDA" w:rsidRDefault="00D41DDA" w:rsidP="004A1044">
      <w:pPr>
        <w:spacing w:after="120"/>
      </w:pPr>
      <w:r w:rsidRPr="00D41DDA">
        <w:t>Site operating permit (SOP) applicants should indicate the SOP Index Number for the uni</w:t>
      </w:r>
      <w:r w:rsidR="00D11746">
        <w:t>t or group of units (maximum 15 </w:t>
      </w:r>
      <w:r w:rsidRPr="00D41DDA">
        <w:t>characters consisting of numeric, alphanumeric characters, and/or dashes prefixed by a code for the applicable regulation [i.e., 60KB-XXXX])</w:t>
      </w:r>
      <w:r w:rsidR="005E1796" w:rsidRPr="00D41DDA">
        <w:t xml:space="preserve">. </w:t>
      </w:r>
      <w:r w:rsidR="00953548">
        <w:t xml:space="preserve">For additional information relating to SOP index numbers, please see the Completing FOP Applications – Additional Guidance on the TCEQ website at </w:t>
      </w:r>
      <w:hyperlink r:id="rId36" w:history="1">
        <w:r w:rsidR="00953548" w:rsidRPr="00BD0214">
          <w:rPr>
            <w:rStyle w:val="Hyperlink"/>
          </w:rPr>
          <w:t>www.tceq.texas.gov/permitting/air/guidance/titlev/tv_fop_guidance.html</w:t>
        </w:r>
      </w:hyperlink>
      <w:r w:rsidR="00953548">
        <w:t>.</w:t>
      </w:r>
    </w:p>
    <w:p w14:paraId="17FC7D82" w14:textId="71F727C8" w:rsidR="00C60AFE" w:rsidRPr="005420BD" w:rsidRDefault="00C60AFE" w:rsidP="005420BD">
      <w:pPr>
        <w:spacing w:after="120"/>
        <w:rPr>
          <w:i/>
          <w:iCs/>
        </w:rPr>
      </w:pPr>
      <w:r w:rsidRPr="005420BD">
        <w:rPr>
          <w:i/>
          <w:iCs/>
        </w:rPr>
        <w:t>Note to SOP Applicants</w:t>
      </w:r>
      <w:r w:rsidR="0096479C" w:rsidRPr="005420BD">
        <w:rPr>
          <w:i/>
          <w:iCs/>
        </w:rPr>
        <w:t xml:space="preserve">: </w:t>
      </w:r>
      <w:r w:rsidRPr="005420BD">
        <w:rPr>
          <w:i/>
          <w:iCs/>
        </w:rPr>
        <w:t>Some fugitive units may have all equipment identified in 40 CFR Part 63, Subpart JJJ</w:t>
      </w:r>
      <w:r w:rsidR="005E1796" w:rsidRPr="005420BD">
        <w:rPr>
          <w:i/>
          <w:iCs/>
        </w:rPr>
        <w:t xml:space="preserve">. </w:t>
      </w:r>
      <w:r w:rsidRPr="005420BD">
        <w:rPr>
          <w:i/>
          <w:iCs/>
        </w:rPr>
        <w:t>Applicants may choose to identify the SOP index number as “63JJJ-ALL” in lieu of the corresponding unit attributes information</w:t>
      </w:r>
      <w:r w:rsidR="005E1796" w:rsidRPr="005420BD">
        <w:rPr>
          <w:i/>
          <w:iCs/>
        </w:rPr>
        <w:t xml:space="preserve">. </w:t>
      </w:r>
      <w:r w:rsidRPr="005420BD">
        <w:rPr>
          <w:i/>
          <w:iCs/>
        </w:rPr>
        <w:t>Use of this index number will imply that all requirements, other than closed vent system and control device requirements, in the regulation apply to the fugitive unit</w:t>
      </w:r>
      <w:r w:rsidR="005E1796" w:rsidRPr="005420BD">
        <w:rPr>
          <w:i/>
          <w:iCs/>
        </w:rPr>
        <w:t xml:space="preserve">. </w:t>
      </w:r>
      <w:r w:rsidRPr="005420BD">
        <w:rPr>
          <w:i/>
          <w:iCs/>
        </w:rPr>
        <w:t>If closed vent systems and control devices are also used to comply, this information must be submitted, with control device identification numbers, on the appropriate table of the form</w:t>
      </w:r>
      <w:r w:rsidR="005E1796" w:rsidRPr="005420BD">
        <w:rPr>
          <w:i/>
          <w:iCs/>
        </w:rPr>
        <w:t xml:space="preserve">. </w:t>
      </w:r>
      <w:r w:rsidRPr="005420BD">
        <w:rPr>
          <w:i/>
          <w:iCs/>
        </w:rPr>
        <w:t>Please note that this index number cannot be used if an alternative has been approved.</w:t>
      </w:r>
    </w:p>
    <w:p w14:paraId="11B9DE1A" w14:textId="3F6AECD9" w:rsidR="00666415" w:rsidRDefault="006D7CAD" w:rsidP="00792784">
      <w:pPr>
        <w:pStyle w:val="UnitAttribute"/>
      </w:pPr>
      <w:r w:rsidRPr="006D7CAD">
        <w:t>Equipment Type</w:t>
      </w:r>
      <w:r w:rsidR="0096479C">
        <w:t>:</w:t>
      </w:r>
    </w:p>
    <w:p w14:paraId="33BC068A" w14:textId="228A4046" w:rsidR="00D41DDA" w:rsidRPr="00D41DDA" w:rsidRDefault="00D41DDA" w:rsidP="004A1044">
      <w:pPr>
        <w:spacing w:after="120"/>
      </w:pPr>
      <w:r w:rsidRPr="00D41DDA">
        <w:t>Enter “YES” if the fugitive unit contains equipment as defined 40 CFR § 63.1312 which is operated in hazardous air pollutant service</w:t>
      </w:r>
      <w:r w:rsidR="005E1796" w:rsidRPr="00D41DDA">
        <w:t xml:space="preserve">. </w:t>
      </w:r>
      <w:r w:rsidRPr="00D41DDA">
        <w:t>Otherwise, enter “NO.”</w:t>
      </w:r>
    </w:p>
    <w:p w14:paraId="33BC068C" w14:textId="77777777" w:rsidR="00D41DDA" w:rsidRPr="00D41DDA" w:rsidRDefault="00D41DDA" w:rsidP="00F874C6">
      <w:pPr>
        <w:pStyle w:val="ContinueOnly"/>
        <w:spacing w:before="120"/>
      </w:pPr>
      <w:r w:rsidRPr="00D41DDA">
        <w:t xml:space="preserve">Continue </w:t>
      </w:r>
      <w:r w:rsidR="006D7CAD">
        <w:t>only i</w:t>
      </w:r>
      <w:r w:rsidRPr="00D41DDA">
        <w:t xml:space="preserve">f </w:t>
      </w:r>
      <w:r w:rsidRPr="00D41DDA">
        <w:rPr>
          <w:rFonts w:cs="Georgia"/>
        </w:rPr>
        <w:t>“</w:t>
      </w:r>
      <w:r w:rsidRPr="00D41DDA">
        <w:t>Equipment Type</w:t>
      </w:r>
      <w:r w:rsidRPr="00D41DDA">
        <w:rPr>
          <w:rFonts w:cs="Georgia"/>
        </w:rPr>
        <w:t>”</w:t>
      </w:r>
      <w:r w:rsidRPr="00D41DDA">
        <w:t xml:space="preserve"> is </w:t>
      </w:r>
      <w:r w:rsidRPr="00D41DDA">
        <w:rPr>
          <w:rFonts w:cs="Georgia"/>
        </w:rPr>
        <w:t>“</w:t>
      </w:r>
      <w:r w:rsidRPr="00D41DDA">
        <w:t>YES.</w:t>
      </w:r>
      <w:r w:rsidRPr="00D41DDA">
        <w:rPr>
          <w:rFonts w:cs="Georgia"/>
        </w:rPr>
        <w:t>”</w:t>
      </w:r>
    </w:p>
    <w:p w14:paraId="2CD07314" w14:textId="59DC6028" w:rsidR="00666415" w:rsidRDefault="006D7CAD" w:rsidP="00792784">
      <w:pPr>
        <w:pStyle w:val="UnitAttribute"/>
      </w:pPr>
      <w:r w:rsidRPr="006D7CAD">
        <w:t>Product Produced</w:t>
      </w:r>
      <w:r w:rsidR="0096479C">
        <w:t>:</w:t>
      </w:r>
    </w:p>
    <w:p w14:paraId="33BC068E" w14:textId="53DBA234" w:rsidR="00D41DDA" w:rsidRPr="00D41DDA" w:rsidRDefault="00D41DDA" w:rsidP="00F874C6">
      <w:r w:rsidRPr="00D41DDA">
        <w:t>Enter “YES” if the product produced by the TPPU is Polyethylene Terephthalate (PET)</w:t>
      </w:r>
      <w:r w:rsidR="005E1796" w:rsidRPr="00D41DDA">
        <w:t xml:space="preserve">. </w:t>
      </w:r>
      <w:r w:rsidRPr="00D41DDA">
        <w:t>Otherwise, enter “NO.”</w:t>
      </w:r>
    </w:p>
    <w:p w14:paraId="33BC0690" w14:textId="1672F7E2" w:rsidR="00D41DDA" w:rsidRPr="00D41DDA" w:rsidRDefault="00D41DDA" w:rsidP="00351529">
      <w:pPr>
        <w:pStyle w:val="CompleteIf"/>
        <w:numPr>
          <w:ilvl w:val="0"/>
          <w:numId w:val="12"/>
        </w:numPr>
        <w:spacing w:before="120"/>
        <w:ind w:left="547" w:hanging="547"/>
      </w:pPr>
      <w:r w:rsidRPr="00D41DDA">
        <w:t>Complete “Process Type” only if “Product Produced” is “YES.</w:t>
      </w:r>
      <w:r w:rsidR="005E1796" w:rsidRPr="00D41DDA">
        <w:t xml:space="preserve">” </w:t>
      </w:r>
      <w:r w:rsidRPr="00D41DDA">
        <w:t>If “Product</w:t>
      </w:r>
      <w:r w:rsidR="000977AA">
        <w:t xml:space="preserve"> Produced” is “NO,” go to Table </w:t>
      </w:r>
      <w:r w:rsidRPr="00D41DDA">
        <w:t>15b.</w:t>
      </w:r>
    </w:p>
    <w:p w14:paraId="2BEA79DC" w14:textId="50D94003" w:rsidR="00666415" w:rsidRDefault="006D7CAD" w:rsidP="00792784">
      <w:pPr>
        <w:pStyle w:val="UnitAttribute"/>
      </w:pPr>
      <w:r w:rsidRPr="006D7CAD">
        <w:t>Process Type</w:t>
      </w:r>
      <w:r w:rsidR="0096479C">
        <w:t>:</w:t>
      </w:r>
    </w:p>
    <w:p w14:paraId="33BC0692" w14:textId="5D51C603" w:rsidR="00D41DDA" w:rsidRPr="00D41DDA" w:rsidRDefault="00D41DDA" w:rsidP="004A1044">
      <w:pPr>
        <w:spacing w:after="120"/>
      </w:pPr>
      <w:r w:rsidRPr="00D41DDA">
        <w:t>Enter “YES” if PET is produced using a continuous terephthalic acid (TPA) high viscosity multiple end finisher process</w:t>
      </w:r>
      <w:r w:rsidR="005E1796" w:rsidRPr="00D41DDA">
        <w:t xml:space="preserve">. </w:t>
      </w:r>
      <w:r w:rsidRPr="00D41DDA">
        <w:t>Otherwise, enter “NO.”</w:t>
      </w:r>
    </w:p>
    <w:p w14:paraId="22BCF714" w14:textId="678A63B1" w:rsidR="00AE30FA" w:rsidRPr="0036788D" w:rsidRDefault="00D41DDA" w:rsidP="00767AE9">
      <w:pPr>
        <w:pStyle w:val="ContinueOnly"/>
      </w:pPr>
      <w:r w:rsidRPr="00D41DDA">
        <w:t xml:space="preserve">Do </w:t>
      </w:r>
      <w:r w:rsidR="00BD7810">
        <w:t>n</w:t>
      </w:r>
      <w:r w:rsidRPr="00D41DDA">
        <w:t xml:space="preserve">ot Continue if </w:t>
      </w:r>
      <w:r w:rsidRPr="00D41DDA">
        <w:rPr>
          <w:rFonts w:cs="Georgia"/>
        </w:rPr>
        <w:t>“</w:t>
      </w:r>
      <w:r w:rsidRPr="00D41DDA">
        <w:t>Product Produced</w:t>
      </w:r>
      <w:r w:rsidRPr="00D41DDA">
        <w:rPr>
          <w:rFonts w:cs="Georgia"/>
        </w:rPr>
        <w:t>”</w:t>
      </w:r>
      <w:r w:rsidRPr="00D41DDA">
        <w:t xml:space="preserve"> is </w:t>
      </w:r>
      <w:r w:rsidRPr="00D41DDA">
        <w:rPr>
          <w:rFonts w:cs="Georgia"/>
        </w:rPr>
        <w:t>“</w:t>
      </w:r>
      <w:r w:rsidRPr="00D41DDA">
        <w:t>YES</w:t>
      </w:r>
      <w:r w:rsidRPr="00D41DDA">
        <w:rPr>
          <w:rFonts w:cs="Georgia"/>
        </w:rPr>
        <w:t>”</w:t>
      </w:r>
      <w:r w:rsidRPr="00D41DDA">
        <w:t xml:space="preserve"> and </w:t>
      </w:r>
      <w:r w:rsidRPr="00D41DDA">
        <w:rPr>
          <w:rFonts w:cs="Georgia"/>
        </w:rPr>
        <w:t>“</w:t>
      </w:r>
      <w:r w:rsidRPr="00D41DDA">
        <w:t>Process Type” is “NO.”</w:t>
      </w:r>
    </w:p>
    <w:p w14:paraId="33BC0696" w14:textId="77777777" w:rsidR="00D41DDA" w:rsidRPr="00D41DDA" w:rsidRDefault="00D41DDA" w:rsidP="00883D18">
      <w:pPr>
        <w:pStyle w:val="CompleteIf"/>
        <w:keepNext/>
        <w:keepLines/>
        <w:numPr>
          <w:ilvl w:val="0"/>
          <w:numId w:val="12"/>
        </w:numPr>
        <w:spacing w:before="120"/>
        <w:ind w:left="547" w:hanging="547"/>
      </w:pPr>
      <w:r w:rsidRPr="00D41DDA">
        <w:t>Complete “Vacuum Service” only if “Product Produced” is “YES” and “Process Type” is “YES.”</w:t>
      </w:r>
    </w:p>
    <w:p w14:paraId="702FE13F" w14:textId="2810C32F" w:rsidR="00A43296" w:rsidRDefault="006D7CAD" w:rsidP="00883D18">
      <w:pPr>
        <w:pStyle w:val="UnitAttribute"/>
        <w:keepNext/>
        <w:keepLines/>
      </w:pPr>
      <w:r w:rsidRPr="006D7CAD">
        <w:t>Vacuum Service</w:t>
      </w:r>
      <w:r w:rsidR="0096479C">
        <w:t>:</w:t>
      </w:r>
    </w:p>
    <w:p w14:paraId="33BC0698" w14:textId="77E12026" w:rsidR="00D41DDA" w:rsidRPr="00D41DDA" w:rsidRDefault="00D41DDA" w:rsidP="00883D18">
      <w:pPr>
        <w:keepNext/>
        <w:keepLines/>
      </w:pPr>
      <w:r w:rsidRPr="00D41DDA">
        <w:t xml:space="preserve">Enter “YES” if </w:t>
      </w:r>
      <w:proofErr w:type="gramStart"/>
      <w:r w:rsidRPr="00D41DDA">
        <w:t>all of</w:t>
      </w:r>
      <w:proofErr w:type="gramEnd"/>
      <w:r w:rsidRPr="00D41DDA">
        <w:t xml:space="preserve"> the equipment in the fugitive unit is in either vacuum service or heavy liquid service</w:t>
      </w:r>
      <w:r w:rsidR="005E1796" w:rsidRPr="00D41DDA">
        <w:t xml:space="preserve">. </w:t>
      </w:r>
      <w:r w:rsidRPr="00D41DDA">
        <w:t>Otherwise, enter “NO.”</w:t>
      </w:r>
    </w:p>
    <w:p w14:paraId="3699DDFB" w14:textId="6D3F03AF" w:rsidR="00FF320F" w:rsidRDefault="00D41DDA" w:rsidP="00F930CF">
      <w:pPr>
        <w:pStyle w:val="ContinueOnly"/>
        <w:spacing w:before="120"/>
      </w:pPr>
      <w:r w:rsidRPr="00D41DDA">
        <w:t xml:space="preserve">Continue only if </w:t>
      </w:r>
      <w:r w:rsidRPr="00D41DDA">
        <w:rPr>
          <w:rFonts w:cs="Georgia"/>
        </w:rPr>
        <w:t>“</w:t>
      </w:r>
      <w:r w:rsidRPr="00D41DDA">
        <w:t>Vacuum Service</w:t>
      </w:r>
      <w:r w:rsidRPr="00D41DDA">
        <w:rPr>
          <w:rFonts w:cs="Georgia"/>
        </w:rPr>
        <w:t>”</w:t>
      </w:r>
      <w:r w:rsidRPr="00D41DDA">
        <w:t xml:space="preserve"> is </w:t>
      </w:r>
      <w:r w:rsidRPr="00D41DDA">
        <w:rPr>
          <w:rFonts w:cs="Georgia"/>
        </w:rPr>
        <w:t>“</w:t>
      </w:r>
      <w:r w:rsidRPr="00D41DDA">
        <w:t>NO.</w:t>
      </w:r>
      <w:r w:rsidRPr="00D41DDA">
        <w:rPr>
          <w:rFonts w:cs="Georgia"/>
        </w:rPr>
        <w:t>”</w:t>
      </w:r>
      <w:r w:rsidR="00FF320F">
        <w:br w:type="page"/>
      </w:r>
    </w:p>
    <w:p w14:paraId="525CD16C" w14:textId="77777777" w:rsidR="00D41DDA" w:rsidRPr="00D41DDA" w:rsidRDefault="00D41DDA" w:rsidP="00F86F00">
      <w:pPr>
        <w:pStyle w:val="LineBetweenTables"/>
        <w:spacing w:before="120"/>
      </w:pPr>
    </w:p>
    <w:p w14:paraId="2A071E82" w14:textId="12C7F11A" w:rsidR="00F35A39" w:rsidRPr="00F35A39" w:rsidRDefault="00F35A39" w:rsidP="00D81858">
      <w:pPr>
        <w:pStyle w:val="SpecificTableHeading"/>
        <w:tabs>
          <w:tab w:val="clear" w:pos="2160"/>
          <w:tab w:val="left" w:pos="1440"/>
        </w:tabs>
        <w:spacing w:after="240"/>
        <w:ind w:left="1440" w:hanging="1440"/>
      </w:pPr>
      <w:hyperlink w:anchor="TBL15b" w:history="1">
        <w:r w:rsidRPr="00953A84">
          <w:t>Table 15b</w:t>
        </w:r>
      </w:hyperlink>
      <w:r w:rsidRPr="00F35A39">
        <w:t>:</w:t>
      </w:r>
      <w:r w:rsidRPr="00F35A39">
        <w:tab/>
        <w:t>Title 40 Code of Federal Regulations Part 63 (40 CFR Part 63), Subpart JJJ: National Emission Standards for Hazardous Air Pollutant Emissions:  Group</w:t>
      </w:r>
      <w:r w:rsidR="000477B8">
        <w:t> </w:t>
      </w:r>
      <w:r w:rsidRPr="00F35A39">
        <w:t>IV Polymers and Resins</w:t>
      </w:r>
    </w:p>
    <w:p w14:paraId="129B5229" w14:textId="7C8A1831" w:rsidR="00A43296" w:rsidRDefault="006D7CAD" w:rsidP="00792784">
      <w:pPr>
        <w:pStyle w:val="UnitAttribute"/>
      </w:pPr>
      <w:r w:rsidRPr="006D7CAD">
        <w:t>Unit I</w:t>
      </w:r>
      <w:r w:rsidR="0093117D">
        <w:t>D</w:t>
      </w:r>
      <w:r w:rsidRPr="006D7CAD">
        <w:t xml:space="preserve"> No.</w:t>
      </w:r>
      <w:r w:rsidR="0096479C">
        <w:t>:</w:t>
      </w:r>
    </w:p>
    <w:p w14:paraId="056CA688" w14:textId="6561DAA9" w:rsidR="000977AA" w:rsidRPr="0013511A" w:rsidRDefault="00D41DDA" w:rsidP="0013511A">
      <w:pPr>
        <w:pStyle w:val="UnitAttribute"/>
        <w:spacing w:after="120"/>
        <w:rPr>
          <w:b w:val="0"/>
        </w:rPr>
      </w:pPr>
      <w:r w:rsidRPr="0013511A">
        <w:rPr>
          <w:b w:val="0"/>
        </w:rPr>
        <w:t>Enter the identification number (ID No.) for the fugitive unit (maximum 10 characters) as listed on Form OP-SUM (Individual Unit Summary).</w:t>
      </w:r>
    </w:p>
    <w:p w14:paraId="33611E19" w14:textId="66658F7C" w:rsidR="00A43296" w:rsidRDefault="00D41DDA" w:rsidP="00792784">
      <w:pPr>
        <w:pStyle w:val="UnitAttribute"/>
      </w:pPr>
      <w:r w:rsidRPr="006D7CAD">
        <w:t xml:space="preserve">SOP </w:t>
      </w:r>
      <w:r w:rsidR="006D7CAD" w:rsidRPr="006D7CAD">
        <w:t>Index No.</w:t>
      </w:r>
      <w:r w:rsidR="0096479C">
        <w:t>:</w:t>
      </w:r>
    </w:p>
    <w:p w14:paraId="33BC06A0" w14:textId="483D35DE" w:rsidR="00D41DDA" w:rsidRPr="00D41DDA" w:rsidRDefault="00D41DDA" w:rsidP="007526E0">
      <w:pPr>
        <w:spacing w:after="120"/>
      </w:pPr>
      <w:r w:rsidRPr="00D41DDA">
        <w:t>Site operating permit (SOP) applicants should indicate the SOP Index Number for the uni</w:t>
      </w:r>
      <w:r w:rsidR="00D11746">
        <w:t>t or group of units (maximum</w:t>
      </w:r>
      <w:r w:rsidR="005866F4">
        <w:t> </w:t>
      </w:r>
      <w:r w:rsidR="00D11746">
        <w:t>15 </w:t>
      </w:r>
      <w:r w:rsidRPr="00D41DDA">
        <w:t xml:space="preserve">characters consisting of numeric, alphanumeric characters, and/or dashes prefixed by a code for the applicable regulation [i.e., 60KB-XXXX]). </w:t>
      </w:r>
      <w:r w:rsidR="00953548">
        <w:t xml:space="preserve">For additional information relating to SOP index numbers, please see the Completing FOP Applications – Additional Guidance on the TCEQ website at </w:t>
      </w:r>
      <w:hyperlink r:id="rId37" w:history="1">
        <w:r w:rsidR="00953548" w:rsidRPr="00BD0214">
          <w:rPr>
            <w:rStyle w:val="Hyperlink"/>
          </w:rPr>
          <w:t>www.tceq.texas.gov/permitting/air/guidance/titlev/tv_fop_guidance.html</w:t>
        </w:r>
      </w:hyperlink>
      <w:r w:rsidR="00953548">
        <w:t>.</w:t>
      </w:r>
    </w:p>
    <w:p w14:paraId="50EF0F45" w14:textId="01AEF310" w:rsidR="00A43296" w:rsidRDefault="006D7CAD" w:rsidP="00792784">
      <w:pPr>
        <w:pStyle w:val="UnitAttribute"/>
      </w:pPr>
      <w:r w:rsidRPr="006D7CAD">
        <w:t xml:space="preserve">Enclosed-Vented Process Unit </w:t>
      </w:r>
      <w:r w:rsidR="00D41DDA" w:rsidRPr="006D7CAD">
        <w:t>AMEL</w:t>
      </w:r>
      <w:r w:rsidR="0096479C">
        <w:t>:</w:t>
      </w:r>
    </w:p>
    <w:p w14:paraId="33BC06A2" w14:textId="7E29B609" w:rsidR="00D41DDA" w:rsidRPr="00D41DDA" w:rsidRDefault="00D41DDA" w:rsidP="004A1044">
      <w:pPr>
        <w:spacing w:after="120"/>
      </w:pPr>
      <w:r w:rsidRPr="00D41DDA">
        <w:t>Enter “YES” if the fugitive unit contains an enclosed-vented process unit complying with the alternate method of emission limitation (AMEL) in 40 CFR § 63.179</w:t>
      </w:r>
      <w:r w:rsidR="005E1796" w:rsidRPr="00D41DDA">
        <w:t xml:space="preserve">. </w:t>
      </w:r>
      <w:r w:rsidRPr="00D41DDA">
        <w:t>Otherwise, enter “NO.”</w:t>
      </w:r>
    </w:p>
    <w:p w14:paraId="21396DA9" w14:textId="00B6B4A3" w:rsidR="00A43296" w:rsidRDefault="006D7CAD" w:rsidP="00792784">
      <w:pPr>
        <w:pStyle w:val="UnitAttribute"/>
      </w:pPr>
      <w:r w:rsidRPr="006D7CAD">
        <w:t>Batch Process</w:t>
      </w:r>
      <w:r w:rsidR="00D41DDA" w:rsidRPr="006D7CAD">
        <w:t xml:space="preserve"> AMEL</w:t>
      </w:r>
      <w:r w:rsidR="0096479C">
        <w:t>:</w:t>
      </w:r>
    </w:p>
    <w:p w14:paraId="33BC06A4" w14:textId="52403F63" w:rsidR="00D41DDA" w:rsidRPr="00D41DDA" w:rsidRDefault="00D41DDA" w:rsidP="004A1044">
      <w:pPr>
        <w:spacing w:after="120"/>
      </w:pPr>
      <w:r w:rsidRPr="00D41DDA">
        <w:t>Enter “YES” if the fugitive unit contains a batch proces</w:t>
      </w:r>
      <w:r w:rsidR="004A1044">
        <w:t>s complying with the AMEL in 40 </w:t>
      </w:r>
      <w:r w:rsidRPr="00D41DDA">
        <w:t>CFR § 63.178</w:t>
      </w:r>
      <w:r w:rsidR="005E1796" w:rsidRPr="00D41DDA">
        <w:t xml:space="preserve">. </w:t>
      </w:r>
      <w:r w:rsidRPr="00D41DDA">
        <w:t>Otherwise, enter</w:t>
      </w:r>
      <w:r w:rsidR="00D66617">
        <w:t> </w:t>
      </w:r>
      <w:r w:rsidRPr="00D41DDA">
        <w:t>“NO.”</w:t>
      </w:r>
    </w:p>
    <w:p w14:paraId="33BC06A6" w14:textId="1E8499D5" w:rsidR="00D41DDA" w:rsidRPr="00D41DDA" w:rsidRDefault="00D41DDA" w:rsidP="0044567E">
      <w:pPr>
        <w:pStyle w:val="CompleteIf"/>
        <w:numPr>
          <w:ilvl w:val="0"/>
          <w:numId w:val="12"/>
        </w:numPr>
        <w:ind w:left="547" w:hanging="547"/>
      </w:pPr>
      <w:r w:rsidRPr="00D41DDA">
        <w:t xml:space="preserve">Complete “Pressure Test” and “Heavy Liquid Service” </w:t>
      </w:r>
      <w:r w:rsidR="00506DD6">
        <w:t>o</w:t>
      </w:r>
      <w:r w:rsidRPr="00D41DDA">
        <w:t xml:space="preserve">nly </w:t>
      </w:r>
      <w:r w:rsidR="00506DD6">
        <w:t>i</w:t>
      </w:r>
      <w:r w:rsidRPr="00D41DDA">
        <w:t>f “Batch Process AMEL” is “YES.”</w:t>
      </w:r>
    </w:p>
    <w:p w14:paraId="6B668033" w14:textId="240982F2" w:rsidR="00A43296" w:rsidRDefault="006D7CAD" w:rsidP="00792784">
      <w:pPr>
        <w:pStyle w:val="UnitAttribute"/>
      </w:pPr>
      <w:r w:rsidRPr="006D7CAD">
        <w:t>Pressure Test</w:t>
      </w:r>
      <w:r w:rsidR="0096479C">
        <w:t>:</w:t>
      </w:r>
    </w:p>
    <w:p w14:paraId="33BC06A8" w14:textId="323E9510" w:rsidR="00D41DDA" w:rsidRPr="00D41DDA" w:rsidRDefault="00D41DDA" w:rsidP="004A1044">
      <w:pPr>
        <w:spacing w:after="120"/>
      </w:pPr>
      <w:r w:rsidRPr="00D41DDA">
        <w:t>Enter “YES” if the batch product process equipment train is pressure tested to demonstrate compliance with 40 CFR Part</w:t>
      </w:r>
      <w:r w:rsidR="00174DD1">
        <w:t> </w:t>
      </w:r>
      <w:r w:rsidRPr="00D41DDA">
        <w:t>63, Subpart H</w:t>
      </w:r>
      <w:r w:rsidR="005E1796" w:rsidRPr="00D41DDA">
        <w:t xml:space="preserve">. </w:t>
      </w:r>
      <w:r w:rsidRPr="00D41DDA">
        <w:t>Otherwise, enter “NO.”</w:t>
      </w:r>
    </w:p>
    <w:p w14:paraId="7EA25237" w14:textId="6DF55C08" w:rsidR="00A43296" w:rsidRDefault="006D7CAD" w:rsidP="00792784">
      <w:pPr>
        <w:pStyle w:val="UnitAttribute"/>
      </w:pPr>
      <w:r w:rsidRPr="006D7CAD">
        <w:t>Heavy Liquid Service</w:t>
      </w:r>
      <w:r w:rsidR="0096479C">
        <w:t>:</w:t>
      </w:r>
    </w:p>
    <w:p w14:paraId="33BC06AA" w14:textId="34390F27" w:rsidR="00D41DDA" w:rsidRPr="00D41DDA" w:rsidRDefault="00D41DDA" w:rsidP="00351529">
      <w:r w:rsidRPr="00D41DDA">
        <w:t>Enter “YES” if any batch process complying with the AMEL in 40 CFR § 63.178 contains equipment in heavy liquid service</w:t>
      </w:r>
      <w:r w:rsidR="005E1796" w:rsidRPr="00D41DDA">
        <w:t xml:space="preserve">. </w:t>
      </w:r>
      <w:r w:rsidRPr="00D41DDA">
        <w:t>Otherwise, enter “NO.”</w:t>
      </w:r>
    </w:p>
    <w:p w14:paraId="33BC06AC" w14:textId="600E4948" w:rsidR="00D41DDA" w:rsidRPr="00D41DDA" w:rsidRDefault="00D41DDA" w:rsidP="00351529">
      <w:pPr>
        <w:pStyle w:val="ContinueOnly"/>
        <w:spacing w:before="120"/>
      </w:pPr>
      <w:r w:rsidRPr="00D41DDA">
        <w:t xml:space="preserve">Continue </w:t>
      </w:r>
      <w:r w:rsidR="00BD7810">
        <w:t>o</w:t>
      </w:r>
      <w:r w:rsidRPr="00D41DDA">
        <w:t>nly if the fugitive unit contains equipment not complying with e</w:t>
      </w:r>
      <w:r w:rsidR="004A1044">
        <w:t>ither of the AMELs in 40 CFR §§ </w:t>
      </w:r>
      <w:r w:rsidRPr="00D41DDA">
        <w:t>63.178 or 63.179.</w:t>
      </w:r>
    </w:p>
    <w:p w14:paraId="0001167E" w14:textId="77777777" w:rsidR="00D41DDA" w:rsidRPr="00D41DDA" w:rsidRDefault="00D41DDA" w:rsidP="00F86F00">
      <w:pPr>
        <w:pStyle w:val="LineBetweenTables"/>
        <w:keepNext/>
        <w:keepLines/>
        <w:spacing w:before="120"/>
      </w:pPr>
    </w:p>
    <w:p w14:paraId="03E1B6A3" w14:textId="0C585090" w:rsidR="00F35A39" w:rsidRPr="00F35A39" w:rsidRDefault="00F35A39" w:rsidP="00D81858">
      <w:pPr>
        <w:pStyle w:val="SpecificTableHeading"/>
        <w:spacing w:after="240"/>
      </w:pPr>
      <w:hyperlink w:anchor="TBL15c" w:history="1">
        <w:r w:rsidRPr="00953A84">
          <w:t>Tables 15c</w:t>
        </w:r>
      </w:hyperlink>
      <w:r w:rsidRPr="00953A84">
        <w:t xml:space="preserve"> - </w:t>
      </w:r>
      <w:bookmarkStart w:id="48" w:name="Table15n"/>
      <w:r w:rsidRPr="00953A84">
        <w:fldChar w:fldCharType="begin"/>
      </w:r>
      <w:r w:rsidRPr="00953A84">
        <w:instrText xml:space="preserve"> HYPERLINK  \l "TBL15n" </w:instrText>
      </w:r>
      <w:r w:rsidRPr="00953A84">
        <w:fldChar w:fldCharType="separate"/>
      </w:r>
      <w:r w:rsidRPr="00953A84">
        <w:t>15n</w:t>
      </w:r>
      <w:bookmarkEnd w:id="48"/>
      <w:r w:rsidRPr="00953A84">
        <w:fldChar w:fldCharType="end"/>
      </w:r>
      <w:r w:rsidRPr="00F35A39">
        <w:t>:</w:t>
      </w:r>
      <w:r w:rsidRPr="00F35A39">
        <w:tab/>
        <w:t>Title 40 Code of Federal Regulations Part 63 (40 CFR Part 63), Subpart JJJ: National Emission Standards for Hazardous Air Pollutant Emissions:  Group IV Polymers and Resins</w:t>
      </w:r>
    </w:p>
    <w:p w14:paraId="0C0718B9" w14:textId="78D91A49" w:rsidR="00A43296" w:rsidRDefault="006D7CAD" w:rsidP="00792784">
      <w:pPr>
        <w:pStyle w:val="UnitAttribute"/>
      </w:pPr>
      <w:r w:rsidRPr="006D7CAD">
        <w:t>Unit I</w:t>
      </w:r>
      <w:r w:rsidR="0093117D">
        <w:t>D</w:t>
      </w:r>
      <w:r w:rsidRPr="006D7CAD">
        <w:t xml:space="preserve"> No.</w:t>
      </w:r>
      <w:r w:rsidR="0096479C">
        <w:t>:</w:t>
      </w:r>
    </w:p>
    <w:p w14:paraId="33BC06B0" w14:textId="074C249D" w:rsidR="00D41DDA" w:rsidRPr="00D41DDA" w:rsidRDefault="00D41DDA" w:rsidP="004A1044">
      <w:pPr>
        <w:spacing w:after="120"/>
      </w:pPr>
      <w:r w:rsidRPr="00D41DDA">
        <w:t>Enter the identification number (ID No.) for the fugitive unit (maximum 10 characters) as listed on Form OP-SUM (Individual Unit Summary).</w:t>
      </w:r>
    </w:p>
    <w:p w14:paraId="0F253F61" w14:textId="4B4AEA23" w:rsidR="00A43296" w:rsidRDefault="00D41DDA" w:rsidP="00792784">
      <w:pPr>
        <w:pStyle w:val="UnitAttribute"/>
      </w:pPr>
      <w:r w:rsidRPr="006D7CAD">
        <w:t>SOP</w:t>
      </w:r>
      <w:r w:rsidR="006D7CAD" w:rsidRPr="006D7CAD">
        <w:t xml:space="preserve"> Index No.</w:t>
      </w:r>
      <w:r w:rsidR="0096479C">
        <w:t>:</w:t>
      </w:r>
    </w:p>
    <w:p w14:paraId="66341555" w14:textId="29B52AA0" w:rsidR="001E4E7A" w:rsidRDefault="00D41DDA" w:rsidP="00AE30FA">
      <w:pPr>
        <w:spacing w:after="120"/>
        <w:rPr>
          <w:color w:val="auto"/>
        </w:rPr>
      </w:pPr>
      <w:r w:rsidRPr="00D41DDA">
        <w:t>Site operating permit (SOP) applicants should indicate the SOP Index Number for the unit or group of uni</w:t>
      </w:r>
      <w:r w:rsidR="005866F4">
        <w:t>ts (maximum 15 </w:t>
      </w:r>
      <w:r w:rsidRPr="00D41DDA">
        <w:t xml:space="preserve">characters consisting of numeric, alphanumeric characters, and/or dashes prefixed by a code for the applicable regulation [i.e., 60KB-XXXX]). </w:t>
      </w:r>
      <w:r w:rsidR="00953548">
        <w:t xml:space="preserve">For additional information relating to SOP index numbers, please see the Completing FOP Applications – Additional Guidance on the TCEQ website at </w:t>
      </w:r>
      <w:hyperlink r:id="rId38" w:history="1">
        <w:r w:rsidR="00953548" w:rsidRPr="00BD0214">
          <w:rPr>
            <w:rStyle w:val="Hyperlink"/>
          </w:rPr>
          <w:t>www.tceq.texas.gov/permitting/air/guidance/titlev/tv_fop_guidance.html</w:t>
        </w:r>
      </w:hyperlink>
      <w:r w:rsidR="00953548">
        <w:t>.</w:t>
      </w:r>
    </w:p>
    <w:p w14:paraId="64435AD0" w14:textId="5C64D874" w:rsidR="00A43296" w:rsidRDefault="006D7CAD" w:rsidP="006942F2">
      <w:pPr>
        <w:pStyle w:val="UnitAttribute"/>
        <w:keepNext/>
        <w:keepLines/>
      </w:pPr>
      <w:r w:rsidRPr="006D7CAD">
        <w:lastRenderedPageBreak/>
        <w:t>Title 40 CFR Part 63, Subpart JJJ Fugitive Unit Components</w:t>
      </w:r>
      <w:r w:rsidR="0096479C">
        <w:t>:</w:t>
      </w:r>
    </w:p>
    <w:p w14:paraId="33BC06B4" w14:textId="06FFD334" w:rsidR="00D41DDA" w:rsidRPr="00D41DDA" w:rsidRDefault="00D41DDA" w:rsidP="006942F2">
      <w:pPr>
        <w:keepNext/>
        <w:keepLines/>
        <w:spacing w:after="120"/>
      </w:pPr>
      <w:r w:rsidRPr="00D41DDA">
        <w:t>The columns on Tables 15c through 15n correspond to the types of fugitive unit components addressed in 40 CFR Part 63, Subpart JJJ</w:t>
      </w:r>
      <w:r w:rsidR="005E1796" w:rsidRPr="00D41DDA">
        <w:t xml:space="preserve">. </w:t>
      </w:r>
      <w:r w:rsidRPr="00D41DDA">
        <w:t>In the row for each fugitive unit identification number, enter “YES” in the table column if the described component(s) are included in the fugitive unit</w:t>
      </w:r>
      <w:r w:rsidR="005E1796" w:rsidRPr="00D41DDA">
        <w:t xml:space="preserve">. </w:t>
      </w:r>
      <w:r w:rsidRPr="00D41DDA">
        <w:t>If no such components are present in the fugitive unit, enter “NO” in the table column</w:t>
      </w:r>
      <w:r w:rsidR="005E1796" w:rsidRPr="00D41DDA">
        <w:t xml:space="preserve">. </w:t>
      </w:r>
      <w:r w:rsidRPr="00D41DDA">
        <w:t>Indicate only those components which are subject to 40 CFR Part 63, Subpart JJJ</w:t>
      </w:r>
      <w:r w:rsidR="005E1796" w:rsidRPr="00D41DDA">
        <w:t xml:space="preserve">. </w:t>
      </w:r>
      <w:r w:rsidRPr="00D41DDA">
        <w:t xml:space="preserve">This information will ensure that only the appropriate requirements for each </w:t>
      </w:r>
      <w:r w:rsidR="00A96A37">
        <w:t>fugitive unit</w:t>
      </w:r>
      <w:r w:rsidRPr="00D41DDA">
        <w:t xml:space="preserve"> are reflected in the permit</w:t>
      </w:r>
      <w:r w:rsidR="005E1796" w:rsidRPr="00D41DDA">
        <w:t xml:space="preserve">. </w:t>
      </w:r>
      <w:r w:rsidRPr="00D41DDA">
        <w:t>The following table lists the component types.</w:t>
      </w:r>
    </w:p>
    <w:p w14:paraId="33BC06B6" w14:textId="7AC8E32C" w:rsidR="006D7CAD" w:rsidRPr="00336552" w:rsidRDefault="006D7CAD" w:rsidP="00362347">
      <w:pPr>
        <w:pStyle w:val="Caption"/>
      </w:pPr>
      <w:r w:rsidRPr="00336552">
        <w:t xml:space="preserve">Title 40 CFR Part 63, Subpart </w:t>
      </w:r>
      <w:r w:rsidR="00B14105" w:rsidRPr="00336552">
        <w:t xml:space="preserve">JJJ </w:t>
      </w:r>
      <w:r w:rsidRPr="00336552">
        <w:t>Fugitive Unit Component Types</w:t>
      </w:r>
    </w:p>
    <w:tbl>
      <w:tblPr>
        <w:tblStyle w:val="TableGrid"/>
        <w:tblW w:w="10800" w:type="dxa"/>
        <w:jc w:val="center"/>
        <w:tblCellMar>
          <w:top w:w="58" w:type="dxa"/>
          <w:left w:w="58" w:type="dxa"/>
          <w:bottom w:w="58" w:type="dxa"/>
          <w:right w:w="58" w:type="dxa"/>
        </w:tblCellMar>
        <w:tblLook w:val="04A0" w:firstRow="1" w:lastRow="0" w:firstColumn="1" w:lastColumn="0" w:noHBand="0" w:noVBand="1"/>
        <w:tblDescription w:val="Title 40 CFR Part 63, Subpart JJJ Fugitive Unit Component Type"/>
      </w:tblPr>
      <w:tblGrid>
        <w:gridCol w:w="4359"/>
        <w:gridCol w:w="6441"/>
      </w:tblGrid>
      <w:tr w:rsidR="006D7CAD" w:rsidRPr="00210698" w14:paraId="33BC06B9" w14:textId="77777777" w:rsidTr="00AD3E7D">
        <w:trPr>
          <w:cantSplit/>
          <w:tblHeader/>
          <w:jc w:val="center"/>
        </w:trPr>
        <w:tc>
          <w:tcPr>
            <w:tcW w:w="4359" w:type="dxa"/>
            <w:tcBorders>
              <w:top w:val="double" w:sz="6" w:space="0" w:color="auto"/>
              <w:left w:val="double" w:sz="6" w:space="0" w:color="auto"/>
              <w:bottom w:val="single" w:sz="6" w:space="0" w:color="auto"/>
            </w:tcBorders>
            <w:shd w:val="clear" w:color="auto" w:fill="D9D9D9" w:themeFill="background1" w:themeFillShade="D9"/>
            <w:vAlign w:val="center"/>
          </w:tcPr>
          <w:p w14:paraId="33BC06B7" w14:textId="1F9F0C90" w:rsidR="006D7CAD" w:rsidRPr="00210698" w:rsidRDefault="004B29DE" w:rsidP="006942F2">
            <w:pPr>
              <w:keepNext/>
              <w:keepLines/>
              <w:rPr>
                <w:rStyle w:val="Strong"/>
                <w:rFonts w:eastAsiaTheme="majorEastAsia" w:cstheme="majorBidi"/>
                <w:b w:val="0"/>
                <w:szCs w:val="18"/>
              </w:rPr>
            </w:pPr>
            <w:r>
              <w:rPr>
                <w:rStyle w:val="Strong"/>
                <w:rFonts w:ascii="ZWAdobeF" w:hAnsi="ZWAdobeF" w:cs="ZWAdobeF"/>
                <w:b w:val="0"/>
                <w:color w:val="auto"/>
                <w:sz w:val="2"/>
                <w:szCs w:val="2"/>
              </w:rPr>
              <w:t>59T</w:t>
            </w:r>
            <w:r w:rsidR="006D7CAD" w:rsidRPr="00210698">
              <w:rPr>
                <w:rStyle w:val="Strong"/>
              </w:rPr>
              <w:t>Component Type</w:t>
            </w:r>
          </w:p>
        </w:tc>
        <w:tc>
          <w:tcPr>
            <w:tcW w:w="6441" w:type="dxa"/>
            <w:tcBorders>
              <w:top w:val="double" w:sz="6" w:space="0" w:color="auto"/>
              <w:bottom w:val="single" w:sz="6" w:space="0" w:color="auto"/>
              <w:right w:val="double" w:sz="6" w:space="0" w:color="auto"/>
            </w:tcBorders>
            <w:shd w:val="clear" w:color="auto" w:fill="D9D9D9" w:themeFill="background1" w:themeFillShade="D9"/>
            <w:vAlign w:val="center"/>
          </w:tcPr>
          <w:p w14:paraId="33BC06B8" w14:textId="33B1AC1B" w:rsidR="006D7CAD" w:rsidRPr="00210698" w:rsidRDefault="004B29DE" w:rsidP="006942F2">
            <w:pPr>
              <w:keepNext/>
              <w:keepLines/>
              <w:rPr>
                <w:rStyle w:val="Strong"/>
              </w:rPr>
            </w:pPr>
            <w:r>
              <w:rPr>
                <w:rStyle w:val="Strong"/>
                <w:rFonts w:ascii="ZWAdobeF" w:hAnsi="ZWAdobeF" w:cs="ZWAdobeF"/>
                <w:b w:val="0"/>
                <w:color w:val="auto"/>
                <w:sz w:val="2"/>
                <w:szCs w:val="2"/>
              </w:rPr>
              <w:t>59T</w:t>
            </w:r>
            <w:r w:rsidR="006D7CAD" w:rsidRPr="00210698">
              <w:rPr>
                <w:rStyle w:val="Strong"/>
              </w:rPr>
              <w:t>Type of Service or Control Device</w:t>
            </w:r>
          </w:p>
        </w:tc>
      </w:tr>
      <w:tr w:rsidR="003F7C60" w:rsidRPr="00742CD4" w14:paraId="33BC06BC" w14:textId="77777777" w:rsidTr="00AD3E7D">
        <w:trPr>
          <w:cantSplit/>
          <w:tblHeader/>
          <w:jc w:val="center"/>
        </w:trPr>
        <w:tc>
          <w:tcPr>
            <w:tcW w:w="4359" w:type="dxa"/>
            <w:tcBorders>
              <w:top w:val="single" w:sz="6" w:space="0" w:color="auto"/>
              <w:left w:val="double" w:sz="6" w:space="0" w:color="auto"/>
              <w:bottom w:val="nil"/>
              <w:right w:val="single" w:sz="4" w:space="0" w:color="auto"/>
            </w:tcBorders>
            <w:vAlign w:val="center"/>
          </w:tcPr>
          <w:p w14:paraId="33BC06BA" w14:textId="77777777" w:rsidR="006D7CAD" w:rsidRPr="00742CD4" w:rsidRDefault="006D7CAD" w:rsidP="004A1044">
            <w:pPr>
              <w:rPr>
                <w:color w:val="auto"/>
              </w:rPr>
            </w:pPr>
            <w:r w:rsidRPr="00742CD4">
              <w:rPr>
                <w:color w:val="auto"/>
              </w:rPr>
              <w:t>Pumps</w:t>
            </w:r>
          </w:p>
        </w:tc>
        <w:tc>
          <w:tcPr>
            <w:tcW w:w="6441" w:type="dxa"/>
            <w:tcBorders>
              <w:top w:val="single" w:sz="6" w:space="0" w:color="auto"/>
              <w:left w:val="single" w:sz="4" w:space="0" w:color="auto"/>
              <w:right w:val="double" w:sz="6" w:space="0" w:color="auto"/>
            </w:tcBorders>
            <w:vAlign w:val="center"/>
          </w:tcPr>
          <w:p w14:paraId="33BC06BB" w14:textId="112D703A" w:rsidR="006D7CAD" w:rsidRPr="00742CD4" w:rsidRDefault="006D7CAD" w:rsidP="004A1044">
            <w:pPr>
              <w:rPr>
                <w:b/>
                <w:bCs/>
                <w:color w:val="auto"/>
              </w:rPr>
            </w:pPr>
            <w:r w:rsidRPr="00742CD4">
              <w:rPr>
                <w:color w:val="auto"/>
              </w:rPr>
              <w:t xml:space="preserve">Light Liquid Service </w:t>
            </w:r>
            <w:r w:rsidRPr="00742CD4">
              <w:rPr>
                <w:rStyle w:val="Emphasis"/>
                <w:color w:val="auto"/>
              </w:rPr>
              <w:t>(Table 15c)</w:t>
            </w:r>
          </w:p>
        </w:tc>
      </w:tr>
      <w:tr w:rsidR="003F7C60" w:rsidRPr="00742CD4" w14:paraId="33BC06BF" w14:textId="77777777" w:rsidTr="00AD3E7D">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BD" w14:textId="13ACD642" w:rsidR="003F7C60" w:rsidRPr="00742CD4" w:rsidRDefault="003F7C60" w:rsidP="004A1044">
            <w:pPr>
              <w:rPr>
                <w:b/>
                <w:bCs/>
                <w:color w:val="auto"/>
              </w:rPr>
            </w:pPr>
          </w:p>
        </w:tc>
        <w:tc>
          <w:tcPr>
            <w:tcW w:w="6441" w:type="dxa"/>
            <w:tcBorders>
              <w:left w:val="single" w:sz="4" w:space="0" w:color="auto"/>
              <w:right w:val="double" w:sz="6" w:space="0" w:color="auto"/>
            </w:tcBorders>
            <w:vAlign w:val="center"/>
          </w:tcPr>
          <w:p w14:paraId="33BC06BE" w14:textId="35AC13D4" w:rsidR="003F7C60" w:rsidRPr="00742CD4" w:rsidRDefault="003F7C60" w:rsidP="004A1044">
            <w:pPr>
              <w:rPr>
                <w:b/>
                <w:bCs/>
                <w:color w:val="auto"/>
              </w:rPr>
            </w:pPr>
            <w:r w:rsidRPr="00742CD4">
              <w:rPr>
                <w:color w:val="auto"/>
              </w:rPr>
              <w:t xml:space="preserve">Heavy Liquid Service </w:t>
            </w:r>
            <w:r w:rsidRPr="00742CD4">
              <w:rPr>
                <w:rStyle w:val="Emphasis"/>
                <w:color w:val="auto"/>
              </w:rPr>
              <w:t>(Table 15f)</w:t>
            </w:r>
          </w:p>
        </w:tc>
      </w:tr>
      <w:tr w:rsidR="003F7C60" w:rsidRPr="002D6E9A" w14:paraId="33BC06C2" w14:textId="77777777" w:rsidTr="00AD3E7D">
        <w:trPr>
          <w:cantSplit/>
          <w:tblHeader/>
          <w:jc w:val="center"/>
        </w:trPr>
        <w:tc>
          <w:tcPr>
            <w:tcW w:w="4359" w:type="dxa"/>
            <w:tcBorders>
              <w:top w:val="single" w:sz="4" w:space="0" w:color="auto"/>
              <w:left w:val="double" w:sz="6" w:space="0" w:color="auto"/>
              <w:bottom w:val="single" w:sz="4" w:space="0" w:color="auto"/>
            </w:tcBorders>
            <w:vAlign w:val="center"/>
          </w:tcPr>
          <w:p w14:paraId="33BC06C0" w14:textId="77777777" w:rsidR="003F7C60" w:rsidRPr="002D6E9A" w:rsidRDefault="003F7C60" w:rsidP="004A1044">
            <w:pPr>
              <w:rPr>
                <w:b/>
                <w:bCs/>
                <w:color w:val="FFFFFF" w:themeColor="background1"/>
              </w:rPr>
            </w:pPr>
            <w:r w:rsidRPr="002D6E9A">
              <w:t>Compressors</w:t>
            </w:r>
          </w:p>
        </w:tc>
        <w:tc>
          <w:tcPr>
            <w:tcW w:w="6441" w:type="dxa"/>
            <w:tcBorders>
              <w:right w:val="double" w:sz="6" w:space="0" w:color="auto"/>
            </w:tcBorders>
            <w:vAlign w:val="center"/>
          </w:tcPr>
          <w:p w14:paraId="33BC06C1" w14:textId="12089162" w:rsidR="003F7C60" w:rsidRPr="002D6E9A" w:rsidRDefault="003F7C60" w:rsidP="004A1044">
            <w:pPr>
              <w:rPr>
                <w:b/>
                <w:bCs/>
              </w:rPr>
            </w:pPr>
            <w:r w:rsidRPr="002D6E9A">
              <w:t xml:space="preserve">Any </w:t>
            </w:r>
            <w:r w:rsidRPr="002D6E9A">
              <w:rPr>
                <w:rStyle w:val="Emphasis"/>
              </w:rPr>
              <w:t>(Table 15c)</w:t>
            </w:r>
          </w:p>
        </w:tc>
      </w:tr>
      <w:tr w:rsidR="003F7C60" w:rsidRPr="00074F91" w14:paraId="33BC06C5" w14:textId="77777777" w:rsidTr="00AD3E7D">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C3" w14:textId="77777777" w:rsidR="003F7C60" w:rsidRPr="00074F91" w:rsidRDefault="003F7C60" w:rsidP="004A1044">
            <w:pPr>
              <w:rPr>
                <w:b/>
                <w:bCs/>
                <w:color w:val="FFFFFF" w:themeColor="background1"/>
              </w:rPr>
            </w:pPr>
            <w:r w:rsidRPr="00074F91">
              <w:t>Pressure Relief Devices</w:t>
            </w:r>
          </w:p>
        </w:tc>
        <w:tc>
          <w:tcPr>
            <w:tcW w:w="6441" w:type="dxa"/>
            <w:tcBorders>
              <w:left w:val="single" w:sz="4" w:space="0" w:color="auto"/>
              <w:right w:val="double" w:sz="6" w:space="0" w:color="auto"/>
            </w:tcBorders>
            <w:vAlign w:val="center"/>
          </w:tcPr>
          <w:p w14:paraId="33BC06C4" w14:textId="5767E71C" w:rsidR="003F7C60" w:rsidRPr="00074F91" w:rsidRDefault="003F7C60" w:rsidP="004A1044">
            <w:pPr>
              <w:rPr>
                <w:b/>
                <w:bCs/>
              </w:rPr>
            </w:pPr>
            <w:r w:rsidRPr="00074F91">
              <w:t xml:space="preserve">Gas/Vapor Service </w:t>
            </w:r>
            <w:r w:rsidRPr="00074F91">
              <w:rPr>
                <w:rStyle w:val="Emphasis"/>
              </w:rPr>
              <w:t>(Table 15d)</w:t>
            </w:r>
          </w:p>
        </w:tc>
      </w:tr>
      <w:tr w:rsidR="003F7C60" w:rsidRPr="00742CD4" w14:paraId="33BC06C8" w14:textId="77777777" w:rsidTr="00AD3E7D">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C6" w14:textId="68A45EAB" w:rsidR="003F7C60" w:rsidRPr="00742CD4" w:rsidRDefault="003F7C60" w:rsidP="004A1044">
            <w:pPr>
              <w:rPr>
                <w:b/>
                <w:bCs/>
                <w:color w:val="auto"/>
              </w:rPr>
            </w:pPr>
          </w:p>
        </w:tc>
        <w:tc>
          <w:tcPr>
            <w:tcW w:w="6441" w:type="dxa"/>
            <w:tcBorders>
              <w:left w:val="single" w:sz="4" w:space="0" w:color="auto"/>
              <w:right w:val="double" w:sz="6" w:space="0" w:color="auto"/>
            </w:tcBorders>
            <w:vAlign w:val="center"/>
          </w:tcPr>
          <w:p w14:paraId="33BC06C7" w14:textId="5A516F6A" w:rsidR="003F7C60" w:rsidRPr="00742CD4" w:rsidRDefault="003F7C60" w:rsidP="004A1044">
            <w:pPr>
              <w:rPr>
                <w:b/>
                <w:bCs/>
                <w:color w:val="auto"/>
              </w:rPr>
            </w:pPr>
            <w:r w:rsidRPr="00742CD4">
              <w:rPr>
                <w:color w:val="auto"/>
              </w:rPr>
              <w:t xml:space="preserve">Liquid Service </w:t>
            </w:r>
            <w:r w:rsidRPr="00742CD4">
              <w:rPr>
                <w:rStyle w:val="Emphasis"/>
                <w:color w:val="auto"/>
              </w:rPr>
              <w:t>(Table 15h)</w:t>
            </w:r>
          </w:p>
        </w:tc>
      </w:tr>
      <w:tr w:rsidR="003F7C60" w:rsidRPr="00074F91" w14:paraId="33BC06CB" w14:textId="77777777" w:rsidTr="00AD3E7D">
        <w:trPr>
          <w:cantSplit/>
          <w:tblHeader/>
          <w:jc w:val="center"/>
        </w:trPr>
        <w:tc>
          <w:tcPr>
            <w:tcW w:w="4359" w:type="dxa"/>
            <w:tcBorders>
              <w:top w:val="single" w:sz="4" w:space="0" w:color="auto"/>
              <w:left w:val="double" w:sz="6" w:space="0" w:color="auto"/>
            </w:tcBorders>
            <w:vAlign w:val="center"/>
          </w:tcPr>
          <w:p w14:paraId="33BC06C9" w14:textId="77777777" w:rsidR="003F7C60" w:rsidRPr="00074F91" w:rsidRDefault="003F7C60" w:rsidP="004A1044">
            <w:pPr>
              <w:rPr>
                <w:b/>
                <w:bCs/>
                <w:color w:val="FFFFFF" w:themeColor="background1"/>
              </w:rPr>
            </w:pPr>
            <w:r w:rsidRPr="00074F91">
              <w:t>Sampling Connection Systems</w:t>
            </w:r>
          </w:p>
        </w:tc>
        <w:tc>
          <w:tcPr>
            <w:tcW w:w="6441" w:type="dxa"/>
            <w:tcBorders>
              <w:right w:val="double" w:sz="6" w:space="0" w:color="auto"/>
            </w:tcBorders>
            <w:vAlign w:val="center"/>
          </w:tcPr>
          <w:p w14:paraId="33BC06CA" w14:textId="2873DD05" w:rsidR="003F7C60" w:rsidRPr="00074F91" w:rsidRDefault="003F7C60" w:rsidP="004A1044">
            <w:pPr>
              <w:rPr>
                <w:b/>
                <w:bCs/>
              </w:rPr>
            </w:pPr>
            <w:r w:rsidRPr="00074F91">
              <w:t xml:space="preserve">Any </w:t>
            </w:r>
            <w:r w:rsidRPr="00074F91">
              <w:rPr>
                <w:rStyle w:val="Emphasis"/>
              </w:rPr>
              <w:t>(Table 15d)</w:t>
            </w:r>
          </w:p>
        </w:tc>
      </w:tr>
      <w:tr w:rsidR="003F7C60" w:rsidRPr="00074F91" w14:paraId="33BC06CE" w14:textId="77777777" w:rsidTr="00AD3E7D">
        <w:trPr>
          <w:cantSplit/>
          <w:tblHeader/>
          <w:jc w:val="center"/>
        </w:trPr>
        <w:tc>
          <w:tcPr>
            <w:tcW w:w="4359" w:type="dxa"/>
            <w:tcBorders>
              <w:left w:val="double" w:sz="6" w:space="0" w:color="auto"/>
              <w:bottom w:val="single" w:sz="4" w:space="0" w:color="auto"/>
            </w:tcBorders>
            <w:vAlign w:val="center"/>
          </w:tcPr>
          <w:p w14:paraId="33BC06CC" w14:textId="77777777" w:rsidR="003F7C60" w:rsidRPr="00074F91" w:rsidRDefault="003F7C60" w:rsidP="004A1044">
            <w:pPr>
              <w:rPr>
                <w:b/>
                <w:bCs/>
                <w:color w:val="FFFFFF" w:themeColor="background1"/>
              </w:rPr>
            </w:pPr>
            <w:r w:rsidRPr="00074F91">
              <w:t>Open-ended Valves or Lines</w:t>
            </w:r>
          </w:p>
        </w:tc>
        <w:tc>
          <w:tcPr>
            <w:tcW w:w="6441" w:type="dxa"/>
            <w:tcBorders>
              <w:right w:val="double" w:sz="6" w:space="0" w:color="auto"/>
            </w:tcBorders>
            <w:vAlign w:val="center"/>
          </w:tcPr>
          <w:p w14:paraId="33BC06CD" w14:textId="404CC429" w:rsidR="003F7C60" w:rsidRPr="00074F91" w:rsidRDefault="003F7C60" w:rsidP="004A1044">
            <w:pPr>
              <w:rPr>
                <w:b/>
                <w:bCs/>
              </w:rPr>
            </w:pPr>
            <w:r w:rsidRPr="00074F91">
              <w:t xml:space="preserve">Any </w:t>
            </w:r>
            <w:r w:rsidRPr="00074F91">
              <w:rPr>
                <w:rStyle w:val="Emphasis"/>
              </w:rPr>
              <w:t>(Table 15e)</w:t>
            </w:r>
          </w:p>
        </w:tc>
      </w:tr>
      <w:tr w:rsidR="003F7C60" w:rsidRPr="00074F91" w14:paraId="33BC06D1" w14:textId="77777777" w:rsidTr="00AD3E7D">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CF" w14:textId="461964BB" w:rsidR="003F7C60" w:rsidRPr="00074F91" w:rsidRDefault="003F7C60" w:rsidP="007526E0">
            <w:pPr>
              <w:rPr>
                <w:b/>
                <w:bCs/>
                <w:color w:val="FFFFFF" w:themeColor="background1"/>
              </w:rPr>
            </w:pPr>
            <w:r w:rsidRPr="00074F91">
              <w:t>Valves</w:t>
            </w:r>
          </w:p>
        </w:tc>
        <w:tc>
          <w:tcPr>
            <w:tcW w:w="6441" w:type="dxa"/>
            <w:tcBorders>
              <w:left w:val="single" w:sz="4" w:space="0" w:color="auto"/>
              <w:right w:val="double" w:sz="6" w:space="0" w:color="auto"/>
            </w:tcBorders>
            <w:vAlign w:val="center"/>
          </w:tcPr>
          <w:p w14:paraId="33BC06D0" w14:textId="437F68FE" w:rsidR="003F7C60" w:rsidRPr="00074F91" w:rsidRDefault="003F7C60" w:rsidP="004A1044">
            <w:pPr>
              <w:rPr>
                <w:b/>
                <w:bCs/>
              </w:rPr>
            </w:pPr>
            <w:r w:rsidRPr="00074F91">
              <w:t xml:space="preserve">Gas/Vapor or Light Liquid Service </w:t>
            </w:r>
            <w:r w:rsidRPr="00074F91">
              <w:rPr>
                <w:rStyle w:val="Emphasis"/>
              </w:rPr>
              <w:t>(Table 15e)</w:t>
            </w:r>
          </w:p>
        </w:tc>
      </w:tr>
      <w:tr w:rsidR="003F7C60" w:rsidRPr="00742CD4" w14:paraId="33BC06D4" w14:textId="77777777" w:rsidTr="00AD3E7D">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D2" w14:textId="04D0A4E9" w:rsidR="003F7C60" w:rsidRPr="00742CD4" w:rsidRDefault="003F7C60" w:rsidP="007526E0">
            <w:pPr>
              <w:rPr>
                <w:b/>
                <w:bCs/>
                <w:color w:val="auto"/>
              </w:rPr>
            </w:pPr>
          </w:p>
        </w:tc>
        <w:tc>
          <w:tcPr>
            <w:tcW w:w="6441" w:type="dxa"/>
            <w:tcBorders>
              <w:left w:val="single" w:sz="4" w:space="0" w:color="auto"/>
              <w:right w:val="double" w:sz="6" w:space="0" w:color="auto"/>
            </w:tcBorders>
            <w:vAlign w:val="center"/>
          </w:tcPr>
          <w:p w14:paraId="33BC06D3" w14:textId="11F6539A" w:rsidR="003F7C60" w:rsidRPr="00742CD4" w:rsidRDefault="003F7C60" w:rsidP="004A1044">
            <w:pPr>
              <w:rPr>
                <w:b/>
                <w:bCs/>
                <w:color w:val="auto"/>
              </w:rPr>
            </w:pPr>
            <w:r w:rsidRPr="00742CD4">
              <w:rPr>
                <w:color w:val="auto"/>
              </w:rPr>
              <w:t xml:space="preserve">Heavy Liquid Service </w:t>
            </w:r>
            <w:r w:rsidRPr="00742CD4">
              <w:rPr>
                <w:rStyle w:val="Emphasis"/>
                <w:color w:val="auto"/>
              </w:rPr>
              <w:t>(Table 15f)</w:t>
            </w:r>
          </w:p>
        </w:tc>
      </w:tr>
      <w:tr w:rsidR="003F7C60" w:rsidRPr="00074F91" w14:paraId="33BC06D7" w14:textId="77777777" w:rsidTr="00AD3E7D">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D5" w14:textId="77777777" w:rsidR="003F7C60" w:rsidRPr="00074F91" w:rsidRDefault="003F7C60" w:rsidP="004A1044">
            <w:pPr>
              <w:rPr>
                <w:b/>
                <w:bCs/>
                <w:color w:val="FFFFFF" w:themeColor="background1"/>
              </w:rPr>
            </w:pPr>
            <w:r w:rsidRPr="00074F91">
              <w:t>Connectors</w:t>
            </w:r>
          </w:p>
        </w:tc>
        <w:tc>
          <w:tcPr>
            <w:tcW w:w="6441" w:type="dxa"/>
            <w:tcBorders>
              <w:left w:val="single" w:sz="4" w:space="0" w:color="auto"/>
              <w:right w:val="double" w:sz="6" w:space="0" w:color="auto"/>
            </w:tcBorders>
            <w:vAlign w:val="center"/>
          </w:tcPr>
          <w:p w14:paraId="33BC06D6" w14:textId="13FDF141" w:rsidR="003F7C60" w:rsidRPr="00074F91" w:rsidRDefault="003F7C60" w:rsidP="004A1044">
            <w:pPr>
              <w:rPr>
                <w:b/>
                <w:bCs/>
              </w:rPr>
            </w:pPr>
            <w:r w:rsidRPr="00074F91">
              <w:t xml:space="preserve">Gas/Vapor or Light Liquid Service </w:t>
            </w:r>
            <w:r w:rsidRPr="00074F91">
              <w:rPr>
                <w:rStyle w:val="Emphasis"/>
              </w:rPr>
              <w:t>(Table 15j)</w:t>
            </w:r>
          </w:p>
        </w:tc>
      </w:tr>
      <w:tr w:rsidR="003F7C60" w:rsidRPr="00742CD4" w14:paraId="33BC06DA" w14:textId="77777777" w:rsidTr="00AD3E7D">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D8" w14:textId="4D585B24" w:rsidR="003F7C60" w:rsidRPr="00742CD4" w:rsidRDefault="003F7C60" w:rsidP="004A1044">
            <w:pPr>
              <w:rPr>
                <w:b/>
                <w:bCs/>
                <w:color w:val="auto"/>
              </w:rPr>
            </w:pPr>
          </w:p>
        </w:tc>
        <w:tc>
          <w:tcPr>
            <w:tcW w:w="6441" w:type="dxa"/>
            <w:tcBorders>
              <w:left w:val="single" w:sz="4" w:space="0" w:color="auto"/>
              <w:right w:val="double" w:sz="6" w:space="0" w:color="auto"/>
            </w:tcBorders>
            <w:vAlign w:val="center"/>
          </w:tcPr>
          <w:p w14:paraId="33BC06D9" w14:textId="5F2D8AB8" w:rsidR="003F7C60" w:rsidRPr="00742CD4" w:rsidRDefault="003F7C60" w:rsidP="004A1044">
            <w:pPr>
              <w:rPr>
                <w:b/>
                <w:bCs/>
                <w:color w:val="auto"/>
              </w:rPr>
            </w:pPr>
            <w:r w:rsidRPr="00742CD4">
              <w:rPr>
                <w:color w:val="auto"/>
              </w:rPr>
              <w:t>Heavy Liquid Service</w:t>
            </w:r>
            <w:r w:rsidR="00074F91" w:rsidRPr="00742CD4">
              <w:rPr>
                <w:color w:val="auto"/>
              </w:rPr>
              <w:t xml:space="preserve"> </w:t>
            </w:r>
            <w:r w:rsidRPr="00742CD4">
              <w:rPr>
                <w:rStyle w:val="Emphasis"/>
                <w:color w:val="auto"/>
              </w:rPr>
              <w:t>(Table 15g)</w:t>
            </w:r>
          </w:p>
        </w:tc>
      </w:tr>
      <w:tr w:rsidR="003F7C60" w:rsidRPr="00074F91" w14:paraId="33BC06DD" w14:textId="77777777" w:rsidTr="00AD3E7D">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DB" w14:textId="77777777" w:rsidR="003F7C60" w:rsidRPr="00074F91" w:rsidRDefault="003F7C60" w:rsidP="004A1044">
            <w:pPr>
              <w:rPr>
                <w:b/>
                <w:bCs/>
                <w:color w:val="FFFFFF" w:themeColor="background1"/>
              </w:rPr>
            </w:pPr>
            <w:r w:rsidRPr="00074F91">
              <w:t>Agitators</w:t>
            </w:r>
          </w:p>
        </w:tc>
        <w:tc>
          <w:tcPr>
            <w:tcW w:w="6441" w:type="dxa"/>
            <w:tcBorders>
              <w:left w:val="single" w:sz="4" w:space="0" w:color="auto"/>
              <w:right w:val="double" w:sz="6" w:space="0" w:color="auto"/>
            </w:tcBorders>
            <w:vAlign w:val="center"/>
          </w:tcPr>
          <w:p w14:paraId="33BC06DC" w14:textId="00F8985B" w:rsidR="003F7C60" w:rsidRPr="00074F91" w:rsidRDefault="003F7C60" w:rsidP="004A1044">
            <w:pPr>
              <w:rPr>
                <w:b/>
                <w:bCs/>
              </w:rPr>
            </w:pPr>
            <w:r w:rsidRPr="00074F91">
              <w:t xml:space="preserve">Gas/Vapor or Light Liquid Service </w:t>
            </w:r>
            <w:r w:rsidR="00074F91">
              <w:t>(</w:t>
            </w:r>
            <w:r w:rsidRPr="00074F91">
              <w:rPr>
                <w:rStyle w:val="Emphasis"/>
              </w:rPr>
              <w:t>Table 15j)</w:t>
            </w:r>
          </w:p>
        </w:tc>
      </w:tr>
      <w:tr w:rsidR="003F7C60" w:rsidRPr="00074F91" w14:paraId="33BC06E0" w14:textId="77777777" w:rsidTr="00AD3E7D">
        <w:trPr>
          <w:cantSplit/>
          <w:tblHeader/>
          <w:jc w:val="center"/>
        </w:trPr>
        <w:tc>
          <w:tcPr>
            <w:tcW w:w="4359" w:type="dxa"/>
            <w:tcBorders>
              <w:top w:val="nil"/>
              <w:left w:val="double" w:sz="6" w:space="0" w:color="auto"/>
              <w:bottom w:val="single" w:sz="4" w:space="0" w:color="auto"/>
              <w:right w:val="single" w:sz="4" w:space="0" w:color="auto"/>
            </w:tcBorders>
            <w:vAlign w:val="center"/>
          </w:tcPr>
          <w:p w14:paraId="33BC06DE" w14:textId="3E203CFE" w:rsidR="003F7C60" w:rsidRPr="00074F91" w:rsidRDefault="003F7C60" w:rsidP="004A1044">
            <w:pPr>
              <w:rPr>
                <w:b/>
                <w:bCs/>
                <w:color w:val="FFFFFF" w:themeColor="background1"/>
              </w:rPr>
            </w:pPr>
          </w:p>
        </w:tc>
        <w:tc>
          <w:tcPr>
            <w:tcW w:w="6441" w:type="dxa"/>
            <w:tcBorders>
              <w:left w:val="single" w:sz="4" w:space="0" w:color="auto"/>
              <w:right w:val="double" w:sz="6" w:space="0" w:color="auto"/>
            </w:tcBorders>
            <w:vAlign w:val="center"/>
          </w:tcPr>
          <w:p w14:paraId="33BC06DF" w14:textId="11922B7B" w:rsidR="003F7C60" w:rsidRPr="00074F91" w:rsidRDefault="003F7C60" w:rsidP="004A1044">
            <w:pPr>
              <w:rPr>
                <w:b/>
                <w:bCs/>
              </w:rPr>
            </w:pPr>
            <w:r w:rsidRPr="00074F91">
              <w:t xml:space="preserve">Heavy Liquid Service </w:t>
            </w:r>
            <w:r w:rsidRPr="00074F91">
              <w:rPr>
                <w:rStyle w:val="Emphasis"/>
              </w:rPr>
              <w:t>(Table 15g)</w:t>
            </w:r>
          </w:p>
        </w:tc>
      </w:tr>
      <w:tr w:rsidR="003F7C60" w:rsidRPr="00074F91" w14:paraId="33BC06E4" w14:textId="77777777" w:rsidTr="006942F2">
        <w:trPr>
          <w:cantSplit/>
          <w:tblHeader/>
          <w:jc w:val="center"/>
        </w:trPr>
        <w:tc>
          <w:tcPr>
            <w:tcW w:w="4359" w:type="dxa"/>
            <w:tcBorders>
              <w:top w:val="single" w:sz="4" w:space="0" w:color="auto"/>
              <w:left w:val="double" w:sz="6" w:space="0" w:color="auto"/>
              <w:bottom w:val="single" w:sz="4" w:space="0" w:color="auto"/>
            </w:tcBorders>
            <w:vAlign w:val="center"/>
          </w:tcPr>
          <w:p w14:paraId="33BC06E1" w14:textId="796820E4" w:rsidR="003F7C60" w:rsidRPr="00074F91" w:rsidRDefault="003F7C60" w:rsidP="004A1044">
            <w:pPr>
              <w:rPr>
                <w:b/>
                <w:bCs/>
                <w:color w:val="FFFFFF" w:themeColor="background1"/>
              </w:rPr>
            </w:pPr>
            <w:r w:rsidRPr="00074F91">
              <w:t>Instrumentation Systems</w:t>
            </w:r>
          </w:p>
        </w:tc>
        <w:tc>
          <w:tcPr>
            <w:tcW w:w="6441" w:type="dxa"/>
            <w:tcBorders>
              <w:bottom w:val="single" w:sz="4" w:space="0" w:color="auto"/>
              <w:right w:val="double" w:sz="6" w:space="0" w:color="auto"/>
            </w:tcBorders>
            <w:vAlign w:val="center"/>
          </w:tcPr>
          <w:p w14:paraId="33BC06E3" w14:textId="2DD89CA8" w:rsidR="003F7C60" w:rsidRPr="00074F91" w:rsidRDefault="003F7C60" w:rsidP="004A1044">
            <w:r w:rsidRPr="00074F91">
              <w:t xml:space="preserve">Any </w:t>
            </w:r>
            <w:r w:rsidRPr="00074F91">
              <w:rPr>
                <w:rStyle w:val="Emphasis"/>
              </w:rPr>
              <w:t>(Table 15h)</w:t>
            </w:r>
          </w:p>
        </w:tc>
      </w:tr>
      <w:tr w:rsidR="003F7C60" w:rsidRPr="00074F91" w14:paraId="33BC06E7" w14:textId="77777777" w:rsidTr="006942F2">
        <w:trPr>
          <w:cantSplit/>
          <w:tblHeader/>
          <w:jc w:val="center"/>
        </w:trPr>
        <w:tc>
          <w:tcPr>
            <w:tcW w:w="4359" w:type="dxa"/>
            <w:tcBorders>
              <w:left w:val="double" w:sz="6" w:space="0" w:color="auto"/>
              <w:bottom w:val="single" w:sz="6" w:space="0" w:color="auto"/>
            </w:tcBorders>
            <w:vAlign w:val="center"/>
          </w:tcPr>
          <w:p w14:paraId="33BC06E5" w14:textId="77777777" w:rsidR="003F7C60" w:rsidRPr="00074F91" w:rsidRDefault="003F7C60" w:rsidP="004A1044">
            <w:pPr>
              <w:rPr>
                <w:b/>
                <w:bCs/>
                <w:color w:val="FFFFFF" w:themeColor="background1"/>
              </w:rPr>
            </w:pPr>
            <w:r w:rsidRPr="00074F91">
              <w:t>Surge Control Vessels or Bottom Receivers</w:t>
            </w:r>
          </w:p>
        </w:tc>
        <w:tc>
          <w:tcPr>
            <w:tcW w:w="6441" w:type="dxa"/>
            <w:tcBorders>
              <w:bottom w:val="single" w:sz="6" w:space="0" w:color="auto"/>
              <w:right w:val="double" w:sz="6" w:space="0" w:color="auto"/>
            </w:tcBorders>
            <w:vAlign w:val="center"/>
          </w:tcPr>
          <w:p w14:paraId="33BC06E6" w14:textId="23CB2F89" w:rsidR="003F7C60" w:rsidRPr="00074F91" w:rsidRDefault="003F7C60" w:rsidP="004A1044">
            <w:pPr>
              <w:rPr>
                <w:b/>
                <w:bCs/>
              </w:rPr>
            </w:pPr>
            <w:r w:rsidRPr="00074F91">
              <w:t xml:space="preserve">Any </w:t>
            </w:r>
            <w:r w:rsidRPr="00074F91">
              <w:rPr>
                <w:rStyle w:val="Emphasis"/>
              </w:rPr>
              <w:t>(Table 15i)</w:t>
            </w:r>
          </w:p>
        </w:tc>
      </w:tr>
      <w:tr w:rsidR="003F7C60" w:rsidRPr="002D6E9A" w14:paraId="33BC06EA" w14:textId="77777777" w:rsidTr="00AD3E7D">
        <w:trPr>
          <w:cantSplit/>
          <w:tblHeader/>
          <w:jc w:val="center"/>
        </w:trPr>
        <w:tc>
          <w:tcPr>
            <w:tcW w:w="4359" w:type="dxa"/>
            <w:tcBorders>
              <w:top w:val="single" w:sz="4" w:space="0" w:color="auto"/>
              <w:left w:val="double" w:sz="6" w:space="0" w:color="auto"/>
              <w:bottom w:val="nil"/>
              <w:right w:val="single" w:sz="4" w:space="0" w:color="auto"/>
            </w:tcBorders>
            <w:vAlign w:val="center"/>
          </w:tcPr>
          <w:p w14:paraId="33BC06E8" w14:textId="6A963D88" w:rsidR="003F7C60" w:rsidRPr="002D6E9A" w:rsidRDefault="003F7C60" w:rsidP="004A1044">
            <w:pPr>
              <w:rPr>
                <w:b/>
                <w:bCs/>
                <w:color w:val="FFFFFF" w:themeColor="background1"/>
              </w:rPr>
            </w:pPr>
            <w:r w:rsidRPr="002D6E9A">
              <w:t>Closed Vent Systems</w:t>
            </w:r>
          </w:p>
        </w:tc>
        <w:tc>
          <w:tcPr>
            <w:tcW w:w="6441" w:type="dxa"/>
            <w:tcBorders>
              <w:left w:val="single" w:sz="4" w:space="0" w:color="auto"/>
              <w:right w:val="double" w:sz="6" w:space="0" w:color="auto"/>
            </w:tcBorders>
            <w:vAlign w:val="center"/>
          </w:tcPr>
          <w:p w14:paraId="33BC06E9" w14:textId="0D98FC3C" w:rsidR="003F7C60" w:rsidRPr="002D6E9A" w:rsidRDefault="003F7C60" w:rsidP="004A1044">
            <w:pPr>
              <w:rPr>
                <w:b/>
                <w:bCs/>
              </w:rPr>
            </w:pPr>
            <w:r w:rsidRPr="002D6E9A">
              <w:t xml:space="preserve">Any </w:t>
            </w:r>
            <w:r w:rsidRPr="002D6E9A">
              <w:rPr>
                <w:rStyle w:val="Emphasis"/>
              </w:rPr>
              <w:t>(Table 15k)</w:t>
            </w:r>
          </w:p>
        </w:tc>
      </w:tr>
      <w:tr w:rsidR="003F7C60" w:rsidRPr="00BA17F5" w14:paraId="33BC06ED" w14:textId="77777777" w:rsidTr="00AD3E7D">
        <w:trPr>
          <w:cantSplit/>
          <w:tblHeader/>
          <w:jc w:val="center"/>
        </w:trPr>
        <w:tc>
          <w:tcPr>
            <w:tcW w:w="4359" w:type="dxa"/>
            <w:tcBorders>
              <w:top w:val="nil"/>
              <w:left w:val="double" w:sz="6" w:space="0" w:color="auto"/>
              <w:bottom w:val="nil"/>
              <w:right w:val="single" w:sz="4" w:space="0" w:color="auto"/>
            </w:tcBorders>
            <w:vAlign w:val="center"/>
          </w:tcPr>
          <w:p w14:paraId="33BC06EB" w14:textId="41B032A3" w:rsidR="003F7C60" w:rsidRPr="00BA17F5" w:rsidRDefault="003F7C60" w:rsidP="004A1044">
            <w:pPr>
              <w:rPr>
                <w:b/>
                <w:bCs/>
                <w:color w:val="auto"/>
              </w:rPr>
            </w:pPr>
          </w:p>
        </w:tc>
        <w:tc>
          <w:tcPr>
            <w:tcW w:w="6441" w:type="dxa"/>
            <w:tcBorders>
              <w:left w:val="single" w:sz="4" w:space="0" w:color="auto"/>
              <w:right w:val="double" w:sz="6" w:space="0" w:color="auto"/>
            </w:tcBorders>
            <w:vAlign w:val="center"/>
          </w:tcPr>
          <w:p w14:paraId="33BC06EC" w14:textId="2FB6CE41" w:rsidR="003F7C60" w:rsidRPr="00BA17F5" w:rsidRDefault="003F7C60" w:rsidP="004A1044">
            <w:pPr>
              <w:rPr>
                <w:b/>
                <w:bCs/>
                <w:color w:val="auto"/>
              </w:rPr>
            </w:pPr>
            <w:r w:rsidRPr="00BA17F5">
              <w:rPr>
                <w:color w:val="auto"/>
              </w:rPr>
              <w:t>Recovery or Recapture Devices</w:t>
            </w:r>
            <w:r w:rsidRPr="00BA17F5">
              <w:rPr>
                <w:rStyle w:val="Emphasis"/>
                <w:color w:val="auto"/>
              </w:rPr>
              <w:t xml:space="preserve"> (Table 15l)</w:t>
            </w:r>
          </w:p>
        </w:tc>
      </w:tr>
      <w:tr w:rsidR="003F7C60" w:rsidRPr="00BA17F5" w14:paraId="33BC06F0" w14:textId="77777777" w:rsidTr="00AD3E7D">
        <w:trPr>
          <w:cantSplit/>
          <w:tblHeader/>
          <w:jc w:val="center"/>
        </w:trPr>
        <w:tc>
          <w:tcPr>
            <w:tcW w:w="4359" w:type="dxa"/>
            <w:tcBorders>
              <w:top w:val="nil"/>
              <w:left w:val="double" w:sz="6" w:space="0" w:color="auto"/>
              <w:bottom w:val="nil"/>
              <w:right w:val="single" w:sz="4" w:space="0" w:color="auto"/>
            </w:tcBorders>
            <w:vAlign w:val="center"/>
          </w:tcPr>
          <w:p w14:paraId="33BC06EE" w14:textId="570A37B5" w:rsidR="003F7C60" w:rsidRPr="00BA17F5" w:rsidRDefault="003F7C60" w:rsidP="004A1044">
            <w:pPr>
              <w:rPr>
                <w:b/>
                <w:bCs/>
                <w:color w:val="auto"/>
              </w:rPr>
            </w:pPr>
          </w:p>
        </w:tc>
        <w:tc>
          <w:tcPr>
            <w:tcW w:w="6441" w:type="dxa"/>
            <w:tcBorders>
              <w:left w:val="single" w:sz="4" w:space="0" w:color="auto"/>
              <w:right w:val="double" w:sz="6" w:space="0" w:color="auto"/>
            </w:tcBorders>
            <w:vAlign w:val="center"/>
          </w:tcPr>
          <w:p w14:paraId="33BC06EF" w14:textId="453D5C64" w:rsidR="003F7C60" w:rsidRPr="00BA17F5" w:rsidRDefault="003F7C60" w:rsidP="004A1044">
            <w:pPr>
              <w:rPr>
                <w:b/>
                <w:bCs/>
                <w:color w:val="auto"/>
              </w:rPr>
            </w:pPr>
            <w:r w:rsidRPr="00BA17F5">
              <w:rPr>
                <w:color w:val="auto"/>
              </w:rPr>
              <w:t>Enclosed Combustion Devices</w:t>
            </w:r>
            <w:r w:rsidR="002D6E9A" w:rsidRPr="00BA17F5">
              <w:rPr>
                <w:color w:val="auto"/>
              </w:rPr>
              <w:t xml:space="preserve"> </w:t>
            </w:r>
            <w:r w:rsidRPr="00BA17F5">
              <w:rPr>
                <w:rStyle w:val="Emphasis"/>
                <w:color w:val="auto"/>
              </w:rPr>
              <w:t>(Table 15m)</w:t>
            </w:r>
          </w:p>
        </w:tc>
      </w:tr>
      <w:tr w:rsidR="003F7C60" w:rsidRPr="00BA17F5" w14:paraId="33BC06F3" w14:textId="77777777" w:rsidTr="00AD3E7D">
        <w:trPr>
          <w:cantSplit/>
          <w:tblHeader/>
          <w:jc w:val="center"/>
        </w:trPr>
        <w:tc>
          <w:tcPr>
            <w:tcW w:w="4359" w:type="dxa"/>
            <w:tcBorders>
              <w:top w:val="nil"/>
              <w:left w:val="double" w:sz="6" w:space="0" w:color="auto"/>
              <w:bottom w:val="double" w:sz="6" w:space="0" w:color="auto"/>
              <w:right w:val="single" w:sz="4" w:space="0" w:color="auto"/>
            </w:tcBorders>
            <w:vAlign w:val="center"/>
          </w:tcPr>
          <w:p w14:paraId="33BC06F1" w14:textId="098E1BEC" w:rsidR="003F7C60" w:rsidRPr="00BA17F5" w:rsidRDefault="003F7C60" w:rsidP="004A1044">
            <w:pPr>
              <w:rPr>
                <w:b/>
                <w:bCs/>
                <w:color w:val="auto"/>
              </w:rPr>
            </w:pPr>
          </w:p>
        </w:tc>
        <w:tc>
          <w:tcPr>
            <w:tcW w:w="6441" w:type="dxa"/>
            <w:tcBorders>
              <w:left w:val="single" w:sz="4" w:space="0" w:color="auto"/>
              <w:bottom w:val="double" w:sz="6" w:space="0" w:color="auto"/>
              <w:right w:val="double" w:sz="6" w:space="0" w:color="auto"/>
            </w:tcBorders>
            <w:vAlign w:val="center"/>
          </w:tcPr>
          <w:p w14:paraId="33BC06F2" w14:textId="7C154BB2" w:rsidR="003F7C60" w:rsidRPr="00BA17F5" w:rsidRDefault="003F7C60" w:rsidP="004A1044">
            <w:pPr>
              <w:rPr>
                <w:b/>
                <w:bCs/>
                <w:color w:val="auto"/>
              </w:rPr>
            </w:pPr>
            <w:r w:rsidRPr="00BA17F5">
              <w:rPr>
                <w:color w:val="auto"/>
              </w:rPr>
              <w:t>Flares</w:t>
            </w:r>
            <w:r w:rsidRPr="00BA17F5">
              <w:rPr>
                <w:rStyle w:val="Emphasis"/>
                <w:color w:val="auto"/>
              </w:rPr>
              <w:t xml:space="preserve"> (Table 15n)</w:t>
            </w:r>
          </w:p>
        </w:tc>
      </w:tr>
    </w:tbl>
    <w:p w14:paraId="33BC06F5" w14:textId="77777777" w:rsidR="00D41DDA" w:rsidRPr="00D41DDA" w:rsidRDefault="00D41DDA" w:rsidP="00F86F00">
      <w:pPr>
        <w:pStyle w:val="CompleteIf"/>
        <w:numPr>
          <w:ilvl w:val="0"/>
          <w:numId w:val="47"/>
        </w:numPr>
        <w:spacing w:before="120"/>
        <w:ind w:left="547" w:hanging="547"/>
      </w:pPr>
      <w:r w:rsidRPr="00D41DDA">
        <w:t>Complete “AMEL” for each component type for which the fugitive unit has equipment.</w:t>
      </w:r>
    </w:p>
    <w:p w14:paraId="1F562C1D" w14:textId="1AC30230" w:rsidR="00A43296" w:rsidRDefault="00D41DDA" w:rsidP="00792784">
      <w:pPr>
        <w:pStyle w:val="UnitAttribute"/>
      </w:pPr>
      <w:r w:rsidRPr="006D7CAD">
        <w:t>AMEL</w:t>
      </w:r>
      <w:r w:rsidR="0096479C">
        <w:t>:</w:t>
      </w:r>
    </w:p>
    <w:p w14:paraId="33BC06F7" w14:textId="47E70D2E" w:rsidR="00D41DDA" w:rsidRPr="00D41DDA" w:rsidRDefault="00D41DDA" w:rsidP="004A1044">
      <w:pPr>
        <w:spacing w:after="120"/>
      </w:pPr>
      <w:r w:rsidRPr="00D41DDA">
        <w:t>For the indicated fugitive unit component types, if any of the equipment of a type is complying with the AMEL in 40 CFR § 63.177, enter “YES.</w:t>
      </w:r>
      <w:r w:rsidR="005E1796" w:rsidRPr="00D41DDA">
        <w:t xml:space="preserve">” </w:t>
      </w:r>
      <w:r w:rsidRPr="00D41DDA">
        <w:t>Otherwise, enter “NO.”</w:t>
      </w:r>
    </w:p>
    <w:p w14:paraId="05F183D8" w14:textId="2F7C6FC2" w:rsidR="00A43296" w:rsidRDefault="00D41DDA" w:rsidP="00792784">
      <w:pPr>
        <w:pStyle w:val="UnitAttribute"/>
      </w:pPr>
      <w:r w:rsidRPr="006D7CAD">
        <w:t>AMEL</w:t>
      </w:r>
      <w:r w:rsidR="006D7CAD" w:rsidRPr="006D7CAD">
        <w:t xml:space="preserve"> I</w:t>
      </w:r>
      <w:r w:rsidR="007A5FBA">
        <w:t>D</w:t>
      </w:r>
      <w:r w:rsidR="006D7CAD" w:rsidRPr="006D7CAD">
        <w:t xml:space="preserve"> No.</w:t>
      </w:r>
      <w:r w:rsidR="0096479C">
        <w:t>:</w:t>
      </w:r>
    </w:p>
    <w:p w14:paraId="33BC06F9" w14:textId="431F714A" w:rsidR="000977AA" w:rsidRDefault="00D41DDA" w:rsidP="004A1044">
      <w:pPr>
        <w:spacing w:after="120"/>
      </w:pPr>
      <w:r w:rsidRPr="00D41DDA">
        <w:t>If an AMEL has been approved, enter the corresponding AMEL unique identifier for</w:t>
      </w:r>
      <w:r w:rsidR="005866F4">
        <w:t xml:space="preserve"> each fugitive unit (maximum 10 </w:t>
      </w:r>
      <w:r w:rsidRPr="00D41DDA">
        <w:t>characters)</w:t>
      </w:r>
      <w:r w:rsidR="005E1796" w:rsidRPr="00D41DDA">
        <w:t xml:space="preserve">. </w:t>
      </w:r>
      <w:r w:rsidRPr="00D41DDA">
        <w:t>If the unique identifier is unavailable, then enter the date of the AMEL approval letter in the table column</w:t>
      </w:r>
      <w:r w:rsidR="005E1796" w:rsidRPr="00D41DDA">
        <w:t xml:space="preserve">. </w:t>
      </w:r>
      <w:r w:rsidRPr="00D41DDA">
        <w:t>The unique identifier and/or the date of the approval letter is contained in the Compliance File under the appropriate account number</w:t>
      </w:r>
      <w:r w:rsidR="005E1796" w:rsidRPr="00D41DDA">
        <w:t xml:space="preserve">. </w:t>
      </w:r>
      <w:r w:rsidRPr="00D41DDA">
        <w:t>Otherwise, leave this column blank.</w:t>
      </w:r>
    </w:p>
    <w:p w14:paraId="5DFD59A6" w14:textId="52E578F9" w:rsidR="00A43296" w:rsidRDefault="006D7CAD" w:rsidP="00351529">
      <w:pPr>
        <w:pStyle w:val="UnitAttribute"/>
        <w:keepNext/>
        <w:keepLines/>
      </w:pPr>
      <w:bookmarkStart w:id="49" w:name="_Hlk89083755"/>
      <w:r w:rsidRPr="006D7CAD">
        <w:lastRenderedPageBreak/>
        <w:t xml:space="preserve">Complying </w:t>
      </w:r>
      <w:r>
        <w:t>w</w:t>
      </w:r>
      <w:r w:rsidRPr="006D7CAD">
        <w:t>ith</w:t>
      </w:r>
      <w:r w:rsidR="00D41DDA" w:rsidRPr="006D7CAD">
        <w:t xml:space="preserve"> 40 CFR § 63.163 </w:t>
      </w:r>
      <w:r>
        <w:t>t</w:t>
      </w:r>
      <w:r w:rsidRPr="006D7CAD">
        <w:t>hrough</w:t>
      </w:r>
      <w:r w:rsidR="00D41DDA" w:rsidRPr="006D7CAD">
        <w:t xml:space="preserve"> § 63.169 </w:t>
      </w:r>
      <w:r>
        <w:t>o</w:t>
      </w:r>
      <w:r w:rsidRPr="006D7CAD">
        <w:t>r</w:t>
      </w:r>
      <w:r w:rsidR="00D41DDA" w:rsidRPr="006D7CAD">
        <w:t xml:space="preserve"> § 63.172 </w:t>
      </w:r>
      <w:r>
        <w:t>t</w:t>
      </w:r>
      <w:r w:rsidRPr="006D7CAD">
        <w:t>hrough</w:t>
      </w:r>
      <w:r w:rsidR="00D41DDA" w:rsidRPr="006D7CAD">
        <w:t xml:space="preserve"> § 63.174</w:t>
      </w:r>
      <w:r w:rsidR="0096479C">
        <w:t>:</w:t>
      </w:r>
    </w:p>
    <w:p w14:paraId="33BC06FB" w14:textId="7A947EC0" w:rsidR="00D41DDA" w:rsidRPr="00D41DDA" w:rsidRDefault="00D41DDA" w:rsidP="00351529">
      <w:pPr>
        <w:keepNext/>
        <w:keepLines/>
        <w:spacing w:after="120"/>
      </w:pPr>
      <w:r w:rsidRPr="00D41DDA">
        <w:t>For the indicated fugitive unit component types, if any piece of equipment of that type is comply</w:t>
      </w:r>
      <w:r w:rsidR="000977AA">
        <w:t>ing with the requirements in 40 </w:t>
      </w:r>
      <w:r w:rsidRPr="00D41DDA">
        <w:t>CFR §§ 63.163 through 63.169 or 40 CFR §§ 6</w:t>
      </w:r>
      <w:r w:rsidR="004F3028">
        <w:t>3</w:t>
      </w:r>
      <w:r w:rsidRPr="00D41DDA">
        <w:t>.172 through 63.174, as appropriate, enter "YES</w:t>
      </w:r>
      <w:r w:rsidR="005E1796" w:rsidRPr="00D41DDA">
        <w:t xml:space="preserve">.” </w:t>
      </w:r>
      <w:r w:rsidRPr="00D41DDA">
        <w:t>Otherwise, enter</w:t>
      </w:r>
      <w:r w:rsidR="0083682A">
        <w:t> </w:t>
      </w:r>
      <w:r w:rsidRPr="00D41DDA">
        <w:t>“NO.”</w:t>
      </w:r>
    </w:p>
    <w:p w14:paraId="33BC06FD" w14:textId="77777777" w:rsidR="00D41DDA" w:rsidRPr="00D41DDA" w:rsidRDefault="00D41DDA" w:rsidP="0044567E">
      <w:pPr>
        <w:pStyle w:val="CompleteIf"/>
        <w:numPr>
          <w:ilvl w:val="0"/>
          <w:numId w:val="47"/>
        </w:numPr>
        <w:tabs>
          <w:tab w:val="clear" w:pos="547"/>
        </w:tabs>
        <w:ind w:left="547" w:hanging="547"/>
      </w:pPr>
      <w:bookmarkStart w:id="50" w:name="_Hlk89084151"/>
      <w:r w:rsidRPr="006D7CAD">
        <w:t xml:space="preserve">Complete “Vapor Pressure Criteria” only if the fugitive unit has surge control vessels or </w:t>
      </w:r>
      <w:r w:rsidRPr="00D41DDA">
        <w:t>bottoms receivers.</w:t>
      </w:r>
    </w:p>
    <w:bookmarkEnd w:id="50"/>
    <w:p w14:paraId="50BA9C53" w14:textId="67358F03" w:rsidR="00A43296" w:rsidRDefault="006D7CAD" w:rsidP="00792784">
      <w:pPr>
        <w:pStyle w:val="UnitAttribute"/>
      </w:pPr>
      <w:r w:rsidRPr="006D7CAD">
        <w:t>Vapor Pressure Criteria</w:t>
      </w:r>
      <w:r w:rsidR="0096479C">
        <w:t>:</w:t>
      </w:r>
    </w:p>
    <w:p w14:paraId="33BC06FF" w14:textId="220C0B33" w:rsidR="00D41DDA" w:rsidRPr="00D41DDA" w:rsidRDefault="00D41DDA" w:rsidP="004A1044">
      <w:pPr>
        <w:spacing w:after="120"/>
      </w:pPr>
      <w:r w:rsidRPr="00D41DDA">
        <w:t>Enter “YES” if the fugitive unit has surge control vessels or bottoms receivers that operate at vapor pressures equal to or greater than the vapor pressures in 40 CFR Part 63, Subpart H, Tables 2 and 3</w:t>
      </w:r>
      <w:r w:rsidR="005E1796" w:rsidRPr="00D41DDA">
        <w:t xml:space="preserve">. </w:t>
      </w:r>
      <w:r w:rsidRPr="00D41DDA">
        <w:t>Otherwise, enter “NO.”</w:t>
      </w:r>
    </w:p>
    <w:p w14:paraId="33BC0701" w14:textId="77777777" w:rsidR="00D41DDA" w:rsidRPr="00D41DDA" w:rsidRDefault="00D41DDA" w:rsidP="0044567E">
      <w:pPr>
        <w:pStyle w:val="CompleteIf"/>
        <w:numPr>
          <w:ilvl w:val="0"/>
          <w:numId w:val="47"/>
        </w:numPr>
        <w:ind w:left="547" w:hanging="547"/>
      </w:pPr>
      <w:r w:rsidRPr="00D41DDA">
        <w:t>Complete “Compliance with § 63.119(b) or (c)” only if “Vapor Pressure Criteria” is “YES.”</w:t>
      </w:r>
    </w:p>
    <w:p w14:paraId="43165E59" w14:textId="7428ED4A" w:rsidR="00A43296" w:rsidRDefault="006D7CAD" w:rsidP="00792784">
      <w:pPr>
        <w:pStyle w:val="UnitAttribute"/>
      </w:pPr>
      <w:r w:rsidRPr="006D7CAD">
        <w:t>Compliance With</w:t>
      </w:r>
      <w:r w:rsidR="00D41DDA" w:rsidRPr="006D7CAD">
        <w:t xml:space="preserve"> § 63.119(b) </w:t>
      </w:r>
      <w:r>
        <w:t>or</w:t>
      </w:r>
      <w:r w:rsidR="00D41DDA" w:rsidRPr="006D7CAD">
        <w:t xml:space="preserve"> (c)</w:t>
      </w:r>
      <w:r w:rsidR="0096479C">
        <w:t>:</w:t>
      </w:r>
    </w:p>
    <w:p w14:paraId="33BC0703" w14:textId="4C2E465C" w:rsidR="00D41DDA" w:rsidRPr="00D41DDA" w:rsidRDefault="00D41DDA" w:rsidP="004A1044">
      <w:pPr>
        <w:spacing w:after="120"/>
      </w:pPr>
      <w:r w:rsidRPr="00D41DDA">
        <w:t>Enter “YES” if the fugitive unit has surge control vessels or bottoms receivers that do not comply with the requirements of 40 CFR § 63.119(b) or (c)</w:t>
      </w:r>
      <w:r w:rsidR="005E1796" w:rsidRPr="00D41DDA">
        <w:t xml:space="preserve">. </w:t>
      </w:r>
      <w:r w:rsidRPr="00D41DDA">
        <w:t>Otherwise, enter “NO.”</w:t>
      </w:r>
    </w:p>
    <w:p w14:paraId="33BC0705" w14:textId="77777777" w:rsidR="00D41DDA" w:rsidRPr="00D41DDA" w:rsidRDefault="00D41DDA" w:rsidP="0044567E">
      <w:pPr>
        <w:pStyle w:val="CompleteIf"/>
        <w:numPr>
          <w:ilvl w:val="0"/>
          <w:numId w:val="47"/>
        </w:numPr>
        <w:ind w:left="547" w:hanging="547"/>
      </w:pPr>
      <w:r w:rsidRPr="00D41DDA">
        <w:t>Complete “Routed to Process” only if “Compliance with § 63.119(b) or (c)” is “YES.”</w:t>
      </w:r>
    </w:p>
    <w:p w14:paraId="264E22F2" w14:textId="3F4C8D93" w:rsidR="00A43296" w:rsidRDefault="006D7CAD" w:rsidP="00792784">
      <w:pPr>
        <w:pStyle w:val="UnitAttribute"/>
      </w:pPr>
      <w:r w:rsidRPr="006D7CAD">
        <w:t xml:space="preserve">Routed </w:t>
      </w:r>
      <w:r>
        <w:t>t</w:t>
      </w:r>
      <w:r w:rsidRPr="006D7CAD">
        <w:t>o Process</w:t>
      </w:r>
      <w:r w:rsidR="0096479C">
        <w:t>:</w:t>
      </w:r>
    </w:p>
    <w:p w14:paraId="33BC0707" w14:textId="1E9F6A7E" w:rsidR="00D41DDA" w:rsidRPr="00D41DDA" w:rsidRDefault="00D41DDA" w:rsidP="004A1044">
      <w:pPr>
        <w:spacing w:after="120"/>
      </w:pPr>
      <w:r w:rsidRPr="00D41DDA">
        <w:t>Enter “YES” if the fugitive unit has surge control vessels or bottoms receivers that are not routed back to a process</w:t>
      </w:r>
      <w:r w:rsidR="005E1796" w:rsidRPr="00D41DDA">
        <w:t xml:space="preserve">. </w:t>
      </w:r>
      <w:r w:rsidRPr="00D41DDA">
        <w:t>Otherwise, enter “NO.”</w:t>
      </w:r>
    </w:p>
    <w:p w14:paraId="64C52FAD" w14:textId="64147595" w:rsidR="00A43296" w:rsidRDefault="006D7CAD" w:rsidP="00792784">
      <w:pPr>
        <w:pStyle w:val="UnitAttribute"/>
      </w:pPr>
      <w:r w:rsidRPr="006D7CAD">
        <w:t>Title</w:t>
      </w:r>
      <w:r w:rsidR="00D41DDA" w:rsidRPr="006D7CAD">
        <w:t xml:space="preserve"> 40 CFR</w:t>
      </w:r>
      <w:r w:rsidRPr="006D7CAD">
        <w:t xml:space="preserve"> Part</w:t>
      </w:r>
      <w:r w:rsidR="00D41DDA" w:rsidRPr="006D7CAD">
        <w:t xml:space="preserve"> 63, </w:t>
      </w:r>
      <w:r w:rsidRPr="006D7CAD">
        <w:t>Subpart</w:t>
      </w:r>
      <w:r w:rsidR="00D41DDA" w:rsidRPr="006D7CAD">
        <w:t xml:space="preserve"> JJJ </w:t>
      </w:r>
      <w:r w:rsidRPr="006D7CAD">
        <w:t>Fugitive Unit Description</w:t>
      </w:r>
      <w:r w:rsidR="0096479C">
        <w:t>:</w:t>
      </w:r>
    </w:p>
    <w:p w14:paraId="33BC0709" w14:textId="740777B5" w:rsidR="00D41DDA" w:rsidRPr="00D41DDA" w:rsidRDefault="00D41DDA" w:rsidP="004A1044">
      <w:pPr>
        <w:spacing w:after="120"/>
      </w:pPr>
      <w:r w:rsidRPr="00D41DDA">
        <w:t>Provide a brief description (maximum 250 characters) of the area containing the fugitive equipment or the grouping of equipment</w:t>
      </w:r>
      <w:r w:rsidR="005E1796" w:rsidRPr="00D41DDA">
        <w:t xml:space="preserve">. </w:t>
      </w:r>
      <w:r w:rsidRPr="00D41DDA">
        <w:t>Example descriptions include</w:t>
      </w:r>
      <w:r w:rsidR="0096479C">
        <w:t xml:space="preserve">: </w:t>
      </w:r>
      <w:r w:rsidRPr="00D41DDA">
        <w:t>“transfer and loading fugitives,” “storage area</w:t>
      </w:r>
      <w:bookmarkEnd w:id="49"/>
      <w:r w:rsidRPr="00D41DDA">
        <w:t xml:space="preserve"> fugitives,” “manufacturing fugitives,” “pipeline fugitives,” etc</w:t>
      </w:r>
      <w:r w:rsidR="005E1796" w:rsidRPr="00D41DDA">
        <w:t xml:space="preserve">. </w:t>
      </w:r>
      <w:r w:rsidRPr="00D41DDA">
        <w:t>Use multiple lines, if necessary.</w:t>
      </w:r>
    </w:p>
    <w:p w14:paraId="37012CE5" w14:textId="77777777" w:rsidR="00D41DDA" w:rsidRPr="00D41DDA" w:rsidRDefault="00D41DDA" w:rsidP="00F86F00">
      <w:pPr>
        <w:keepNext/>
        <w:keepLines/>
        <w:pBdr>
          <w:bottom w:val="double" w:sz="4" w:space="1" w:color="auto"/>
        </w:pBdr>
        <w:spacing w:before="120"/>
      </w:pPr>
    </w:p>
    <w:bookmarkStart w:id="51" w:name="Table16a"/>
    <w:p w14:paraId="30AFE834" w14:textId="3717BB54" w:rsidR="00F35A39" w:rsidRPr="00F35A39" w:rsidRDefault="00C57F14" w:rsidP="00D81858">
      <w:pPr>
        <w:pStyle w:val="SpecificTableHeading"/>
        <w:spacing w:after="240"/>
      </w:pPr>
      <w:r w:rsidRPr="00953A84">
        <w:fldChar w:fldCharType="begin"/>
      </w:r>
      <w:r w:rsidRPr="00953A84">
        <w:instrText xml:space="preserve"> HYPERLINK \l "TBL16a" </w:instrText>
      </w:r>
      <w:r w:rsidRPr="00953A84">
        <w:fldChar w:fldCharType="separate"/>
      </w:r>
      <w:r w:rsidR="00F35A39" w:rsidRPr="00953A84">
        <w:t>Tables 16a</w:t>
      </w:r>
      <w:r w:rsidRPr="00953A84">
        <w:fldChar w:fldCharType="end"/>
      </w:r>
      <w:bookmarkEnd w:id="51"/>
      <w:r w:rsidR="00F35A39" w:rsidRPr="00953A84">
        <w:t xml:space="preserve"> - </w:t>
      </w:r>
      <w:bookmarkStart w:id="52" w:name="Table16g"/>
      <w:r w:rsidR="00F35A39" w:rsidRPr="00953A84">
        <w:fldChar w:fldCharType="begin"/>
      </w:r>
      <w:r w:rsidR="00F35A39" w:rsidRPr="00953A84">
        <w:instrText xml:space="preserve"> HYPERLINK  \l "TBL16g" </w:instrText>
      </w:r>
      <w:r w:rsidR="00F35A39" w:rsidRPr="00953A84">
        <w:fldChar w:fldCharType="separate"/>
      </w:r>
      <w:r w:rsidR="00F35A39" w:rsidRPr="00953A84">
        <w:t>16g</w:t>
      </w:r>
      <w:bookmarkEnd w:id="52"/>
      <w:r w:rsidR="00F35A39" w:rsidRPr="00953A84">
        <w:fldChar w:fldCharType="end"/>
      </w:r>
      <w:r w:rsidR="00F35A39" w:rsidRPr="00F35A39">
        <w:t>:</w:t>
      </w:r>
      <w:r w:rsidR="00F35A39" w:rsidRPr="00F35A39">
        <w:tab/>
        <w:t xml:space="preserve">Title 30 Texas Administrative Code Chapter 115 (30 TAC Chapter 115), Subchapter H: </w:t>
      </w:r>
      <w:r w:rsidR="00855FD3" w:rsidRPr="00855FD3">
        <w:t xml:space="preserve">HRVOC, Division 3: </w:t>
      </w:r>
      <w:r w:rsidR="00F35A39" w:rsidRPr="00F35A39">
        <w:t>Fugitive Emissions</w:t>
      </w:r>
    </w:p>
    <w:p w14:paraId="33BC070D" w14:textId="77777777" w:rsidR="00D41DDA" w:rsidRPr="00D41DDA" w:rsidRDefault="00D41DDA" w:rsidP="0044567E">
      <w:pPr>
        <w:pStyle w:val="CompleteIf"/>
        <w:keepNext/>
        <w:keepLines/>
        <w:numPr>
          <w:ilvl w:val="0"/>
          <w:numId w:val="47"/>
        </w:numPr>
        <w:ind w:left="547" w:hanging="547"/>
      </w:pPr>
      <w:r w:rsidRPr="00D41DDA">
        <w:t>Complete Table 16 only for sites located in the Houston/Galveston/Brazoria area.</w:t>
      </w:r>
    </w:p>
    <w:p w14:paraId="7D28E67A" w14:textId="708900EA" w:rsidR="00A43296" w:rsidRDefault="00B61878" w:rsidP="003C3BF3">
      <w:pPr>
        <w:pStyle w:val="UnitAttribute"/>
        <w:keepNext/>
        <w:keepLines/>
      </w:pPr>
      <w:r w:rsidRPr="00B61878">
        <w:t>Unit I</w:t>
      </w:r>
      <w:r w:rsidR="0093117D">
        <w:t>D</w:t>
      </w:r>
      <w:r w:rsidRPr="00B61878">
        <w:t xml:space="preserve"> No.</w:t>
      </w:r>
      <w:r w:rsidR="0096479C">
        <w:t>:</w:t>
      </w:r>
    </w:p>
    <w:p w14:paraId="33BC070F" w14:textId="251ED207" w:rsidR="00D41DDA" w:rsidRPr="00D41DDA" w:rsidRDefault="00D41DDA" w:rsidP="003C3BF3">
      <w:pPr>
        <w:keepNext/>
        <w:keepLines/>
        <w:spacing w:after="120"/>
      </w:pPr>
      <w:r w:rsidRPr="00D41DDA">
        <w:t>Enter the identification number (ID No.) for the fugitive unit (maximum 10 characters) as listed on Form OP-SUM (Individual Unit Summary).</w:t>
      </w:r>
    </w:p>
    <w:p w14:paraId="2A6C2C30" w14:textId="50EDFDB5" w:rsidR="00A43296" w:rsidRDefault="00D41DDA" w:rsidP="00792784">
      <w:pPr>
        <w:pStyle w:val="UnitAttribute"/>
      </w:pPr>
      <w:r w:rsidRPr="00B61878">
        <w:t>SOP/GOP</w:t>
      </w:r>
      <w:r w:rsidR="00B61878" w:rsidRPr="00B61878">
        <w:t xml:space="preserve"> Index No.</w:t>
      </w:r>
      <w:r w:rsidR="0096479C">
        <w:t>:</w:t>
      </w:r>
    </w:p>
    <w:p w14:paraId="347B7619" w14:textId="5C738E3F" w:rsidR="00D41DDA" w:rsidRPr="00D41DDA" w:rsidRDefault="00D41DDA" w:rsidP="004A1044">
      <w:pPr>
        <w:spacing w:after="120"/>
      </w:pPr>
      <w:r w:rsidRPr="00D41DDA">
        <w:t>Site operating permit (SOP) applicants should indicate the SOP index number for the uni</w:t>
      </w:r>
      <w:r w:rsidR="005866F4">
        <w:t>t or group of units (maximum 15 </w:t>
      </w:r>
      <w:r w:rsidRPr="00D41DDA">
        <w:t>characters consisting of numeric, alphanumeric characters, and/or dashes prefixed by a code for the applicable regulation [i.e., 60KB-XXXX])</w:t>
      </w:r>
      <w:r w:rsidR="005E1796" w:rsidRPr="00D41DDA">
        <w:t xml:space="preserve">. </w:t>
      </w:r>
      <w:r w:rsidRPr="00D41DDA">
        <w:t>General operating permit (GOP) applicants should indicate the appropriate GOP index number in this column from the applicable GOP table (SSS-FF-XXX)</w:t>
      </w:r>
      <w:r w:rsidR="005E1796" w:rsidRPr="00D41DDA">
        <w:t xml:space="preserve">. </w:t>
      </w:r>
      <w:r w:rsidR="00953548">
        <w:t xml:space="preserve">For additional information relating to SOP and GOP index numbers, please see the Completing FOP Applications – Additional Guidance on the TCEQ website at </w:t>
      </w:r>
      <w:hyperlink r:id="rId39" w:history="1">
        <w:r w:rsidR="00953548" w:rsidRPr="00BD0214">
          <w:rPr>
            <w:rStyle w:val="Hyperlink"/>
          </w:rPr>
          <w:t>www.tceq.texas.gov/permitting/air/guidance/titlev/tv_fop_guidance.html</w:t>
        </w:r>
      </w:hyperlink>
      <w:r w:rsidR="00953548">
        <w:t>.</w:t>
      </w:r>
    </w:p>
    <w:p w14:paraId="11D25599" w14:textId="77777777" w:rsidR="00D81858" w:rsidRDefault="008047E6" w:rsidP="005420BD">
      <w:pPr>
        <w:rPr>
          <w:i/>
          <w:iCs/>
        </w:rPr>
      </w:pPr>
      <w:r w:rsidRPr="005420BD">
        <w:rPr>
          <w:i/>
          <w:iCs/>
        </w:rPr>
        <w:t xml:space="preserve">Note to GOP Applicants: Use the component </w:t>
      </w:r>
      <w:r w:rsidR="00EC5303" w:rsidRPr="005420BD">
        <w:rPr>
          <w:i/>
          <w:iCs/>
        </w:rPr>
        <w:t>types of</w:t>
      </w:r>
      <w:r w:rsidRPr="005420BD">
        <w:rPr>
          <w:i/>
          <w:iCs/>
        </w:rPr>
        <w:t xml:space="preserve"> </w:t>
      </w:r>
      <w:proofErr w:type="gramStart"/>
      <w:r w:rsidRPr="005420BD">
        <w:rPr>
          <w:i/>
          <w:iCs/>
        </w:rPr>
        <w:t>table</w:t>
      </w:r>
      <w:proofErr w:type="gramEnd"/>
      <w:r w:rsidRPr="005420BD">
        <w:rPr>
          <w:i/>
          <w:iCs/>
        </w:rPr>
        <w:t xml:space="preserve"> below and the applicable GOP table to determine the GOP Index Numbers that apply to the fugitive components subject to 30 TAC Chapter 115, Subchapter </w:t>
      </w:r>
      <w:r w:rsidR="007A5FBA" w:rsidRPr="005420BD">
        <w:rPr>
          <w:i/>
          <w:iCs/>
        </w:rPr>
        <w:t>H</w:t>
      </w:r>
      <w:r w:rsidRPr="005420BD">
        <w:rPr>
          <w:i/>
          <w:iCs/>
        </w:rPr>
        <w:t>. Enter the “Unit ID No.” and the applicable GOP Index Numbers on Table 1</w:t>
      </w:r>
      <w:r w:rsidR="007A5FBA" w:rsidRPr="005420BD">
        <w:rPr>
          <w:i/>
          <w:iCs/>
        </w:rPr>
        <w:t>6</w:t>
      </w:r>
      <w:r w:rsidRPr="005420BD">
        <w:rPr>
          <w:i/>
          <w:iCs/>
        </w:rPr>
        <w:t>a.</w:t>
      </w:r>
      <w:r w:rsidR="00C01F95" w:rsidRPr="005420BD">
        <w:rPr>
          <w:i/>
          <w:iCs/>
        </w:rPr>
        <w:t xml:space="preserve"> If the component type and/or applicable GOP index number are not included in the component </w:t>
      </w:r>
      <w:r w:rsidR="00EC5303" w:rsidRPr="005420BD">
        <w:rPr>
          <w:i/>
          <w:iCs/>
        </w:rPr>
        <w:t>types of</w:t>
      </w:r>
      <w:r w:rsidR="00C01F95" w:rsidRPr="005420BD">
        <w:rPr>
          <w:i/>
          <w:iCs/>
        </w:rPr>
        <w:t xml:space="preserve"> </w:t>
      </w:r>
      <w:proofErr w:type="gramStart"/>
      <w:r w:rsidR="00C01F95" w:rsidRPr="005420BD">
        <w:rPr>
          <w:i/>
          <w:iCs/>
        </w:rPr>
        <w:t>table</w:t>
      </w:r>
      <w:proofErr w:type="gramEnd"/>
      <w:r w:rsidR="00C01F95" w:rsidRPr="005420BD">
        <w:rPr>
          <w:i/>
          <w:iCs/>
        </w:rPr>
        <w:t xml:space="preserve"> below, answer the questions below and enter the “Unit ID No.” and the applicable GOP Index Numbers on Table 16</w:t>
      </w:r>
      <w:r w:rsidR="000D04A8">
        <w:rPr>
          <w:i/>
          <w:iCs/>
        </w:rPr>
        <w:t>a</w:t>
      </w:r>
      <w:r w:rsidR="00C01F95" w:rsidRPr="005420BD">
        <w:rPr>
          <w:i/>
          <w:iCs/>
        </w:rPr>
        <w:t>.</w:t>
      </w:r>
    </w:p>
    <w:p w14:paraId="284C6AA1" w14:textId="7945070E" w:rsidR="00FF642A" w:rsidRDefault="004B29DE" w:rsidP="004A1044">
      <w:pPr>
        <w:spacing w:after="120"/>
        <w:rPr>
          <w:rStyle w:val="Emphasis"/>
          <w:rFonts w:ascii="ZWAdobeF" w:hAnsi="ZWAdobeF" w:cs="ZWAdobeF"/>
          <w:i w:val="0"/>
          <w:color w:val="auto"/>
          <w:sz w:val="2"/>
          <w:szCs w:val="2"/>
        </w:rPr>
      </w:pPr>
      <w:r>
        <w:rPr>
          <w:rStyle w:val="Emphasis"/>
          <w:rFonts w:ascii="ZWAdobeF" w:hAnsi="ZWAdobeF" w:cs="ZWAdobeF"/>
          <w:i w:val="0"/>
          <w:color w:val="auto"/>
          <w:sz w:val="2"/>
          <w:szCs w:val="2"/>
        </w:rPr>
        <w:t>T</w:t>
      </w:r>
    </w:p>
    <w:p w14:paraId="33BC0713" w14:textId="16A36A33" w:rsidR="00897E84" w:rsidRPr="005420BD" w:rsidRDefault="00D41DDA" w:rsidP="005420BD">
      <w:pPr>
        <w:spacing w:after="120"/>
        <w:rPr>
          <w:i/>
          <w:iCs/>
        </w:rPr>
      </w:pPr>
      <w:r w:rsidRPr="005420BD">
        <w:rPr>
          <w:i/>
          <w:iCs/>
        </w:rPr>
        <w:t>Note to SOP Applicants</w:t>
      </w:r>
      <w:r w:rsidR="0096479C" w:rsidRPr="005420BD">
        <w:rPr>
          <w:i/>
          <w:iCs/>
        </w:rPr>
        <w:t xml:space="preserve">: </w:t>
      </w:r>
      <w:r w:rsidRPr="005420BD">
        <w:rPr>
          <w:i/>
          <w:iCs/>
        </w:rPr>
        <w:t>Some fugitive units may have all equipment identified in 30 TAC § 115.780 Applicants may choose to identify the SOP index number as “R5780-ALL” in lieu of the corresponding unit attribute information</w:t>
      </w:r>
      <w:r w:rsidR="005E1796" w:rsidRPr="005420BD">
        <w:rPr>
          <w:i/>
          <w:iCs/>
        </w:rPr>
        <w:t xml:space="preserve">. </w:t>
      </w:r>
      <w:r w:rsidRPr="005420BD">
        <w:rPr>
          <w:i/>
          <w:iCs/>
        </w:rPr>
        <w:t>Use of this index number will imply that all requirements, other than closed vent system and control device requirements, in the regulation apply to the fugitive unit</w:t>
      </w:r>
      <w:r w:rsidR="005E1796" w:rsidRPr="005420BD">
        <w:rPr>
          <w:i/>
          <w:iCs/>
        </w:rPr>
        <w:t xml:space="preserve">. </w:t>
      </w:r>
      <w:r w:rsidRPr="005420BD">
        <w:rPr>
          <w:i/>
          <w:iCs/>
        </w:rPr>
        <w:t>If closed vent systems and control devices are also used to comply, this information, with identification numbers, must be submitted on the appropriate table of the form</w:t>
      </w:r>
      <w:r w:rsidR="005E1796" w:rsidRPr="005420BD">
        <w:rPr>
          <w:i/>
          <w:iCs/>
        </w:rPr>
        <w:t xml:space="preserve">. </w:t>
      </w:r>
      <w:r w:rsidRPr="005420BD">
        <w:rPr>
          <w:i/>
          <w:iCs/>
        </w:rPr>
        <w:t>Please note that this index number cannot be used if an alternative has been approved of for GOPs.</w:t>
      </w:r>
    </w:p>
    <w:p w14:paraId="6835B9F1" w14:textId="5C218AB0" w:rsidR="00A43296" w:rsidRDefault="00B61878" w:rsidP="006942F2">
      <w:pPr>
        <w:pStyle w:val="UnitAttribute"/>
        <w:keepNext/>
        <w:keepLines/>
      </w:pPr>
      <w:r w:rsidRPr="00B61878">
        <w:lastRenderedPageBreak/>
        <w:t xml:space="preserve">Title </w:t>
      </w:r>
      <w:r w:rsidR="00D41DDA" w:rsidRPr="00B61878">
        <w:t xml:space="preserve">30 TAC § 115.780 </w:t>
      </w:r>
      <w:r w:rsidRPr="00B61878">
        <w:t>Applicable</w:t>
      </w:r>
      <w:r w:rsidR="0096479C">
        <w:t>:</w:t>
      </w:r>
    </w:p>
    <w:p w14:paraId="33BC0715" w14:textId="702B3228" w:rsidR="00D41DDA" w:rsidRPr="00D41DDA" w:rsidRDefault="00D41DDA" w:rsidP="006942F2">
      <w:pPr>
        <w:keepNext/>
        <w:keepLines/>
        <w:spacing w:after="120"/>
      </w:pPr>
      <w:r w:rsidRPr="00D41DDA">
        <w:t xml:space="preserve">Enter “YES” if the site contains </w:t>
      </w:r>
      <w:proofErr w:type="gramStart"/>
      <w:r w:rsidRPr="00D41DDA">
        <w:t>a  process</w:t>
      </w:r>
      <w:proofErr w:type="gramEnd"/>
      <w:r w:rsidRPr="00D41DDA">
        <w:t xml:space="preserve"> unit or process within a petroleum refinery; synthetic organic chemical, polymer, resin, or methyl tert-butyl ether manufacturing process; or natural gas/gasoline processing operation, in which a highly-reactive volatile organic compound (HRVOC) is a raw material, intermediate, final product, or in a waste stream</w:t>
      </w:r>
      <w:r w:rsidR="005E1796" w:rsidRPr="00D41DDA">
        <w:t xml:space="preserve">. </w:t>
      </w:r>
      <w:r w:rsidRPr="00D41DDA">
        <w:t>Otherwise, enter “NO.”</w:t>
      </w:r>
    </w:p>
    <w:p w14:paraId="33BC0717" w14:textId="77777777" w:rsidR="00D41DDA" w:rsidRPr="00D41DDA" w:rsidRDefault="00D41DDA" w:rsidP="004A1044">
      <w:pPr>
        <w:pStyle w:val="ContinueOnly"/>
      </w:pPr>
      <w:r w:rsidRPr="00D41DDA">
        <w:t xml:space="preserve">Continue </w:t>
      </w:r>
      <w:r w:rsidR="00B61878">
        <w:t>o</w:t>
      </w:r>
      <w:r w:rsidRPr="00D41DDA">
        <w:t xml:space="preserve">nly if </w:t>
      </w:r>
      <w:r w:rsidRPr="00D41DDA">
        <w:rPr>
          <w:rFonts w:cs="Georgia"/>
        </w:rPr>
        <w:t>“</w:t>
      </w:r>
      <w:r w:rsidRPr="00D41DDA">
        <w:t xml:space="preserve">Title 30 TAC </w:t>
      </w:r>
      <w:r w:rsidRPr="00D41DDA">
        <w:rPr>
          <w:rFonts w:cs="Georgia"/>
        </w:rPr>
        <w:t>§</w:t>
      </w:r>
      <w:r w:rsidRPr="00D41DDA">
        <w:t xml:space="preserve"> 115.780 Applicable</w:t>
      </w:r>
      <w:r w:rsidRPr="00D41DDA">
        <w:rPr>
          <w:rFonts w:cs="Georgia"/>
        </w:rPr>
        <w:t>”</w:t>
      </w:r>
      <w:r w:rsidRPr="00D41DDA">
        <w:t xml:space="preserve"> is </w:t>
      </w:r>
      <w:r w:rsidRPr="00D41DDA">
        <w:rPr>
          <w:rFonts w:cs="Georgia"/>
        </w:rPr>
        <w:t>“</w:t>
      </w:r>
      <w:r w:rsidRPr="00D41DDA">
        <w:t>YES.</w:t>
      </w:r>
      <w:r w:rsidRPr="00D41DDA">
        <w:rPr>
          <w:rFonts w:cs="Georgia"/>
        </w:rPr>
        <w:t>”</w:t>
      </w:r>
    </w:p>
    <w:p w14:paraId="4430200B" w14:textId="1F1E453F" w:rsidR="00A43296" w:rsidRDefault="00B61878" w:rsidP="00792784">
      <w:pPr>
        <w:pStyle w:val="UnitAttribute"/>
      </w:pPr>
      <w:r w:rsidRPr="00B61878">
        <w:t xml:space="preserve">Less Than </w:t>
      </w:r>
      <w:r w:rsidR="00D41DDA" w:rsidRPr="00B61878">
        <w:t xml:space="preserve">250 </w:t>
      </w:r>
      <w:r w:rsidRPr="00B61878">
        <w:t xml:space="preserve">Components </w:t>
      </w:r>
      <w:r w:rsidR="003C6592">
        <w:t>a</w:t>
      </w:r>
      <w:r w:rsidRPr="00B61878">
        <w:t>t Site</w:t>
      </w:r>
      <w:r w:rsidR="0096479C">
        <w:t>:</w:t>
      </w:r>
    </w:p>
    <w:p w14:paraId="33BC0719" w14:textId="054A150D" w:rsidR="00D41DDA" w:rsidRPr="00D41DDA" w:rsidRDefault="00D41DDA" w:rsidP="004A1044">
      <w:pPr>
        <w:spacing w:after="120"/>
      </w:pPr>
      <w:r w:rsidRPr="00D41DDA">
        <w:t>Enter “YES” if the fugitive unit is locat</w:t>
      </w:r>
      <w:r w:rsidR="00897E84">
        <w:t>ed at a site with less than 250 </w:t>
      </w:r>
      <w:r w:rsidRPr="00D41DDA">
        <w:t>fugitive components in VOC service</w:t>
      </w:r>
      <w:r w:rsidR="005E1796" w:rsidRPr="00D41DDA">
        <w:t xml:space="preserve">. </w:t>
      </w:r>
      <w:r w:rsidRPr="00D41DDA">
        <w:t>Otherwise, enter “NO.”</w:t>
      </w:r>
    </w:p>
    <w:p w14:paraId="33BC071B" w14:textId="79A94AB5" w:rsidR="00D41DDA" w:rsidRPr="00D41DDA" w:rsidRDefault="00D41DDA" w:rsidP="004A1044">
      <w:pPr>
        <w:pStyle w:val="ContinueOnly"/>
      </w:pPr>
      <w:r w:rsidRPr="00D41DDA">
        <w:t xml:space="preserve">Continue </w:t>
      </w:r>
      <w:r w:rsidR="00B61878">
        <w:t>o</w:t>
      </w:r>
      <w:r w:rsidRPr="00D41DDA">
        <w:t xml:space="preserve">nly if </w:t>
      </w:r>
      <w:r w:rsidRPr="00D41DDA">
        <w:rPr>
          <w:rFonts w:cs="Georgia"/>
        </w:rPr>
        <w:t>“</w:t>
      </w:r>
      <w:r w:rsidRPr="00D41DDA">
        <w:t>Less Than 250 Components at Site</w:t>
      </w:r>
      <w:r w:rsidRPr="00D41DDA">
        <w:rPr>
          <w:rFonts w:cs="Georgia"/>
        </w:rPr>
        <w:t>”</w:t>
      </w:r>
      <w:r w:rsidRPr="00D41DDA">
        <w:t xml:space="preserve"> is </w:t>
      </w:r>
      <w:r w:rsidRPr="00D41DDA">
        <w:rPr>
          <w:rFonts w:cs="Georgia"/>
        </w:rPr>
        <w:t>“</w:t>
      </w:r>
      <w:r w:rsidR="00C60AFE">
        <w:t>NO</w:t>
      </w:r>
      <w:r w:rsidR="005E1796" w:rsidRPr="00D41DDA">
        <w:t>.”</w:t>
      </w:r>
    </w:p>
    <w:p w14:paraId="0616390A" w14:textId="7B0C56BE" w:rsidR="00A43296" w:rsidRDefault="00B61878" w:rsidP="00792784">
      <w:pPr>
        <w:pStyle w:val="UnitAttribute"/>
      </w:pPr>
      <w:r w:rsidRPr="00B61878">
        <w:t>Weight Percent HRVOC</w:t>
      </w:r>
      <w:r w:rsidR="0096479C">
        <w:t>:</w:t>
      </w:r>
    </w:p>
    <w:p w14:paraId="33BC071D" w14:textId="11073F57" w:rsidR="00D41DDA" w:rsidRDefault="00D41DDA" w:rsidP="004A1044">
      <w:pPr>
        <w:spacing w:after="120"/>
      </w:pPr>
      <w:r w:rsidRPr="00D41DDA">
        <w:t xml:space="preserve">Select </w:t>
      </w:r>
      <w:r w:rsidRPr="00F86F00">
        <w:t>one</w:t>
      </w:r>
      <w:r w:rsidRPr="00D41DDA">
        <w:t xml:space="preserve"> of the following HRVOC weight </w:t>
      </w:r>
      <w:proofErr w:type="gramStart"/>
      <w:r w:rsidR="008961B8" w:rsidRPr="00D41DDA">
        <w:t>percent’s</w:t>
      </w:r>
      <w:proofErr w:type="gramEnd"/>
      <w:r w:rsidRPr="00D41DDA">
        <w:t xml:space="preserve"> of the process fluid which is in contact with the fugitive unit components</w:t>
      </w:r>
      <w:r w:rsidR="005E1796" w:rsidRPr="00D41DDA">
        <w:t xml:space="preserve">. </w:t>
      </w:r>
      <w:r w:rsidRPr="00D41DDA">
        <w:t xml:space="preserve">Enter the </w:t>
      </w:r>
      <w:r w:rsidRPr="00F86F00">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86F00" w14:paraId="19D34F34" w14:textId="77777777" w:rsidTr="00F86F00">
        <w:trPr>
          <w:cantSplit/>
          <w:tblHeader/>
        </w:trPr>
        <w:tc>
          <w:tcPr>
            <w:tcW w:w="1507" w:type="dxa"/>
            <w:tcMar>
              <w:top w:w="29" w:type="dxa"/>
              <w:left w:w="29" w:type="dxa"/>
              <w:bottom w:w="29" w:type="dxa"/>
              <w:right w:w="29" w:type="dxa"/>
            </w:tcMar>
          </w:tcPr>
          <w:p w14:paraId="5326B37F" w14:textId="1E957AD5" w:rsidR="00F86F00" w:rsidRDefault="00F86F00" w:rsidP="00F86F00">
            <w:r w:rsidRPr="00885AC2">
              <w:rPr>
                <w:b/>
                <w:bCs/>
              </w:rPr>
              <w:t>Code</w:t>
            </w:r>
          </w:p>
        </w:tc>
        <w:tc>
          <w:tcPr>
            <w:tcW w:w="8573" w:type="dxa"/>
            <w:tcMar>
              <w:top w:w="29" w:type="dxa"/>
              <w:left w:w="29" w:type="dxa"/>
              <w:bottom w:w="29" w:type="dxa"/>
              <w:right w:w="29" w:type="dxa"/>
            </w:tcMar>
          </w:tcPr>
          <w:p w14:paraId="0EC0E9BA" w14:textId="6796004A" w:rsidR="00F86F00" w:rsidRDefault="00F86F00" w:rsidP="00F86F00">
            <w:r w:rsidRPr="00885AC2">
              <w:rPr>
                <w:b/>
                <w:bCs/>
              </w:rPr>
              <w:t>Description</w:t>
            </w:r>
          </w:p>
        </w:tc>
      </w:tr>
      <w:tr w:rsidR="00F86F00" w14:paraId="1817827E" w14:textId="77777777" w:rsidTr="00F86F00">
        <w:trPr>
          <w:cantSplit/>
          <w:tblHeader/>
        </w:trPr>
        <w:tc>
          <w:tcPr>
            <w:tcW w:w="1507" w:type="dxa"/>
            <w:tcMar>
              <w:top w:w="29" w:type="dxa"/>
              <w:left w:w="29" w:type="dxa"/>
              <w:bottom w:w="29" w:type="dxa"/>
              <w:right w:w="29" w:type="dxa"/>
            </w:tcMar>
          </w:tcPr>
          <w:p w14:paraId="5A922E11" w14:textId="0095F898" w:rsidR="00F86F00" w:rsidRDefault="00F86F00" w:rsidP="00F86F00">
            <w:r w:rsidRPr="00885AC2">
              <w:t>5.0-</w:t>
            </w:r>
          </w:p>
        </w:tc>
        <w:tc>
          <w:tcPr>
            <w:tcW w:w="8573" w:type="dxa"/>
            <w:tcMar>
              <w:top w:w="29" w:type="dxa"/>
              <w:left w:w="29" w:type="dxa"/>
              <w:bottom w:w="29" w:type="dxa"/>
              <w:right w:w="29" w:type="dxa"/>
            </w:tcMar>
          </w:tcPr>
          <w:p w14:paraId="34FE3A83" w14:textId="146E8D4D" w:rsidR="00F86F00" w:rsidRDefault="00F86F00" w:rsidP="00F86F00">
            <w:r w:rsidRPr="00885AC2">
              <w:t>All components only contact a process fluid that contains less than 5.0% HRVOC by weight on an annual average basis</w:t>
            </w:r>
          </w:p>
        </w:tc>
      </w:tr>
      <w:tr w:rsidR="00F86F00" w14:paraId="0D453126" w14:textId="77777777" w:rsidTr="00F86F00">
        <w:trPr>
          <w:cantSplit/>
          <w:tblHeader/>
        </w:trPr>
        <w:tc>
          <w:tcPr>
            <w:tcW w:w="1507" w:type="dxa"/>
            <w:tcMar>
              <w:top w:w="29" w:type="dxa"/>
              <w:left w:w="29" w:type="dxa"/>
              <w:bottom w:w="29" w:type="dxa"/>
              <w:right w:w="29" w:type="dxa"/>
            </w:tcMar>
          </w:tcPr>
          <w:p w14:paraId="58F5D983" w14:textId="702F91A5" w:rsidR="00F86F00" w:rsidRDefault="00F86F00" w:rsidP="00F86F00">
            <w:r w:rsidRPr="00885AC2">
              <w:t>5.0+</w:t>
            </w:r>
          </w:p>
        </w:tc>
        <w:tc>
          <w:tcPr>
            <w:tcW w:w="8573" w:type="dxa"/>
            <w:tcMar>
              <w:top w:w="29" w:type="dxa"/>
              <w:left w:w="29" w:type="dxa"/>
              <w:bottom w:w="29" w:type="dxa"/>
              <w:right w:w="29" w:type="dxa"/>
            </w:tcMar>
          </w:tcPr>
          <w:p w14:paraId="6AA66A34" w14:textId="6BF36801" w:rsidR="00F86F00" w:rsidRDefault="00F86F00" w:rsidP="00F86F00">
            <w:r w:rsidRPr="00885AC2">
              <w:t>All components only contact a process fluid that contains greater than or equal to 5.0% HRVOC by weight on an annual average basis.</w:t>
            </w:r>
          </w:p>
        </w:tc>
      </w:tr>
      <w:tr w:rsidR="00F86F00" w14:paraId="1959A171" w14:textId="77777777" w:rsidTr="00F86F00">
        <w:trPr>
          <w:cantSplit/>
          <w:tblHeader/>
        </w:trPr>
        <w:tc>
          <w:tcPr>
            <w:tcW w:w="1507" w:type="dxa"/>
            <w:tcMar>
              <w:top w:w="29" w:type="dxa"/>
              <w:left w:w="29" w:type="dxa"/>
              <w:bottom w:w="29" w:type="dxa"/>
              <w:right w:w="29" w:type="dxa"/>
            </w:tcMar>
          </w:tcPr>
          <w:p w14:paraId="327B33A1" w14:textId="73E9D6BC" w:rsidR="00F86F00" w:rsidRDefault="00F86F00" w:rsidP="00F86F00">
            <w:r w:rsidRPr="00885AC2">
              <w:t>BOTH</w:t>
            </w:r>
          </w:p>
        </w:tc>
        <w:tc>
          <w:tcPr>
            <w:tcW w:w="8573" w:type="dxa"/>
            <w:tcMar>
              <w:top w:w="29" w:type="dxa"/>
              <w:left w:w="29" w:type="dxa"/>
              <w:bottom w:w="29" w:type="dxa"/>
              <w:right w:w="29" w:type="dxa"/>
            </w:tcMar>
          </w:tcPr>
          <w:p w14:paraId="3B788380" w14:textId="6CDFEB8C" w:rsidR="00F86F00" w:rsidRDefault="00F86F00" w:rsidP="00F86F00">
            <w:r w:rsidRPr="00885AC2">
              <w:t>Components in the fugitive unit contact process fluids that contain less than 5.0% HRVOC by weight and process fluids that contains HRVOC at 5.0%, or greater, by weight.</w:t>
            </w:r>
          </w:p>
        </w:tc>
      </w:tr>
    </w:tbl>
    <w:p w14:paraId="1C2C7700" w14:textId="77777777" w:rsidR="006942F2" w:rsidRPr="006942F2" w:rsidRDefault="00D41DDA" w:rsidP="00FC3BDD">
      <w:pPr>
        <w:pStyle w:val="ContinueOnly"/>
        <w:spacing w:before="120"/>
      </w:pPr>
      <w:r w:rsidRPr="00D41DDA">
        <w:t xml:space="preserve">Continue </w:t>
      </w:r>
      <w:r w:rsidR="00B61878">
        <w:t>o</w:t>
      </w:r>
      <w:r w:rsidRPr="00D41DDA">
        <w:t xml:space="preserve">nly </w:t>
      </w:r>
      <w:r w:rsidR="00506DD6">
        <w:t>i</w:t>
      </w:r>
      <w:r w:rsidRPr="00D41DDA">
        <w:t xml:space="preserve">f </w:t>
      </w:r>
      <w:r w:rsidRPr="00C3693F">
        <w:rPr>
          <w:rFonts w:cs="Georgia"/>
        </w:rPr>
        <w:t>“</w:t>
      </w:r>
      <w:r w:rsidRPr="00D41DDA">
        <w:t>Weight Percent HRVOC</w:t>
      </w:r>
      <w:r w:rsidRPr="00C3693F">
        <w:rPr>
          <w:rFonts w:cs="Georgia"/>
        </w:rPr>
        <w:t>”</w:t>
      </w:r>
      <w:r w:rsidRPr="00D41DDA">
        <w:t xml:space="preserve"> Is </w:t>
      </w:r>
      <w:r w:rsidRPr="00C3693F">
        <w:rPr>
          <w:rFonts w:cs="Georgia"/>
        </w:rPr>
        <w:t>“</w:t>
      </w:r>
      <w:r w:rsidRPr="00D41DDA">
        <w:t>5.0+</w:t>
      </w:r>
      <w:r w:rsidRPr="00C3693F">
        <w:rPr>
          <w:rFonts w:cs="Georgia"/>
        </w:rPr>
        <w:t>”</w:t>
      </w:r>
      <w:r w:rsidRPr="00D41DDA">
        <w:t xml:space="preserve"> or </w:t>
      </w:r>
      <w:r w:rsidRPr="00C3693F">
        <w:rPr>
          <w:rFonts w:cs="Georgia"/>
        </w:rPr>
        <w:t>“</w:t>
      </w:r>
      <w:r w:rsidRPr="00D41DDA">
        <w:t>BOTH.</w:t>
      </w:r>
      <w:r w:rsidRPr="00C3693F">
        <w:rPr>
          <w:rFonts w:cs="Georgia"/>
        </w:rPr>
        <w:t>”</w:t>
      </w:r>
    </w:p>
    <w:p w14:paraId="43F3ED95" w14:textId="71D42A63" w:rsidR="00A43296" w:rsidRDefault="00B61878" w:rsidP="00792784">
      <w:pPr>
        <w:pStyle w:val="UnitAttribute"/>
      </w:pPr>
      <w:r w:rsidRPr="00B61878">
        <w:t>Shaft Seal System</w:t>
      </w:r>
      <w:r w:rsidR="0096479C">
        <w:t>:</w:t>
      </w:r>
    </w:p>
    <w:p w14:paraId="33BC0726" w14:textId="7FEE4145" w:rsidR="00D41DDA" w:rsidRPr="00D41DDA" w:rsidRDefault="00D41DDA" w:rsidP="004A1044">
      <w:pPr>
        <w:spacing w:after="120"/>
      </w:pPr>
      <w:r w:rsidRPr="00D41DDA">
        <w:t>Enter “YES” if any of the pumps, compressors, or agitators are equipped with a shaft sealing system that prevents or detects emission of VOC from the seal</w:t>
      </w:r>
      <w:r w:rsidR="005E1796" w:rsidRPr="00D41DDA">
        <w:t xml:space="preserve">. </w:t>
      </w:r>
      <w:r w:rsidRPr="00D41DDA">
        <w:t>Otherwise, enter “NO.”</w:t>
      </w:r>
    </w:p>
    <w:p w14:paraId="724AF397" w14:textId="3416F64E" w:rsidR="00A43296" w:rsidRDefault="00B61878" w:rsidP="00792784">
      <w:pPr>
        <w:pStyle w:val="UnitAttribute"/>
      </w:pPr>
      <w:r w:rsidRPr="00B61878">
        <w:t>Title</w:t>
      </w:r>
      <w:r w:rsidR="00D41DDA" w:rsidRPr="00B61878">
        <w:t xml:space="preserve"> 30 TAC </w:t>
      </w:r>
      <w:r w:rsidR="00F50D03">
        <w:t>§</w:t>
      </w:r>
      <w:r w:rsidR="00D41DDA" w:rsidRPr="00B61878">
        <w:t xml:space="preserve"> 115</w:t>
      </w:r>
      <w:r w:rsidR="00F50D03">
        <w:t>.780</w:t>
      </w:r>
      <w:r w:rsidR="00D41DDA" w:rsidRPr="00B61878">
        <w:t xml:space="preserve"> </w:t>
      </w:r>
      <w:r w:rsidRPr="00B61878">
        <w:t>Fugitive Unit Components</w:t>
      </w:r>
      <w:r w:rsidR="0096479C">
        <w:t>:</w:t>
      </w:r>
    </w:p>
    <w:p w14:paraId="42B0D0E7" w14:textId="68FD02B0" w:rsidR="00FC3BDD" w:rsidRDefault="00D41DDA" w:rsidP="00F86F00">
      <w:pPr>
        <w:spacing w:after="120"/>
      </w:pPr>
      <w:r w:rsidRPr="00D41DDA">
        <w:t>The columns on Tables 16a through 16c correspond to the types of fugitive unit components addressed in 30 TAC Chapter 115, Subchapter H, Division 3: Fugitive Emissions (HRVOC)</w:t>
      </w:r>
      <w:r w:rsidR="005E1796" w:rsidRPr="00D41DDA">
        <w:t xml:space="preserve">. </w:t>
      </w:r>
      <w:r w:rsidRPr="00D41DDA">
        <w:t>In the row for each fugitive unit identification number, enter a “YES” in a column if the described component(s) are included in the fugitive unit</w:t>
      </w:r>
      <w:r w:rsidR="005E1796" w:rsidRPr="00D41DDA">
        <w:t xml:space="preserve">. </w:t>
      </w:r>
      <w:r w:rsidRPr="00D41DDA">
        <w:t>If no such components are present in the fugitive unit, enter a “NO” in the column</w:t>
      </w:r>
      <w:r w:rsidR="005E1796" w:rsidRPr="00D41DDA">
        <w:t xml:space="preserve">. </w:t>
      </w:r>
      <w:r w:rsidRPr="00D41DDA">
        <w:t xml:space="preserve">This information will ensure that only the appropriate requirements for each </w:t>
      </w:r>
      <w:r w:rsidR="00A96A37">
        <w:t>fugitive unit</w:t>
      </w:r>
      <w:r w:rsidRPr="00D41DDA">
        <w:t xml:space="preserve"> are reflected in the permit</w:t>
      </w:r>
      <w:r w:rsidR="005E1796" w:rsidRPr="00D41DDA">
        <w:t xml:space="preserve">. </w:t>
      </w:r>
      <w:r w:rsidRPr="00D41DDA">
        <w:t>The following table lists the component types.</w:t>
      </w:r>
      <w:r w:rsidR="00FC3BDD">
        <w:br w:type="page"/>
      </w:r>
    </w:p>
    <w:p w14:paraId="33BC072B" w14:textId="6FF3DD9C" w:rsidR="00B61878" w:rsidRDefault="00B61878" w:rsidP="00362347">
      <w:pPr>
        <w:pStyle w:val="Caption"/>
      </w:pPr>
      <w:r w:rsidRPr="00336552">
        <w:lastRenderedPageBreak/>
        <w:t xml:space="preserve">Title 30 TAC </w:t>
      </w:r>
      <w:r w:rsidR="00F50D03">
        <w:t>§</w:t>
      </w:r>
      <w:r w:rsidRPr="00336552">
        <w:t xml:space="preserve"> 115</w:t>
      </w:r>
      <w:r w:rsidR="00F50D03">
        <w:t>.780</w:t>
      </w:r>
      <w:r w:rsidRPr="00336552">
        <w:t xml:space="preserve"> Fugitive Unit Component Types</w:t>
      </w: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Title 30 TAC Chapter 115 Fugitive Unit Component Types"/>
      </w:tblPr>
      <w:tblGrid>
        <w:gridCol w:w="4508"/>
        <w:gridCol w:w="4048"/>
        <w:gridCol w:w="2244"/>
      </w:tblGrid>
      <w:tr w:rsidR="0069587B" w:rsidRPr="00963A49" w14:paraId="33BC072E" w14:textId="5D3D8E5C" w:rsidTr="00F86F00">
        <w:trPr>
          <w:cantSplit/>
          <w:tblHeader/>
          <w:jc w:val="center"/>
        </w:trPr>
        <w:tc>
          <w:tcPr>
            <w:tcW w:w="4508" w:type="dxa"/>
            <w:shd w:val="clear" w:color="auto" w:fill="D9D9D9" w:themeFill="background1" w:themeFillShade="D9"/>
            <w:vAlign w:val="center"/>
          </w:tcPr>
          <w:p w14:paraId="33BC072C" w14:textId="7F1A3F1F" w:rsidR="0069587B" w:rsidRPr="00963A49" w:rsidRDefault="0069587B" w:rsidP="003351BE">
            <w:pPr>
              <w:jc w:val="center"/>
              <w:rPr>
                <w:rStyle w:val="Strong"/>
                <w:rFonts w:eastAsiaTheme="majorEastAsia"/>
                <w:b w:val="0"/>
              </w:rPr>
            </w:pPr>
            <w:r w:rsidRPr="00963A49">
              <w:rPr>
                <w:rStyle w:val="Strong"/>
                <w:rFonts w:eastAsiaTheme="majorEastAsia"/>
              </w:rPr>
              <w:t>Component Type</w:t>
            </w:r>
          </w:p>
        </w:tc>
        <w:tc>
          <w:tcPr>
            <w:tcW w:w="4048" w:type="dxa"/>
            <w:shd w:val="clear" w:color="auto" w:fill="D9D9D9" w:themeFill="background1" w:themeFillShade="D9"/>
          </w:tcPr>
          <w:p w14:paraId="55778BF0" w14:textId="021EE001" w:rsidR="0069587B" w:rsidRPr="00963A49" w:rsidRDefault="0069587B" w:rsidP="00E41B2F">
            <w:pPr>
              <w:rPr>
                <w:rStyle w:val="Strong"/>
                <w:rFonts w:eastAsiaTheme="majorEastAsia"/>
              </w:rPr>
            </w:pPr>
            <w:r w:rsidRPr="00963A49">
              <w:rPr>
                <w:rStyle w:val="Strong"/>
                <w:rFonts w:eastAsiaTheme="majorEastAsia"/>
              </w:rPr>
              <w:t>Type of Service or Control Device</w:t>
            </w:r>
          </w:p>
        </w:tc>
        <w:tc>
          <w:tcPr>
            <w:tcW w:w="2244" w:type="dxa"/>
            <w:shd w:val="clear" w:color="auto" w:fill="D9D9D9" w:themeFill="background1" w:themeFillShade="D9"/>
            <w:vAlign w:val="center"/>
          </w:tcPr>
          <w:p w14:paraId="19E2F56F" w14:textId="7867A139" w:rsidR="0069587B" w:rsidRPr="00963A49" w:rsidRDefault="0069587B" w:rsidP="00E41B2F">
            <w:pPr>
              <w:rPr>
                <w:rStyle w:val="Strong"/>
                <w:rFonts w:eastAsiaTheme="majorEastAsia"/>
              </w:rPr>
            </w:pPr>
            <w:r w:rsidRPr="00963A49">
              <w:rPr>
                <w:rStyle w:val="Strong"/>
                <w:rFonts w:eastAsiaTheme="majorEastAsia"/>
              </w:rPr>
              <w:t>GOP Index Number</w:t>
            </w:r>
          </w:p>
        </w:tc>
      </w:tr>
      <w:tr w:rsidR="0069587B" w:rsidRPr="0083682A" w14:paraId="33BC0731" w14:textId="006E5909" w:rsidTr="00F86F00">
        <w:trPr>
          <w:jc w:val="center"/>
        </w:trPr>
        <w:tc>
          <w:tcPr>
            <w:tcW w:w="4508" w:type="dxa"/>
            <w:vAlign w:val="center"/>
          </w:tcPr>
          <w:p w14:paraId="33BC072F" w14:textId="347623FD" w:rsidR="0069587B" w:rsidRPr="0083682A" w:rsidRDefault="0069587B" w:rsidP="00191687">
            <w:r w:rsidRPr="0083682A">
              <w:t xml:space="preserve">Process Drains </w:t>
            </w:r>
          </w:p>
        </w:tc>
        <w:tc>
          <w:tcPr>
            <w:tcW w:w="4048" w:type="dxa"/>
          </w:tcPr>
          <w:p w14:paraId="4E0E39E9" w14:textId="45365E69" w:rsidR="0069587B" w:rsidRPr="0083682A" w:rsidRDefault="004C1229" w:rsidP="00E41B2F">
            <w:r w:rsidRPr="0083682A">
              <w:t xml:space="preserve">HRVOC Service </w:t>
            </w:r>
            <w:r w:rsidRPr="0083682A">
              <w:rPr>
                <w:rStyle w:val="Emphasis"/>
              </w:rPr>
              <w:t>(Table 16b)</w:t>
            </w:r>
          </w:p>
        </w:tc>
        <w:tc>
          <w:tcPr>
            <w:tcW w:w="2244" w:type="dxa"/>
            <w:vAlign w:val="center"/>
          </w:tcPr>
          <w:p w14:paraId="00CBF6E0" w14:textId="66405BCA" w:rsidR="0069587B" w:rsidRPr="0083682A" w:rsidRDefault="0069587B" w:rsidP="00E41B2F">
            <w:r w:rsidRPr="0083682A">
              <w:t>511-42-003</w:t>
            </w:r>
          </w:p>
        </w:tc>
      </w:tr>
      <w:tr w:rsidR="0069587B" w:rsidRPr="0083682A" w14:paraId="33BC0734" w14:textId="385F4557" w:rsidTr="00F86F00">
        <w:trPr>
          <w:jc w:val="center"/>
        </w:trPr>
        <w:tc>
          <w:tcPr>
            <w:tcW w:w="4508" w:type="dxa"/>
            <w:vAlign w:val="center"/>
          </w:tcPr>
          <w:p w14:paraId="33BC0732" w14:textId="0714583E" w:rsidR="0069587B" w:rsidRPr="0083682A" w:rsidRDefault="0069587B" w:rsidP="00191687">
            <w:pPr>
              <w:rPr>
                <w:b/>
                <w:bCs/>
              </w:rPr>
            </w:pPr>
            <w:r w:rsidRPr="0083682A">
              <w:t xml:space="preserve">Pressure Relief Valves </w:t>
            </w:r>
          </w:p>
        </w:tc>
        <w:tc>
          <w:tcPr>
            <w:tcW w:w="4048" w:type="dxa"/>
          </w:tcPr>
          <w:p w14:paraId="63867392" w14:textId="44A07C2D" w:rsidR="0069587B" w:rsidRPr="0083682A" w:rsidRDefault="0069587B" w:rsidP="00E41B2F">
            <w:r w:rsidRPr="0083682A">
              <w:t>Gaseous Service</w:t>
            </w:r>
            <w:r w:rsidR="004C1229" w:rsidRPr="0083682A">
              <w:t xml:space="preserve"> </w:t>
            </w:r>
            <w:r w:rsidR="004C1229" w:rsidRPr="0083682A">
              <w:rPr>
                <w:rStyle w:val="Emphasis"/>
              </w:rPr>
              <w:t>(Table 16b)</w:t>
            </w:r>
          </w:p>
        </w:tc>
        <w:tc>
          <w:tcPr>
            <w:tcW w:w="2244" w:type="dxa"/>
            <w:vAlign w:val="center"/>
          </w:tcPr>
          <w:p w14:paraId="182F72DD" w14:textId="12D07E35" w:rsidR="0069587B" w:rsidRPr="0083682A" w:rsidRDefault="0069587B" w:rsidP="00E41B2F">
            <w:r w:rsidRPr="0083682A">
              <w:t>511-42-004</w:t>
            </w:r>
          </w:p>
        </w:tc>
      </w:tr>
      <w:tr w:rsidR="0069587B" w:rsidRPr="0083682A" w14:paraId="33BC0737" w14:textId="5CCC3404" w:rsidTr="00F86F00">
        <w:trPr>
          <w:jc w:val="center"/>
        </w:trPr>
        <w:tc>
          <w:tcPr>
            <w:tcW w:w="4508" w:type="dxa"/>
            <w:vAlign w:val="center"/>
          </w:tcPr>
          <w:p w14:paraId="33BC0735" w14:textId="3289F134" w:rsidR="0069587B" w:rsidRPr="0083682A" w:rsidRDefault="0069587B" w:rsidP="00191687">
            <w:pPr>
              <w:rPr>
                <w:b/>
                <w:bCs/>
              </w:rPr>
            </w:pPr>
            <w:r w:rsidRPr="0083682A">
              <w:t xml:space="preserve">Open-ended Valves or Lines </w:t>
            </w:r>
          </w:p>
        </w:tc>
        <w:tc>
          <w:tcPr>
            <w:tcW w:w="4048" w:type="dxa"/>
          </w:tcPr>
          <w:p w14:paraId="542437CC" w14:textId="387775B3" w:rsidR="0069587B" w:rsidRPr="0083682A" w:rsidRDefault="004C1229" w:rsidP="00E41B2F">
            <w:r w:rsidRPr="0083682A">
              <w:t xml:space="preserve">HRVOC Service </w:t>
            </w:r>
            <w:r w:rsidRPr="0083682A">
              <w:rPr>
                <w:rStyle w:val="Emphasis"/>
              </w:rPr>
              <w:t>(Table 16c)</w:t>
            </w:r>
          </w:p>
        </w:tc>
        <w:tc>
          <w:tcPr>
            <w:tcW w:w="2244" w:type="dxa"/>
            <w:vAlign w:val="center"/>
          </w:tcPr>
          <w:p w14:paraId="5A01AC4A" w14:textId="380C8A59" w:rsidR="0069587B" w:rsidRPr="0083682A" w:rsidRDefault="0069587B" w:rsidP="00E41B2F">
            <w:r w:rsidRPr="0083682A">
              <w:t>511-42-005</w:t>
            </w:r>
          </w:p>
        </w:tc>
      </w:tr>
      <w:tr w:rsidR="0069587B" w:rsidRPr="0083682A" w14:paraId="33BC073A" w14:textId="5D20F7BD" w:rsidTr="00F86F00">
        <w:trPr>
          <w:jc w:val="center"/>
        </w:trPr>
        <w:tc>
          <w:tcPr>
            <w:tcW w:w="4508" w:type="dxa"/>
            <w:vAlign w:val="center"/>
          </w:tcPr>
          <w:p w14:paraId="33BC0738" w14:textId="70F737F2" w:rsidR="0069587B" w:rsidRPr="0083682A" w:rsidRDefault="0069587B" w:rsidP="00191687">
            <w:pPr>
              <w:rPr>
                <w:b/>
                <w:bCs/>
              </w:rPr>
            </w:pPr>
            <w:r w:rsidRPr="0083682A">
              <w:t xml:space="preserve">Bypass Line Valves </w:t>
            </w:r>
          </w:p>
        </w:tc>
        <w:tc>
          <w:tcPr>
            <w:tcW w:w="4048" w:type="dxa"/>
          </w:tcPr>
          <w:p w14:paraId="4105F3E8" w14:textId="2C88ECD7" w:rsidR="0069587B" w:rsidRPr="0083682A" w:rsidRDefault="004C1229" w:rsidP="00E41B2F">
            <w:r w:rsidRPr="0083682A">
              <w:t xml:space="preserve">HRVOC Service </w:t>
            </w:r>
            <w:r w:rsidRPr="0083682A">
              <w:rPr>
                <w:rStyle w:val="Emphasis"/>
              </w:rPr>
              <w:t>(Table 16c)</w:t>
            </w:r>
          </w:p>
        </w:tc>
        <w:tc>
          <w:tcPr>
            <w:tcW w:w="2244" w:type="dxa"/>
            <w:vAlign w:val="center"/>
          </w:tcPr>
          <w:p w14:paraId="406151DB" w14:textId="0C7D612F" w:rsidR="0069587B" w:rsidRPr="0083682A" w:rsidRDefault="0069587B" w:rsidP="00E41B2F">
            <w:r w:rsidRPr="0083682A">
              <w:t>511-42-006</w:t>
            </w:r>
          </w:p>
        </w:tc>
      </w:tr>
      <w:tr w:rsidR="0069587B" w:rsidRPr="0083682A" w14:paraId="33BC073D" w14:textId="55A016BD" w:rsidTr="00F86F00">
        <w:trPr>
          <w:jc w:val="center"/>
        </w:trPr>
        <w:tc>
          <w:tcPr>
            <w:tcW w:w="4508" w:type="dxa"/>
            <w:vAlign w:val="center"/>
          </w:tcPr>
          <w:p w14:paraId="33BC073B" w14:textId="572A39DF" w:rsidR="0069587B" w:rsidRPr="0083682A" w:rsidRDefault="0069587B" w:rsidP="00191687">
            <w:pPr>
              <w:rPr>
                <w:b/>
                <w:bCs/>
              </w:rPr>
            </w:pPr>
            <w:r w:rsidRPr="0083682A">
              <w:t xml:space="preserve">Valves (other than pressure relief, open-ended, and bypass line) </w:t>
            </w:r>
          </w:p>
        </w:tc>
        <w:tc>
          <w:tcPr>
            <w:tcW w:w="4048" w:type="dxa"/>
          </w:tcPr>
          <w:p w14:paraId="4D62F6BC" w14:textId="5D64561D" w:rsidR="0069587B" w:rsidRPr="0083682A" w:rsidRDefault="004C1229" w:rsidP="00E41B2F">
            <w:r w:rsidRPr="0083682A">
              <w:t xml:space="preserve">HRVOC Service </w:t>
            </w:r>
            <w:r w:rsidRPr="0083682A">
              <w:rPr>
                <w:rStyle w:val="Emphasis"/>
              </w:rPr>
              <w:t>(Table 16d)</w:t>
            </w:r>
          </w:p>
        </w:tc>
        <w:tc>
          <w:tcPr>
            <w:tcW w:w="2244" w:type="dxa"/>
            <w:vAlign w:val="center"/>
          </w:tcPr>
          <w:p w14:paraId="15FA565A" w14:textId="1C6AEF17" w:rsidR="0069587B" w:rsidRPr="0083682A" w:rsidRDefault="0069587B" w:rsidP="00E41B2F">
            <w:r w:rsidRPr="0083682A">
              <w:t>511-42-007</w:t>
            </w:r>
          </w:p>
        </w:tc>
      </w:tr>
      <w:tr w:rsidR="0069587B" w:rsidRPr="0083682A" w14:paraId="33BC0740" w14:textId="6AA34123" w:rsidTr="00F86F00">
        <w:trPr>
          <w:jc w:val="center"/>
        </w:trPr>
        <w:tc>
          <w:tcPr>
            <w:tcW w:w="4508" w:type="dxa"/>
            <w:tcBorders>
              <w:bottom w:val="single" w:sz="6" w:space="0" w:color="auto"/>
            </w:tcBorders>
            <w:vAlign w:val="center"/>
          </w:tcPr>
          <w:p w14:paraId="33BC073E" w14:textId="09FAFCB4" w:rsidR="0069587B" w:rsidRPr="0083682A" w:rsidRDefault="0069587B" w:rsidP="00191687">
            <w:pPr>
              <w:rPr>
                <w:b/>
                <w:bCs/>
              </w:rPr>
            </w:pPr>
            <w:r w:rsidRPr="0083682A">
              <w:t xml:space="preserve">Flanges or Other Connectors </w:t>
            </w:r>
          </w:p>
        </w:tc>
        <w:tc>
          <w:tcPr>
            <w:tcW w:w="4048" w:type="dxa"/>
          </w:tcPr>
          <w:p w14:paraId="6A76982C" w14:textId="5A197086" w:rsidR="0069587B" w:rsidRPr="0083682A" w:rsidRDefault="004C1229" w:rsidP="00E41B2F">
            <w:r w:rsidRPr="0083682A">
              <w:t xml:space="preserve">HRVOC Service </w:t>
            </w:r>
            <w:r w:rsidRPr="0083682A">
              <w:rPr>
                <w:rStyle w:val="Emphasis"/>
              </w:rPr>
              <w:t>(Table 16d)</w:t>
            </w:r>
          </w:p>
        </w:tc>
        <w:tc>
          <w:tcPr>
            <w:tcW w:w="2244" w:type="dxa"/>
            <w:vAlign w:val="center"/>
          </w:tcPr>
          <w:p w14:paraId="13C25FA9" w14:textId="68A058AB" w:rsidR="0069587B" w:rsidRPr="0083682A" w:rsidRDefault="0069587B" w:rsidP="00E41B2F">
            <w:r w:rsidRPr="0083682A">
              <w:t>511-42-008</w:t>
            </w:r>
          </w:p>
        </w:tc>
      </w:tr>
      <w:tr w:rsidR="0069587B" w:rsidRPr="00D52DCA" w14:paraId="33BC0743" w14:textId="61335176" w:rsidTr="00F86F00">
        <w:trPr>
          <w:jc w:val="center"/>
        </w:trPr>
        <w:tc>
          <w:tcPr>
            <w:tcW w:w="4508" w:type="dxa"/>
            <w:tcBorders>
              <w:top w:val="single" w:sz="6" w:space="0" w:color="auto"/>
              <w:bottom w:val="nil"/>
            </w:tcBorders>
            <w:vAlign w:val="center"/>
          </w:tcPr>
          <w:p w14:paraId="33BC0741" w14:textId="3F4854A3" w:rsidR="0069587B" w:rsidRPr="00D52DCA" w:rsidRDefault="0069587B" w:rsidP="00191687">
            <w:pPr>
              <w:rPr>
                <w:b/>
                <w:bCs/>
                <w:color w:val="auto"/>
              </w:rPr>
            </w:pPr>
            <w:r w:rsidRPr="00D52DCA">
              <w:rPr>
                <w:color w:val="auto"/>
              </w:rPr>
              <w:t>Compressor</w:t>
            </w:r>
            <w:r w:rsidR="004C1229" w:rsidRPr="00D52DCA">
              <w:rPr>
                <w:color w:val="auto"/>
              </w:rPr>
              <w:t>s</w:t>
            </w:r>
          </w:p>
        </w:tc>
        <w:tc>
          <w:tcPr>
            <w:tcW w:w="4048" w:type="dxa"/>
          </w:tcPr>
          <w:p w14:paraId="63C79942" w14:textId="608DEF8C" w:rsidR="0069587B" w:rsidRPr="00D52DCA" w:rsidRDefault="0069587B" w:rsidP="00E41B2F">
            <w:pPr>
              <w:rPr>
                <w:color w:val="auto"/>
              </w:rPr>
            </w:pPr>
            <w:r w:rsidRPr="00D52DCA">
              <w:rPr>
                <w:color w:val="auto"/>
              </w:rPr>
              <w:t>Seals</w:t>
            </w:r>
            <w:r w:rsidRPr="00D52DCA">
              <w:rPr>
                <w:rStyle w:val="Emphasis"/>
                <w:color w:val="auto"/>
              </w:rPr>
              <w:t xml:space="preserve"> </w:t>
            </w:r>
            <w:r w:rsidR="004C1229" w:rsidRPr="00D52DCA">
              <w:rPr>
                <w:color w:val="auto"/>
              </w:rPr>
              <w:t>without shaft sealing system</w:t>
            </w:r>
            <w:r w:rsidR="004C1229" w:rsidRPr="00D52DCA">
              <w:rPr>
                <w:rStyle w:val="Emphasis"/>
                <w:color w:val="auto"/>
              </w:rPr>
              <w:t xml:space="preserve"> </w:t>
            </w:r>
            <w:r w:rsidRPr="00D52DCA">
              <w:rPr>
                <w:rStyle w:val="Emphasis"/>
                <w:color w:val="auto"/>
              </w:rPr>
              <w:t>(Table</w:t>
            </w:r>
            <w:r w:rsidR="00F07033" w:rsidRPr="00D52DCA">
              <w:rPr>
                <w:rStyle w:val="Emphasis"/>
                <w:color w:val="auto"/>
              </w:rPr>
              <w:t> </w:t>
            </w:r>
            <w:r w:rsidRPr="00D52DCA">
              <w:rPr>
                <w:rStyle w:val="Emphasis"/>
                <w:color w:val="auto"/>
              </w:rPr>
              <w:t>16e)</w:t>
            </w:r>
          </w:p>
        </w:tc>
        <w:tc>
          <w:tcPr>
            <w:tcW w:w="2244" w:type="dxa"/>
            <w:vAlign w:val="center"/>
          </w:tcPr>
          <w:p w14:paraId="0190C277" w14:textId="62B8BA15" w:rsidR="0069587B" w:rsidRPr="00D52DCA" w:rsidRDefault="0069587B" w:rsidP="00E41B2F">
            <w:pPr>
              <w:rPr>
                <w:color w:val="auto"/>
              </w:rPr>
            </w:pPr>
            <w:r w:rsidRPr="00D52DCA">
              <w:rPr>
                <w:color w:val="auto"/>
              </w:rPr>
              <w:t>511-42-009</w:t>
            </w:r>
          </w:p>
        </w:tc>
      </w:tr>
      <w:tr w:rsidR="0069587B" w:rsidRPr="00D52DCA" w14:paraId="6EDC5F30" w14:textId="77777777" w:rsidTr="00F86F00">
        <w:trPr>
          <w:jc w:val="center"/>
        </w:trPr>
        <w:tc>
          <w:tcPr>
            <w:tcW w:w="4508" w:type="dxa"/>
            <w:tcBorders>
              <w:top w:val="nil"/>
              <w:bottom w:val="single" w:sz="6" w:space="0" w:color="auto"/>
            </w:tcBorders>
            <w:vAlign w:val="center"/>
          </w:tcPr>
          <w:p w14:paraId="33F131F0" w14:textId="0155EBF3" w:rsidR="0069587B" w:rsidRPr="00D52DCA" w:rsidRDefault="0069587B" w:rsidP="00E41B2F">
            <w:pPr>
              <w:rPr>
                <w:color w:val="auto"/>
              </w:rPr>
            </w:pPr>
          </w:p>
        </w:tc>
        <w:tc>
          <w:tcPr>
            <w:tcW w:w="4048" w:type="dxa"/>
          </w:tcPr>
          <w:p w14:paraId="471591D0" w14:textId="4914928D" w:rsidR="0069587B" w:rsidRPr="00D52DCA" w:rsidRDefault="004C1229" w:rsidP="00191687">
            <w:pPr>
              <w:rPr>
                <w:color w:val="auto"/>
              </w:rPr>
            </w:pPr>
            <w:r w:rsidRPr="00D52DCA">
              <w:rPr>
                <w:color w:val="auto"/>
              </w:rPr>
              <w:t xml:space="preserve">With shaft sealing system </w:t>
            </w:r>
            <w:r w:rsidRPr="00D52DCA">
              <w:rPr>
                <w:rStyle w:val="Emphasis"/>
                <w:color w:val="auto"/>
              </w:rPr>
              <w:t>(Table 16a)</w:t>
            </w:r>
          </w:p>
        </w:tc>
        <w:tc>
          <w:tcPr>
            <w:tcW w:w="2244" w:type="dxa"/>
            <w:vAlign w:val="center"/>
          </w:tcPr>
          <w:p w14:paraId="2187B94C" w14:textId="38CD4C05" w:rsidR="0069587B" w:rsidRPr="00D52DCA" w:rsidRDefault="004C1229" w:rsidP="00E41B2F">
            <w:pPr>
              <w:rPr>
                <w:color w:val="auto"/>
              </w:rPr>
            </w:pPr>
            <w:r w:rsidRPr="00D52DCA">
              <w:rPr>
                <w:color w:val="auto"/>
              </w:rPr>
              <w:t>511-42-021</w:t>
            </w:r>
          </w:p>
        </w:tc>
      </w:tr>
      <w:tr w:rsidR="0069587B" w:rsidRPr="0083682A" w14:paraId="33BC0746" w14:textId="2475052A" w:rsidTr="00F86F00">
        <w:trPr>
          <w:jc w:val="center"/>
        </w:trPr>
        <w:tc>
          <w:tcPr>
            <w:tcW w:w="4508" w:type="dxa"/>
            <w:tcBorders>
              <w:top w:val="single" w:sz="6" w:space="0" w:color="auto"/>
              <w:bottom w:val="nil"/>
            </w:tcBorders>
            <w:vAlign w:val="center"/>
          </w:tcPr>
          <w:p w14:paraId="33BC0744" w14:textId="43D1BFA0" w:rsidR="0069587B" w:rsidRPr="0083682A" w:rsidRDefault="0069587B" w:rsidP="00191687">
            <w:pPr>
              <w:rPr>
                <w:b/>
                <w:bCs/>
              </w:rPr>
            </w:pPr>
            <w:r w:rsidRPr="0083682A">
              <w:t>Pump</w:t>
            </w:r>
            <w:r w:rsidR="004C1229" w:rsidRPr="0083682A">
              <w:t>s</w:t>
            </w:r>
            <w:r w:rsidRPr="0083682A">
              <w:t xml:space="preserve"> </w:t>
            </w:r>
          </w:p>
        </w:tc>
        <w:tc>
          <w:tcPr>
            <w:tcW w:w="4048" w:type="dxa"/>
          </w:tcPr>
          <w:p w14:paraId="310E60B9" w14:textId="6D0CA904" w:rsidR="0069587B" w:rsidRPr="0083682A" w:rsidRDefault="0069587B" w:rsidP="00E41B2F">
            <w:r w:rsidRPr="0083682A">
              <w:t xml:space="preserve">Seals </w:t>
            </w:r>
            <w:r w:rsidR="004C1229" w:rsidRPr="0083682A">
              <w:t>without shaft sealing system</w:t>
            </w:r>
            <w:r w:rsidRPr="0083682A">
              <w:t xml:space="preserve"> </w:t>
            </w:r>
            <w:r w:rsidRPr="0083682A">
              <w:rPr>
                <w:rStyle w:val="Emphasis"/>
              </w:rPr>
              <w:t>(Table</w:t>
            </w:r>
            <w:r w:rsidR="00F07033" w:rsidRPr="0083682A">
              <w:rPr>
                <w:rStyle w:val="Emphasis"/>
              </w:rPr>
              <w:t> </w:t>
            </w:r>
            <w:r w:rsidRPr="0083682A">
              <w:rPr>
                <w:rStyle w:val="Emphasis"/>
              </w:rPr>
              <w:t>16e)</w:t>
            </w:r>
          </w:p>
        </w:tc>
        <w:tc>
          <w:tcPr>
            <w:tcW w:w="2244" w:type="dxa"/>
            <w:vAlign w:val="center"/>
          </w:tcPr>
          <w:p w14:paraId="533543BD" w14:textId="7B4F6CD0" w:rsidR="0069587B" w:rsidRPr="0083682A" w:rsidRDefault="0069587B" w:rsidP="00E41B2F">
            <w:r w:rsidRPr="0083682A">
              <w:t>511-42-010</w:t>
            </w:r>
          </w:p>
        </w:tc>
      </w:tr>
      <w:tr w:rsidR="0069587B" w:rsidRPr="00D52DCA" w14:paraId="599BA0A8" w14:textId="77777777" w:rsidTr="00F86F00">
        <w:trPr>
          <w:jc w:val="center"/>
        </w:trPr>
        <w:tc>
          <w:tcPr>
            <w:tcW w:w="4508" w:type="dxa"/>
            <w:tcBorders>
              <w:top w:val="nil"/>
              <w:bottom w:val="single" w:sz="6" w:space="0" w:color="auto"/>
            </w:tcBorders>
            <w:vAlign w:val="center"/>
          </w:tcPr>
          <w:p w14:paraId="703F8A89" w14:textId="0A41BB7A" w:rsidR="0069587B" w:rsidRPr="00D52DCA" w:rsidRDefault="0069587B" w:rsidP="00E41B2F">
            <w:pPr>
              <w:rPr>
                <w:color w:val="auto"/>
              </w:rPr>
            </w:pPr>
          </w:p>
        </w:tc>
        <w:tc>
          <w:tcPr>
            <w:tcW w:w="4048" w:type="dxa"/>
          </w:tcPr>
          <w:p w14:paraId="50B2966A" w14:textId="3C78B6EC" w:rsidR="0069587B" w:rsidRPr="00D52DCA" w:rsidRDefault="004C1229" w:rsidP="00191687">
            <w:pPr>
              <w:rPr>
                <w:color w:val="auto"/>
              </w:rPr>
            </w:pPr>
            <w:r w:rsidRPr="00D52DCA">
              <w:rPr>
                <w:color w:val="auto"/>
              </w:rPr>
              <w:t xml:space="preserve">With shaft sealing system </w:t>
            </w:r>
            <w:r w:rsidRPr="00D52DCA">
              <w:rPr>
                <w:rStyle w:val="Emphasis"/>
                <w:color w:val="auto"/>
              </w:rPr>
              <w:t>(Table 16a)</w:t>
            </w:r>
          </w:p>
        </w:tc>
        <w:tc>
          <w:tcPr>
            <w:tcW w:w="2244" w:type="dxa"/>
            <w:vAlign w:val="center"/>
          </w:tcPr>
          <w:p w14:paraId="6E414908" w14:textId="12B4AFE9" w:rsidR="0069587B" w:rsidRPr="00D52DCA" w:rsidRDefault="004C1229" w:rsidP="00E41B2F">
            <w:pPr>
              <w:rPr>
                <w:color w:val="auto"/>
              </w:rPr>
            </w:pPr>
            <w:r w:rsidRPr="00D52DCA">
              <w:rPr>
                <w:color w:val="auto"/>
              </w:rPr>
              <w:t>511-42-020</w:t>
            </w:r>
          </w:p>
        </w:tc>
      </w:tr>
      <w:tr w:rsidR="0069587B" w:rsidRPr="0083682A" w14:paraId="33BC0749" w14:textId="0494171C" w:rsidTr="00F86F00">
        <w:trPr>
          <w:jc w:val="center"/>
        </w:trPr>
        <w:tc>
          <w:tcPr>
            <w:tcW w:w="4508" w:type="dxa"/>
            <w:tcBorders>
              <w:top w:val="single" w:sz="6" w:space="0" w:color="auto"/>
              <w:bottom w:val="nil"/>
            </w:tcBorders>
            <w:vAlign w:val="center"/>
          </w:tcPr>
          <w:p w14:paraId="33BC0747" w14:textId="60B130D1" w:rsidR="0069587B" w:rsidRPr="0083682A" w:rsidRDefault="0069587B" w:rsidP="00191687">
            <w:pPr>
              <w:rPr>
                <w:b/>
                <w:bCs/>
              </w:rPr>
            </w:pPr>
            <w:r w:rsidRPr="0083682A">
              <w:t xml:space="preserve">Agitators </w:t>
            </w:r>
          </w:p>
        </w:tc>
        <w:tc>
          <w:tcPr>
            <w:tcW w:w="4048" w:type="dxa"/>
          </w:tcPr>
          <w:p w14:paraId="3E23B7EA" w14:textId="7009C3A2" w:rsidR="0069587B" w:rsidRPr="0083682A" w:rsidRDefault="004C1229" w:rsidP="00E41B2F">
            <w:r w:rsidRPr="0083682A">
              <w:t>Without shaft sealing system</w:t>
            </w:r>
            <w:r w:rsidRPr="0083682A">
              <w:rPr>
                <w:rStyle w:val="Emphasis"/>
              </w:rPr>
              <w:t xml:space="preserve"> </w:t>
            </w:r>
            <w:r w:rsidR="0069587B" w:rsidRPr="0083682A">
              <w:rPr>
                <w:rStyle w:val="Emphasis"/>
              </w:rPr>
              <w:t>(Table 16f)</w:t>
            </w:r>
          </w:p>
        </w:tc>
        <w:tc>
          <w:tcPr>
            <w:tcW w:w="2244" w:type="dxa"/>
            <w:vAlign w:val="center"/>
          </w:tcPr>
          <w:p w14:paraId="3CAD0734" w14:textId="0FA1681C" w:rsidR="0069587B" w:rsidRPr="0083682A" w:rsidRDefault="0069587B" w:rsidP="00E41B2F">
            <w:r w:rsidRPr="0083682A">
              <w:t>511-42-011</w:t>
            </w:r>
          </w:p>
        </w:tc>
      </w:tr>
      <w:tr w:rsidR="0069587B" w:rsidRPr="00D52DCA" w14:paraId="7B85FF3A" w14:textId="77777777" w:rsidTr="00F86F00">
        <w:trPr>
          <w:jc w:val="center"/>
        </w:trPr>
        <w:tc>
          <w:tcPr>
            <w:tcW w:w="4508" w:type="dxa"/>
            <w:tcBorders>
              <w:top w:val="nil"/>
              <w:bottom w:val="single" w:sz="6" w:space="0" w:color="auto"/>
            </w:tcBorders>
            <w:vAlign w:val="center"/>
          </w:tcPr>
          <w:p w14:paraId="0CFA2F78" w14:textId="5E5ACACE" w:rsidR="0069587B" w:rsidRPr="00D52DCA" w:rsidRDefault="0069587B" w:rsidP="00E41B2F">
            <w:pPr>
              <w:rPr>
                <w:color w:val="auto"/>
              </w:rPr>
            </w:pPr>
          </w:p>
        </w:tc>
        <w:tc>
          <w:tcPr>
            <w:tcW w:w="4048" w:type="dxa"/>
          </w:tcPr>
          <w:p w14:paraId="74FBD7F2" w14:textId="0CF77E05" w:rsidR="0069587B" w:rsidRPr="00D52DCA" w:rsidRDefault="004C1229" w:rsidP="00191687">
            <w:pPr>
              <w:rPr>
                <w:color w:val="auto"/>
              </w:rPr>
            </w:pPr>
            <w:r w:rsidRPr="00D52DCA">
              <w:rPr>
                <w:color w:val="auto"/>
              </w:rPr>
              <w:t xml:space="preserve">With shaft sealing system </w:t>
            </w:r>
            <w:r w:rsidRPr="00D52DCA">
              <w:rPr>
                <w:rStyle w:val="Emphasis"/>
                <w:color w:val="auto"/>
              </w:rPr>
              <w:t>(Table 16a)</w:t>
            </w:r>
          </w:p>
        </w:tc>
        <w:tc>
          <w:tcPr>
            <w:tcW w:w="2244" w:type="dxa"/>
            <w:vAlign w:val="center"/>
          </w:tcPr>
          <w:p w14:paraId="7C985872" w14:textId="36EA3582" w:rsidR="0069587B" w:rsidRPr="00D52DCA" w:rsidRDefault="004C1229" w:rsidP="00E41B2F">
            <w:pPr>
              <w:rPr>
                <w:color w:val="auto"/>
              </w:rPr>
            </w:pPr>
            <w:r w:rsidRPr="00D52DCA">
              <w:rPr>
                <w:color w:val="auto"/>
              </w:rPr>
              <w:t>511-42-022</w:t>
            </w:r>
          </w:p>
        </w:tc>
      </w:tr>
      <w:tr w:rsidR="0069587B" w:rsidRPr="0083682A" w14:paraId="33BC074C" w14:textId="05ADD2D4" w:rsidTr="00F86F00">
        <w:trPr>
          <w:jc w:val="center"/>
        </w:trPr>
        <w:tc>
          <w:tcPr>
            <w:tcW w:w="4508" w:type="dxa"/>
            <w:tcBorders>
              <w:top w:val="single" w:sz="6" w:space="0" w:color="auto"/>
            </w:tcBorders>
          </w:tcPr>
          <w:p w14:paraId="33BC074A" w14:textId="08AABE03" w:rsidR="0069587B" w:rsidRPr="0083682A" w:rsidRDefault="0069587B" w:rsidP="00191687">
            <w:pPr>
              <w:rPr>
                <w:b/>
                <w:bCs/>
              </w:rPr>
            </w:pPr>
            <w:r w:rsidRPr="0083682A">
              <w:t xml:space="preserve">Heat Exchanger Heads, Sight Glasses, Meters, Gauges, Sampling Connections, Bolted Manways, Hatches, Sump Covers, Junction Box Vents, or Covers and Seals on VOC Water Separators  </w:t>
            </w:r>
          </w:p>
        </w:tc>
        <w:tc>
          <w:tcPr>
            <w:tcW w:w="4048" w:type="dxa"/>
          </w:tcPr>
          <w:p w14:paraId="47941D3B" w14:textId="4731B6DC" w:rsidR="0069587B" w:rsidRPr="0083682A" w:rsidRDefault="004C1229" w:rsidP="00E41B2F">
            <w:r w:rsidRPr="0083682A">
              <w:t xml:space="preserve">HRVOC Service </w:t>
            </w:r>
            <w:r w:rsidRPr="0083682A">
              <w:rPr>
                <w:rStyle w:val="Emphasis"/>
              </w:rPr>
              <w:t>(Table 16f)</w:t>
            </w:r>
          </w:p>
        </w:tc>
        <w:tc>
          <w:tcPr>
            <w:tcW w:w="2244" w:type="dxa"/>
          </w:tcPr>
          <w:p w14:paraId="1A1A8C3C" w14:textId="7B535941" w:rsidR="0069587B" w:rsidRPr="0083682A" w:rsidRDefault="0069587B" w:rsidP="00E41B2F">
            <w:r w:rsidRPr="0083682A">
              <w:t>511-42-012</w:t>
            </w:r>
          </w:p>
        </w:tc>
      </w:tr>
    </w:tbl>
    <w:p w14:paraId="33BC074E" w14:textId="77777777" w:rsidR="00D41DDA" w:rsidRPr="0083682A" w:rsidRDefault="00D41DDA" w:rsidP="00F86F00">
      <w:pPr>
        <w:pStyle w:val="CompleteIf"/>
        <w:numPr>
          <w:ilvl w:val="0"/>
          <w:numId w:val="47"/>
        </w:numPr>
        <w:spacing w:before="120"/>
        <w:ind w:left="547" w:hanging="547"/>
      </w:pPr>
      <w:r w:rsidRPr="0083682A">
        <w:t>Complete the Following Items, Where Appropriate.</w:t>
      </w:r>
    </w:p>
    <w:p w14:paraId="21068F1C" w14:textId="47E2AC42" w:rsidR="00A43296" w:rsidRPr="0083682A" w:rsidRDefault="00B61878" w:rsidP="00792784">
      <w:pPr>
        <w:pStyle w:val="UnitAttribute"/>
      </w:pPr>
      <w:r w:rsidRPr="0083682A">
        <w:t>Alternate Control Requirement</w:t>
      </w:r>
      <w:r w:rsidR="0096479C" w:rsidRPr="0083682A">
        <w:t>:</w:t>
      </w:r>
    </w:p>
    <w:p w14:paraId="33BC0750" w14:textId="13ACF6FF" w:rsidR="00D41DDA" w:rsidRPr="0083682A" w:rsidRDefault="00D41DDA" w:rsidP="004A1044">
      <w:pPr>
        <w:spacing w:after="120"/>
      </w:pPr>
      <w:r w:rsidRPr="0083682A">
        <w:t>The TCEQ Executive Director may have approved an alternate method for demonstrating and documenting continuous compliance with an alternate control requirement (ACR) or exemption criteria for certain fugitive unit components.</w:t>
      </w:r>
    </w:p>
    <w:p w14:paraId="33BC0752" w14:textId="6122EA66" w:rsidR="00D41DDA" w:rsidRPr="005420BD" w:rsidRDefault="00D41DDA" w:rsidP="005420BD">
      <w:pPr>
        <w:spacing w:after="120"/>
        <w:rPr>
          <w:i/>
          <w:iCs/>
        </w:rPr>
      </w:pPr>
      <w:r w:rsidRPr="005420BD">
        <w:rPr>
          <w:i/>
          <w:iCs/>
        </w:rPr>
        <w:t>If any of the type of fugitive unit components indicated in the preceding columns are complying with an ACR, enter “YES</w:t>
      </w:r>
      <w:r w:rsidR="004A1044" w:rsidRPr="005420BD">
        <w:rPr>
          <w:i/>
          <w:iCs/>
        </w:rPr>
        <w:t>.</w:t>
      </w:r>
      <w:r w:rsidR="005E1796" w:rsidRPr="005420BD">
        <w:rPr>
          <w:i/>
          <w:iCs/>
        </w:rPr>
        <w:t xml:space="preserve">” </w:t>
      </w:r>
      <w:r w:rsidR="004A1044" w:rsidRPr="005420BD">
        <w:rPr>
          <w:i/>
          <w:iCs/>
        </w:rPr>
        <w:t>Otherwise, enter “NO,” (GOP </w:t>
      </w:r>
      <w:r w:rsidRPr="005420BD">
        <w:rPr>
          <w:i/>
          <w:iCs/>
        </w:rPr>
        <w:t>applicants must enter “NO.”)</w:t>
      </w:r>
    </w:p>
    <w:p w14:paraId="6D8C5599" w14:textId="08CB103F" w:rsidR="00A43296" w:rsidRPr="0083682A" w:rsidRDefault="00D41DDA" w:rsidP="003C3BF3">
      <w:pPr>
        <w:pStyle w:val="UnitAttribute"/>
        <w:keepNext/>
        <w:keepLines/>
      </w:pPr>
      <w:r w:rsidRPr="0083682A">
        <w:t>ACR</w:t>
      </w:r>
      <w:r w:rsidR="00B61878" w:rsidRPr="0083682A">
        <w:t xml:space="preserve"> I</w:t>
      </w:r>
      <w:r w:rsidR="007A5FBA" w:rsidRPr="0083682A">
        <w:t>D</w:t>
      </w:r>
      <w:r w:rsidR="00B61878" w:rsidRPr="0083682A">
        <w:t xml:space="preserve"> No.</w:t>
      </w:r>
      <w:r w:rsidR="0096479C" w:rsidRPr="0083682A">
        <w:t>:</w:t>
      </w:r>
    </w:p>
    <w:p w14:paraId="33BC0754" w14:textId="6B2B7AF9" w:rsidR="00D41DDA" w:rsidRPr="0083682A" w:rsidRDefault="00D41DDA" w:rsidP="003C3BF3">
      <w:pPr>
        <w:keepNext/>
        <w:keepLines/>
        <w:spacing w:after="120"/>
      </w:pPr>
      <w:r w:rsidRPr="0083682A">
        <w:t>If an ACR has been approved, then enter the corresponding ACR unique identifier for</w:t>
      </w:r>
      <w:r w:rsidR="005866F4" w:rsidRPr="0083682A">
        <w:t xml:space="preserve"> each fugitive unit (maximum 10 </w:t>
      </w:r>
      <w:r w:rsidRPr="0083682A">
        <w:t>characters)</w:t>
      </w:r>
      <w:r w:rsidR="005E1796" w:rsidRPr="0083682A">
        <w:t xml:space="preserve">. </w:t>
      </w:r>
      <w:r w:rsidRPr="0083682A">
        <w:t>If the unique identifier is unavailable, then enter the date of the ACR approval letter in the table column</w:t>
      </w:r>
      <w:r w:rsidR="005E1796" w:rsidRPr="0083682A">
        <w:t xml:space="preserve">. </w:t>
      </w:r>
      <w:r w:rsidRPr="0083682A">
        <w:t>The unique identifier and/or the date of the approval letter is contained in the Compliance File under the appropriate account number</w:t>
      </w:r>
      <w:r w:rsidR="005E1796" w:rsidRPr="0083682A">
        <w:t xml:space="preserve">. </w:t>
      </w:r>
      <w:r w:rsidRPr="0083682A">
        <w:t>Otherwise, leave this column blank.</w:t>
      </w:r>
    </w:p>
    <w:p w14:paraId="525C08F6" w14:textId="05A18A6A" w:rsidR="00A43296" w:rsidRDefault="00B61878" w:rsidP="00792784">
      <w:pPr>
        <w:pStyle w:val="UnitAttribute"/>
      </w:pPr>
      <w:r w:rsidRPr="00B61878">
        <w:t xml:space="preserve">Complying </w:t>
      </w:r>
      <w:r w:rsidR="007A5FBA">
        <w:t>w</w:t>
      </w:r>
      <w:r w:rsidRPr="00B61878">
        <w:t>ith</w:t>
      </w:r>
      <w:r w:rsidR="00D41DDA" w:rsidRPr="00B61878">
        <w:t xml:space="preserve"> 30 TAC § 115.781(b)(9)</w:t>
      </w:r>
      <w:r w:rsidR="0096479C">
        <w:t>:</w:t>
      </w:r>
    </w:p>
    <w:p w14:paraId="33BC0756" w14:textId="2FD0B0AA" w:rsidR="00D41DDA" w:rsidRPr="00D41DDA" w:rsidRDefault="00D41DDA" w:rsidP="004A1044">
      <w:pPr>
        <w:spacing w:after="120"/>
      </w:pPr>
      <w:r w:rsidRPr="00D41DDA">
        <w:t>Enter “YES” if any of the indicated fugitive components are complying with the requirements of 30 TAC § 115.781(b)(9)</w:t>
      </w:r>
      <w:r w:rsidR="005E1796" w:rsidRPr="00D41DDA">
        <w:t xml:space="preserve">. </w:t>
      </w:r>
      <w:r w:rsidRPr="00D41DDA">
        <w:t>Otherwise, enter “NO.”</w:t>
      </w:r>
    </w:p>
    <w:p w14:paraId="741647CA" w14:textId="0D5D351A" w:rsidR="00A43296" w:rsidRDefault="00B61878" w:rsidP="00792784">
      <w:pPr>
        <w:pStyle w:val="UnitAttribute"/>
      </w:pPr>
      <w:r w:rsidRPr="00B61878">
        <w:t xml:space="preserve">Alternative Work Practice </w:t>
      </w:r>
      <w:r w:rsidR="007A5FBA">
        <w:t>i</w:t>
      </w:r>
      <w:r w:rsidRPr="00B61878">
        <w:t>n</w:t>
      </w:r>
      <w:r w:rsidR="00D41DDA" w:rsidRPr="00B61878">
        <w:t xml:space="preserve"> 30 TAC § 115.358</w:t>
      </w:r>
      <w:r w:rsidR="0096479C">
        <w:t>:</w:t>
      </w:r>
    </w:p>
    <w:p w14:paraId="1C2DBDE5" w14:textId="61970DE8" w:rsidR="00FC3BDD" w:rsidRDefault="00D41DDA" w:rsidP="0044567E">
      <w:pPr>
        <w:spacing w:after="120"/>
        <w:rPr>
          <w:b/>
        </w:rPr>
      </w:pPr>
      <w:r w:rsidRPr="00724FA3">
        <w:t>Enter “YES” if any components are complying with the alternative work practice requirements in 30 TAC § 115.358</w:t>
      </w:r>
      <w:r w:rsidR="005E1796" w:rsidRPr="00724FA3">
        <w:t xml:space="preserve">. </w:t>
      </w:r>
      <w:r w:rsidRPr="00724FA3">
        <w:t>Otherwise, enter “NO.”</w:t>
      </w:r>
      <w:r w:rsidR="00FC3BDD">
        <w:br w:type="page"/>
      </w:r>
    </w:p>
    <w:p w14:paraId="76C5BEE0" w14:textId="79898A40" w:rsidR="00A43296" w:rsidRDefault="00B61878" w:rsidP="00792784">
      <w:pPr>
        <w:pStyle w:val="UnitAttribute"/>
      </w:pPr>
      <w:r w:rsidRPr="00B61878">
        <w:lastRenderedPageBreak/>
        <w:t>Title</w:t>
      </w:r>
      <w:r w:rsidR="00D41DDA" w:rsidRPr="00B61878">
        <w:t xml:space="preserve"> 30 TAC </w:t>
      </w:r>
      <w:r w:rsidR="00F50D03">
        <w:t>§</w:t>
      </w:r>
      <w:r w:rsidR="00D41DDA" w:rsidRPr="00B61878">
        <w:t xml:space="preserve"> 115</w:t>
      </w:r>
      <w:r w:rsidR="00F50D03">
        <w:t>.780</w:t>
      </w:r>
      <w:r w:rsidRPr="00B61878">
        <w:t xml:space="preserve"> Fugitive Unit Description</w:t>
      </w:r>
      <w:r w:rsidR="0096479C">
        <w:t>:</w:t>
      </w:r>
    </w:p>
    <w:p w14:paraId="36142BB0" w14:textId="44B1A12B" w:rsidR="00883D18" w:rsidRDefault="00D41DDA" w:rsidP="00883D18">
      <w:pPr>
        <w:spacing w:after="120"/>
      </w:pPr>
      <w:r w:rsidRPr="00D41DDA">
        <w:t>Provide a brief description of the fugitive unit equipment (maximum 250 characters)</w:t>
      </w:r>
      <w:r w:rsidR="005E1796" w:rsidRPr="00D41DDA">
        <w:t xml:space="preserve">. </w:t>
      </w:r>
      <w:r w:rsidRPr="00D41DDA">
        <w:t>Example descriptions include</w:t>
      </w:r>
      <w:r w:rsidR="0096479C">
        <w:t xml:space="preserve">: </w:t>
      </w:r>
      <w:r w:rsidRPr="00D41DDA">
        <w:t>“transfer and loading fugitives,” “storage area fugitives,” “manufacturing fugitives,” “pipeline fugitives,” etc</w:t>
      </w:r>
      <w:r w:rsidR="005E1796" w:rsidRPr="00D41DDA">
        <w:t xml:space="preserve">. </w:t>
      </w:r>
      <w:r w:rsidRPr="00D41DDA">
        <w:t>Use multiple lines, if necessary.</w:t>
      </w:r>
      <w:bookmarkStart w:id="53" w:name="Table17a"/>
    </w:p>
    <w:p w14:paraId="3DDF36B5" w14:textId="77777777" w:rsidR="00883D18" w:rsidRPr="00D41DDA" w:rsidRDefault="00883D18" w:rsidP="00F86F00">
      <w:pPr>
        <w:keepNext/>
        <w:keepLines/>
        <w:pBdr>
          <w:bottom w:val="double" w:sz="4" w:space="1" w:color="auto"/>
        </w:pBdr>
        <w:spacing w:before="120"/>
      </w:pPr>
    </w:p>
    <w:p w14:paraId="4FB2D969" w14:textId="7955EBDE" w:rsidR="00C22228" w:rsidRPr="00883D18" w:rsidRDefault="00C22228" w:rsidP="00D81858">
      <w:pPr>
        <w:pStyle w:val="SpecificTableHeading"/>
        <w:tabs>
          <w:tab w:val="clear" w:pos="2160"/>
          <w:tab w:val="left" w:pos="1440"/>
        </w:tabs>
        <w:spacing w:after="240"/>
        <w:ind w:left="1440" w:hanging="1440"/>
      </w:pPr>
      <w:hyperlink w:anchor="TBL17a" w:history="1">
        <w:r w:rsidRPr="00953A84">
          <w:t>Table 17a</w:t>
        </w:r>
        <w:bookmarkEnd w:id="53"/>
      </w:hyperlink>
      <w:r w:rsidRPr="00953A84">
        <w:t>:</w:t>
      </w:r>
      <w:r w:rsidRPr="00953A84">
        <w:tab/>
        <w:t xml:space="preserve">Title 40 Code of Federal Regulations Part 60 (40 CFR Part 60) Subpart </w:t>
      </w:r>
      <w:proofErr w:type="spellStart"/>
      <w:r w:rsidRPr="00953A84">
        <w:t>VVa</w:t>
      </w:r>
      <w:proofErr w:type="spellEnd"/>
      <w:r w:rsidRPr="00953A84">
        <w:t xml:space="preserve">:  Standards of </w:t>
      </w:r>
      <w:r w:rsidRPr="00883D18">
        <w:t xml:space="preserve">Performance </w:t>
      </w:r>
      <w:proofErr w:type="gramStart"/>
      <w:r w:rsidRPr="00883D18">
        <w:t>For</w:t>
      </w:r>
      <w:proofErr w:type="gramEnd"/>
      <w:r w:rsidRPr="00883D18">
        <w:t xml:space="preserve"> Equipment Leaks </w:t>
      </w:r>
      <w:r w:rsidR="00A71073">
        <w:t>o</w:t>
      </w:r>
      <w:r w:rsidRPr="00883D18">
        <w:t>f VOC In The Synthetic Organic Chemicals Manufacturing Industry For Which Construction, Reconstruction, Or Modification Commenced After November</w:t>
      </w:r>
      <w:r w:rsidR="00883D18">
        <w:t> </w:t>
      </w:r>
      <w:r w:rsidRPr="00883D18">
        <w:t>7, 2006</w:t>
      </w:r>
    </w:p>
    <w:p w14:paraId="66832A45" w14:textId="37C85809" w:rsidR="00A43296" w:rsidRDefault="00C22228" w:rsidP="00792784">
      <w:pPr>
        <w:pStyle w:val="UnitAttribute"/>
      </w:pPr>
      <w:r w:rsidRPr="000E5A49">
        <w:t>Unit ID No.</w:t>
      </w:r>
      <w:r w:rsidR="0096479C">
        <w:t>:</w:t>
      </w:r>
    </w:p>
    <w:p w14:paraId="38D545E4" w14:textId="50F98869" w:rsidR="00C22228" w:rsidRDefault="00C22228" w:rsidP="004A1044">
      <w:pPr>
        <w:spacing w:after="120"/>
      </w:pPr>
      <w:r>
        <w:t>Enter the identification number (ID No.) for the fugitive unit (maximum 10 characters) as listed on Form OP-SUM (Individual Unit Summary).</w:t>
      </w:r>
    </w:p>
    <w:p w14:paraId="0FF2FAD7" w14:textId="7BB80497" w:rsidR="00A43296" w:rsidRDefault="00C22228" w:rsidP="00792784">
      <w:pPr>
        <w:pStyle w:val="UnitAttribute"/>
      </w:pPr>
      <w:r w:rsidRPr="000E5A49">
        <w:t>SOP Index No.</w:t>
      </w:r>
      <w:r w:rsidR="0096479C">
        <w:t>:</w:t>
      </w:r>
    </w:p>
    <w:p w14:paraId="01E12DB2" w14:textId="722663BE" w:rsidR="00C22228" w:rsidRDefault="00C22228" w:rsidP="004A1044">
      <w:pPr>
        <w:spacing w:after="120"/>
      </w:pPr>
      <w:r>
        <w:t>Site operating permit (SOP) applicants should indicate the SOP index number for the uni</w:t>
      </w:r>
      <w:r w:rsidR="005866F4">
        <w:t>t or group of units (maximum 15 </w:t>
      </w:r>
      <w:r>
        <w:t xml:space="preserve">characters consisting of numeric, alphanumeric characters, and/or dashes prefixed by a code for the applicable regulation [i.e., 60KB-XXXX]). </w:t>
      </w:r>
      <w:r w:rsidR="00953548">
        <w:t xml:space="preserve">For additional information relating to SOP index numbers, please see the Completing FOP Applications – Additional Guidance on the TCEQ website at </w:t>
      </w:r>
      <w:hyperlink r:id="rId40" w:history="1">
        <w:r w:rsidR="00953548" w:rsidRPr="00BD0214">
          <w:rPr>
            <w:rStyle w:val="Hyperlink"/>
          </w:rPr>
          <w:t>www.tceq.texas.gov/permitting/air/guidance/titlev/tv_fop_guidance.html</w:t>
        </w:r>
      </w:hyperlink>
      <w:r w:rsidR="00953548">
        <w:t>.</w:t>
      </w:r>
    </w:p>
    <w:p w14:paraId="1D8E15C5" w14:textId="615500BC" w:rsidR="00C22228" w:rsidRPr="005420BD" w:rsidRDefault="00C22228" w:rsidP="005420BD">
      <w:pPr>
        <w:spacing w:after="120"/>
        <w:rPr>
          <w:i/>
          <w:iCs/>
        </w:rPr>
      </w:pPr>
      <w:r w:rsidRPr="005420BD">
        <w:rPr>
          <w:i/>
          <w:iCs/>
        </w:rPr>
        <w:t>Note to SOP Applicants</w:t>
      </w:r>
      <w:r w:rsidR="0096479C" w:rsidRPr="005420BD">
        <w:rPr>
          <w:i/>
          <w:iCs/>
        </w:rPr>
        <w:t xml:space="preserve">: </w:t>
      </w:r>
      <w:r w:rsidRPr="005420BD">
        <w:rPr>
          <w:i/>
          <w:iCs/>
        </w:rPr>
        <w:t xml:space="preserve">Some fugitive units may have all equipment identified in 40 CFR Part 60, Subpart </w:t>
      </w:r>
      <w:proofErr w:type="spellStart"/>
      <w:r w:rsidRPr="005420BD">
        <w:rPr>
          <w:i/>
          <w:iCs/>
        </w:rPr>
        <w:t>VVa</w:t>
      </w:r>
      <w:proofErr w:type="spellEnd"/>
      <w:r w:rsidR="005E1796" w:rsidRPr="005420BD">
        <w:rPr>
          <w:i/>
          <w:iCs/>
        </w:rPr>
        <w:t xml:space="preserve">. </w:t>
      </w:r>
      <w:r w:rsidRPr="005420BD">
        <w:rPr>
          <w:i/>
          <w:iCs/>
        </w:rPr>
        <w:t>Applicants may choose to identify the SOP index number as “</w:t>
      </w:r>
      <w:r w:rsidR="00EE3C00" w:rsidRPr="005420BD">
        <w:rPr>
          <w:i/>
          <w:iCs/>
        </w:rPr>
        <w:t>60VVA</w:t>
      </w:r>
      <w:r w:rsidRPr="005420BD">
        <w:rPr>
          <w:i/>
          <w:iCs/>
        </w:rPr>
        <w:t>-ALL” in lieu of the corresponding unit attribute information</w:t>
      </w:r>
      <w:r w:rsidR="005E1796" w:rsidRPr="005420BD">
        <w:rPr>
          <w:i/>
          <w:iCs/>
        </w:rPr>
        <w:t xml:space="preserve">. </w:t>
      </w:r>
      <w:r w:rsidRPr="005420BD">
        <w:rPr>
          <w:i/>
          <w:iCs/>
        </w:rPr>
        <w:t>Use of this index number will imply that all requirements, other than closed vent system and control device requirements, in the regulation apply to the fugitive unit</w:t>
      </w:r>
      <w:r w:rsidR="005E1796" w:rsidRPr="005420BD">
        <w:rPr>
          <w:i/>
          <w:iCs/>
        </w:rPr>
        <w:t xml:space="preserve">. </w:t>
      </w:r>
      <w:r w:rsidRPr="005420BD">
        <w:rPr>
          <w:i/>
          <w:iCs/>
        </w:rPr>
        <w:t>If closed vent systems and control devices are also used to comply, this information, with identification numbers, must be submitted on the appropriate table of the form</w:t>
      </w:r>
      <w:r w:rsidR="005E1796" w:rsidRPr="005420BD">
        <w:rPr>
          <w:i/>
          <w:iCs/>
        </w:rPr>
        <w:t xml:space="preserve">. </w:t>
      </w:r>
      <w:r w:rsidRPr="005420BD">
        <w:rPr>
          <w:i/>
          <w:iCs/>
        </w:rPr>
        <w:t>Please note that this index number cannot be used if an alternative has been approved.</w:t>
      </w:r>
    </w:p>
    <w:p w14:paraId="1497A454" w14:textId="2D5D8F98" w:rsidR="00A43296" w:rsidRDefault="00C22228" w:rsidP="00792784">
      <w:pPr>
        <w:pStyle w:val="UnitAttribute"/>
      </w:pPr>
      <w:r w:rsidRPr="000E5A49">
        <w:t>Produces Chemicals</w:t>
      </w:r>
      <w:r w:rsidR="0096479C">
        <w:t>:</w:t>
      </w:r>
    </w:p>
    <w:p w14:paraId="04CAB413" w14:textId="656D3B0F" w:rsidR="00C22228" w:rsidRDefault="00C22228" w:rsidP="004A1044">
      <w:pPr>
        <w:spacing w:after="120"/>
      </w:pPr>
      <w:r>
        <w:t>Enter “YES” if the facility produces, as an intermediate or final product, one or more of t</w:t>
      </w:r>
      <w:r w:rsidR="005866F4">
        <w:t>he chemicals listed in 40 CFR § </w:t>
      </w:r>
      <w:r>
        <w:t>60.489a</w:t>
      </w:r>
      <w:r w:rsidR="005E1796">
        <w:t xml:space="preserve">. </w:t>
      </w:r>
      <w:r>
        <w:t>Otherwise, enter “NO.”</w:t>
      </w:r>
    </w:p>
    <w:p w14:paraId="74DF478B" w14:textId="74AF8A11" w:rsidR="00C22228" w:rsidRDefault="00C22228" w:rsidP="004A1044">
      <w:pPr>
        <w:pStyle w:val="ContinueOnly"/>
      </w:pPr>
      <w:r>
        <w:t xml:space="preserve">Continue </w:t>
      </w:r>
      <w:r w:rsidR="00BD7810">
        <w:t>o</w:t>
      </w:r>
      <w:r>
        <w:t xml:space="preserve">nly </w:t>
      </w:r>
      <w:r w:rsidR="00506DD6">
        <w:t>i</w:t>
      </w:r>
      <w:r>
        <w:t xml:space="preserve">f </w:t>
      </w:r>
      <w:r w:rsidRPr="0013511A">
        <w:t>“</w:t>
      </w:r>
      <w:r>
        <w:t>Produces Chemicals</w:t>
      </w:r>
      <w:r w:rsidRPr="0013511A">
        <w:t>”</w:t>
      </w:r>
      <w:r>
        <w:t xml:space="preserve"> is </w:t>
      </w:r>
      <w:r w:rsidRPr="0013511A">
        <w:t>“</w:t>
      </w:r>
      <w:r>
        <w:t>YES.</w:t>
      </w:r>
      <w:r w:rsidRPr="0013511A">
        <w:t>”</w:t>
      </w:r>
    </w:p>
    <w:p w14:paraId="310597CE" w14:textId="6CC1B80D" w:rsidR="00A43296" w:rsidRDefault="00C22228" w:rsidP="00792784">
      <w:pPr>
        <w:pStyle w:val="UnitAttribute"/>
      </w:pPr>
      <w:r w:rsidRPr="000E5A49">
        <w:t>Affected Facility:</w:t>
      </w:r>
    </w:p>
    <w:p w14:paraId="10C2DAD8" w14:textId="3E9D971F" w:rsidR="00C22228" w:rsidRDefault="00C22228" w:rsidP="004A1044">
      <w:pPr>
        <w:spacing w:after="120"/>
      </w:pPr>
      <w:r>
        <w:t>Enter “YES” if the facility is an affected facility as defined in 40 CFR § 60.480a(a)(2)</w:t>
      </w:r>
      <w:r w:rsidR="005E1796">
        <w:t xml:space="preserve">. </w:t>
      </w:r>
      <w:r>
        <w:t>Otherwise, enter “NO.”</w:t>
      </w:r>
    </w:p>
    <w:p w14:paraId="577AF043" w14:textId="1039756D" w:rsidR="00C22228" w:rsidRDefault="00C22228" w:rsidP="004A1044">
      <w:pPr>
        <w:pStyle w:val="ContinueOnly"/>
      </w:pPr>
      <w:r>
        <w:t xml:space="preserve">Continue </w:t>
      </w:r>
      <w:r w:rsidR="000E5A49">
        <w:t>o</w:t>
      </w:r>
      <w:r>
        <w:t xml:space="preserve">nly if </w:t>
      </w:r>
      <w:r w:rsidR="0013511A" w:rsidRPr="0013511A">
        <w:t>“</w:t>
      </w:r>
      <w:r>
        <w:t>Affected Facility</w:t>
      </w:r>
      <w:r w:rsidRPr="0013511A">
        <w:t>”</w:t>
      </w:r>
      <w:r>
        <w:t xml:space="preserve"> is </w:t>
      </w:r>
      <w:r w:rsidR="0013511A" w:rsidRPr="0013511A">
        <w:t>“</w:t>
      </w:r>
      <w:r>
        <w:t>YES.</w:t>
      </w:r>
      <w:r w:rsidRPr="0013511A">
        <w:t>”</w:t>
      </w:r>
    </w:p>
    <w:p w14:paraId="3EBB5F92" w14:textId="0D956DA4" w:rsidR="00A43296" w:rsidRDefault="00C22228" w:rsidP="00792784">
      <w:pPr>
        <w:pStyle w:val="UnitAttribute"/>
      </w:pPr>
      <w:r w:rsidRPr="000E5A49">
        <w:t>Construction/Modification Date</w:t>
      </w:r>
      <w:r w:rsidR="0096479C">
        <w:t>:</w:t>
      </w:r>
    </w:p>
    <w:p w14:paraId="5D9C3BBB" w14:textId="354E3FAD" w:rsidR="00C22228" w:rsidRDefault="00C22228" w:rsidP="004A1044">
      <w:pPr>
        <w:spacing w:after="120"/>
      </w:pPr>
      <w:r>
        <w:t xml:space="preserve">Select </w:t>
      </w:r>
      <w:r w:rsidRPr="00F86F00">
        <w:t xml:space="preserve">one </w:t>
      </w:r>
      <w:r>
        <w:t>of the following codes that describes the date of commencement of the most recent construction, reconstruction, or modification</w:t>
      </w:r>
      <w:r w:rsidR="005E1796">
        <w:t xml:space="preserve">. </w:t>
      </w:r>
      <w:r>
        <w:t xml:space="preserve">Enter the </w:t>
      </w:r>
      <w:r w:rsidRPr="00F86F00">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86F00" w14:paraId="17BA8216" w14:textId="77777777" w:rsidTr="00F86F00">
        <w:trPr>
          <w:cantSplit/>
          <w:tblHeader/>
        </w:trPr>
        <w:tc>
          <w:tcPr>
            <w:tcW w:w="1507" w:type="dxa"/>
            <w:tcMar>
              <w:top w:w="29" w:type="dxa"/>
              <w:left w:w="29" w:type="dxa"/>
              <w:bottom w:w="29" w:type="dxa"/>
              <w:right w:w="29" w:type="dxa"/>
            </w:tcMar>
          </w:tcPr>
          <w:p w14:paraId="54C8C8FF" w14:textId="4A64B11C" w:rsidR="00F86F00" w:rsidRDefault="00F86F00" w:rsidP="00F86F00">
            <w:r w:rsidRPr="00C61A39">
              <w:rPr>
                <w:b/>
                <w:bCs/>
              </w:rPr>
              <w:t>Code</w:t>
            </w:r>
          </w:p>
        </w:tc>
        <w:tc>
          <w:tcPr>
            <w:tcW w:w="8573" w:type="dxa"/>
            <w:tcMar>
              <w:top w:w="29" w:type="dxa"/>
              <w:left w:w="29" w:type="dxa"/>
              <w:bottom w:w="29" w:type="dxa"/>
              <w:right w:w="29" w:type="dxa"/>
            </w:tcMar>
          </w:tcPr>
          <w:p w14:paraId="35D3C1B1" w14:textId="13EB4ADA" w:rsidR="00F86F00" w:rsidRDefault="00F86F00" w:rsidP="00F86F00">
            <w:r w:rsidRPr="00C61A39">
              <w:rPr>
                <w:b/>
                <w:bCs/>
              </w:rPr>
              <w:t>Description</w:t>
            </w:r>
          </w:p>
        </w:tc>
      </w:tr>
      <w:tr w:rsidR="00F86F00" w14:paraId="2CEE7AB0" w14:textId="77777777" w:rsidTr="00F86F00">
        <w:trPr>
          <w:cantSplit/>
          <w:tblHeader/>
        </w:trPr>
        <w:tc>
          <w:tcPr>
            <w:tcW w:w="1507" w:type="dxa"/>
            <w:tcMar>
              <w:top w:w="29" w:type="dxa"/>
              <w:left w:w="29" w:type="dxa"/>
              <w:bottom w:w="29" w:type="dxa"/>
              <w:right w:w="29" w:type="dxa"/>
            </w:tcMar>
          </w:tcPr>
          <w:p w14:paraId="691D5736" w14:textId="44A35234" w:rsidR="00F86F00" w:rsidRDefault="00F86F00" w:rsidP="00F86F00">
            <w:r w:rsidRPr="00C61A39">
              <w:t>06-</w:t>
            </w:r>
          </w:p>
        </w:tc>
        <w:tc>
          <w:tcPr>
            <w:tcW w:w="8573" w:type="dxa"/>
            <w:tcMar>
              <w:top w:w="29" w:type="dxa"/>
              <w:left w:w="29" w:type="dxa"/>
              <w:bottom w:w="29" w:type="dxa"/>
              <w:right w:w="29" w:type="dxa"/>
            </w:tcMar>
          </w:tcPr>
          <w:p w14:paraId="25A7AEED" w14:textId="489579E5" w:rsidR="00F86F00" w:rsidRDefault="00F86F00" w:rsidP="00F86F00">
            <w:r w:rsidRPr="00C61A39">
              <w:t>On or before November 7, 2006</w:t>
            </w:r>
          </w:p>
        </w:tc>
      </w:tr>
      <w:tr w:rsidR="00F86F00" w14:paraId="71C40AF4" w14:textId="77777777" w:rsidTr="00F86F00">
        <w:trPr>
          <w:cantSplit/>
          <w:tblHeader/>
        </w:trPr>
        <w:tc>
          <w:tcPr>
            <w:tcW w:w="1507" w:type="dxa"/>
            <w:tcMar>
              <w:top w:w="29" w:type="dxa"/>
              <w:left w:w="29" w:type="dxa"/>
              <w:bottom w:w="29" w:type="dxa"/>
              <w:right w:w="29" w:type="dxa"/>
            </w:tcMar>
          </w:tcPr>
          <w:p w14:paraId="53E57B71" w14:textId="29721A56" w:rsidR="00F86F00" w:rsidRDefault="00F86F00" w:rsidP="00F86F00">
            <w:r w:rsidRPr="00C61A39">
              <w:t>06+</w:t>
            </w:r>
          </w:p>
        </w:tc>
        <w:tc>
          <w:tcPr>
            <w:tcW w:w="8573" w:type="dxa"/>
            <w:tcMar>
              <w:top w:w="29" w:type="dxa"/>
              <w:left w:w="29" w:type="dxa"/>
              <w:bottom w:w="29" w:type="dxa"/>
              <w:right w:w="29" w:type="dxa"/>
            </w:tcMar>
          </w:tcPr>
          <w:p w14:paraId="25BD7F29" w14:textId="19692E69" w:rsidR="00F86F00" w:rsidRDefault="00F86F00" w:rsidP="00F86F00">
            <w:r w:rsidRPr="00C61A39">
              <w:t>After November 7, 2006</w:t>
            </w:r>
          </w:p>
        </w:tc>
      </w:tr>
    </w:tbl>
    <w:p w14:paraId="448F1DF4" w14:textId="2CB60D7E" w:rsidR="00C22228" w:rsidRDefault="00C22228" w:rsidP="00FC3BDD">
      <w:pPr>
        <w:pStyle w:val="ContinueOnly"/>
        <w:spacing w:before="120"/>
      </w:pPr>
      <w:r>
        <w:t xml:space="preserve">Continue only if </w:t>
      </w:r>
      <w:r w:rsidR="003C3BF3" w:rsidRPr="0013511A">
        <w:t>“</w:t>
      </w:r>
      <w:r>
        <w:t>Construction/Modification Date” is “06+.”</w:t>
      </w:r>
    </w:p>
    <w:p w14:paraId="5F40CE63" w14:textId="040D67BE" w:rsidR="00E12D10" w:rsidRDefault="000E5A49" w:rsidP="003C3BF3">
      <w:pPr>
        <w:pStyle w:val="UnitAttribute"/>
        <w:keepNext/>
        <w:keepLines/>
      </w:pPr>
      <w:r w:rsidRPr="000E5A49">
        <w:lastRenderedPageBreak/>
        <w:t>Compliance Option</w:t>
      </w:r>
      <w:r w:rsidR="0096479C">
        <w:t>:</w:t>
      </w:r>
    </w:p>
    <w:p w14:paraId="73F9CBCE" w14:textId="543A8F52" w:rsidR="00C22228" w:rsidRDefault="00C22228" w:rsidP="003C3BF3">
      <w:pPr>
        <w:keepNext/>
        <w:keepLines/>
        <w:spacing w:after="120"/>
      </w:pPr>
      <w:r>
        <w:t xml:space="preserve">Select </w:t>
      </w:r>
      <w:r w:rsidRPr="00F86F00">
        <w:t>one</w:t>
      </w:r>
      <w:r>
        <w:t xml:space="preserve"> of the following codes that describes which provisions the owner or operator is choosing to comply with</w:t>
      </w:r>
      <w:r w:rsidR="005E1796">
        <w:t xml:space="preserve">. </w:t>
      </w:r>
      <w:r>
        <w:t xml:space="preserve">Enter the </w:t>
      </w:r>
      <w:r w:rsidRPr="00F86F00">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86F00" w14:paraId="21322D53" w14:textId="77777777" w:rsidTr="00362347">
        <w:trPr>
          <w:cantSplit/>
          <w:tblHeader/>
        </w:trPr>
        <w:tc>
          <w:tcPr>
            <w:tcW w:w="1507" w:type="dxa"/>
            <w:tcMar>
              <w:top w:w="29" w:type="dxa"/>
              <w:left w:w="29" w:type="dxa"/>
              <w:bottom w:w="29" w:type="dxa"/>
              <w:right w:w="29" w:type="dxa"/>
            </w:tcMar>
          </w:tcPr>
          <w:p w14:paraId="57589CC4" w14:textId="503D3876" w:rsidR="00F86F00" w:rsidRDefault="00F86F00" w:rsidP="00F86F00">
            <w:r w:rsidRPr="00A1681C">
              <w:rPr>
                <w:b/>
                <w:bCs/>
              </w:rPr>
              <w:t>Code</w:t>
            </w:r>
          </w:p>
        </w:tc>
        <w:tc>
          <w:tcPr>
            <w:tcW w:w="8573" w:type="dxa"/>
            <w:tcMar>
              <w:top w:w="29" w:type="dxa"/>
              <w:left w:w="29" w:type="dxa"/>
              <w:bottom w:w="29" w:type="dxa"/>
              <w:right w:w="29" w:type="dxa"/>
            </w:tcMar>
          </w:tcPr>
          <w:p w14:paraId="7D82E257" w14:textId="57ABDF35" w:rsidR="00F86F00" w:rsidRDefault="00F86F00" w:rsidP="00F86F00">
            <w:r w:rsidRPr="00A1681C">
              <w:rPr>
                <w:b/>
                <w:bCs/>
              </w:rPr>
              <w:t>Description</w:t>
            </w:r>
          </w:p>
        </w:tc>
      </w:tr>
      <w:tr w:rsidR="00F86F00" w14:paraId="5F27442D" w14:textId="77777777" w:rsidTr="00362347">
        <w:trPr>
          <w:cantSplit/>
          <w:tblHeader/>
        </w:trPr>
        <w:tc>
          <w:tcPr>
            <w:tcW w:w="1507" w:type="dxa"/>
            <w:tcMar>
              <w:top w:w="29" w:type="dxa"/>
              <w:left w:w="29" w:type="dxa"/>
              <w:bottom w:w="29" w:type="dxa"/>
              <w:right w:w="29" w:type="dxa"/>
            </w:tcMar>
          </w:tcPr>
          <w:p w14:paraId="1D019D99" w14:textId="779ED402" w:rsidR="00F86F00" w:rsidRDefault="00F86F00" w:rsidP="00F86F00">
            <w:r w:rsidRPr="00A1681C">
              <w:t>65F</w:t>
            </w:r>
          </w:p>
        </w:tc>
        <w:tc>
          <w:tcPr>
            <w:tcW w:w="8573" w:type="dxa"/>
            <w:tcMar>
              <w:top w:w="29" w:type="dxa"/>
              <w:left w:w="29" w:type="dxa"/>
              <w:bottom w:w="29" w:type="dxa"/>
              <w:right w:w="29" w:type="dxa"/>
            </w:tcMar>
          </w:tcPr>
          <w:p w14:paraId="6207C541" w14:textId="2338562D" w:rsidR="00F86F00" w:rsidRDefault="00F86F00" w:rsidP="00F86F00">
            <w:r w:rsidRPr="00A1681C">
              <w:t>Choosing to comply with the provisions of 40 CFR Part 65, Subpart F</w:t>
            </w:r>
          </w:p>
        </w:tc>
      </w:tr>
      <w:tr w:rsidR="00F86F00" w14:paraId="557390E4" w14:textId="77777777" w:rsidTr="00362347">
        <w:trPr>
          <w:cantSplit/>
          <w:tblHeader/>
        </w:trPr>
        <w:tc>
          <w:tcPr>
            <w:tcW w:w="1507" w:type="dxa"/>
            <w:tcMar>
              <w:top w:w="29" w:type="dxa"/>
              <w:left w:w="29" w:type="dxa"/>
              <w:bottom w:w="29" w:type="dxa"/>
              <w:right w:w="29" w:type="dxa"/>
            </w:tcMar>
          </w:tcPr>
          <w:p w14:paraId="006F4BF7" w14:textId="434EC328" w:rsidR="00F86F00" w:rsidRDefault="00F86F00" w:rsidP="00F86F00">
            <w:r w:rsidRPr="00A1681C">
              <w:t>63H</w:t>
            </w:r>
          </w:p>
        </w:tc>
        <w:tc>
          <w:tcPr>
            <w:tcW w:w="8573" w:type="dxa"/>
            <w:tcMar>
              <w:top w:w="29" w:type="dxa"/>
              <w:left w:w="29" w:type="dxa"/>
              <w:bottom w:w="29" w:type="dxa"/>
              <w:right w:w="29" w:type="dxa"/>
            </w:tcMar>
          </w:tcPr>
          <w:p w14:paraId="48C1FF7F" w14:textId="3FA1A1F5" w:rsidR="00F86F00" w:rsidRDefault="00F86F00" w:rsidP="00F86F00">
            <w:r w:rsidRPr="00A1681C">
              <w:t>Choosing to comply with the provisions of 40 CFR Part 63, Subpart H</w:t>
            </w:r>
          </w:p>
        </w:tc>
      </w:tr>
      <w:tr w:rsidR="00F86F00" w14:paraId="07DB3DFF" w14:textId="77777777" w:rsidTr="00362347">
        <w:trPr>
          <w:cantSplit/>
          <w:tblHeader/>
        </w:trPr>
        <w:tc>
          <w:tcPr>
            <w:tcW w:w="1507" w:type="dxa"/>
            <w:tcMar>
              <w:top w:w="29" w:type="dxa"/>
              <w:left w:w="29" w:type="dxa"/>
              <w:bottom w:w="29" w:type="dxa"/>
              <w:right w:w="29" w:type="dxa"/>
            </w:tcMar>
          </w:tcPr>
          <w:p w14:paraId="4D8A5365" w14:textId="36CF1855" w:rsidR="00F86F00" w:rsidRDefault="00F86F00" w:rsidP="00F86F00">
            <w:r w:rsidRPr="00A1681C">
              <w:t>60VVA</w:t>
            </w:r>
          </w:p>
        </w:tc>
        <w:tc>
          <w:tcPr>
            <w:tcW w:w="8573" w:type="dxa"/>
            <w:tcMar>
              <w:top w:w="29" w:type="dxa"/>
              <w:left w:w="29" w:type="dxa"/>
              <w:bottom w:w="29" w:type="dxa"/>
              <w:right w:w="29" w:type="dxa"/>
            </w:tcMar>
          </w:tcPr>
          <w:p w14:paraId="4EAE17FE" w14:textId="41E55709" w:rsidR="00F86F00" w:rsidRDefault="00F86F00" w:rsidP="00F86F00">
            <w:r w:rsidRPr="00A1681C">
              <w:t xml:space="preserve">Choosing to comply with the provisions of 40 CFR Part 60, Subpart </w:t>
            </w:r>
            <w:proofErr w:type="spellStart"/>
            <w:r w:rsidRPr="00A1681C">
              <w:t>VVa</w:t>
            </w:r>
            <w:proofErr w:type="spellEnd"/>
          </w:p>
        </w:tc>
      </w:tr>
    </w:tbl>
    <w:p w14:paraId="728305EF" w14:textId="49F5A6D2" w:rsidR="00C22228" w:rsidRDefault="00C22228" w:rsidP="00DD241F">
      <w:pPr>
        <w:pStyle w:val="ContinueOnly"/>
        <w:spacing w:before="120"/>
      </w:pPr>
      <w:r>
        <w:t xml:space="preserve">Continue only if </w:t>
      </w:r>
      <w:r w:rsidRPr="0013511A">
        <w:t>“</w:t>
      </w:r>
      <w:r>
        <w:t>Compliance Option</w:t>
      </w:r>
      <w:r w:rsidRPr="0013511A">
        <w:t>”</w:t>
      </w:r>
      <w:r>
        <w:t xml:space="preserve"> is </w:t>
      </w:r>
      <w:r w:rsidRPr="0013511A">
        <w:t>“</w:t>
      </w:r>
      <w:r w:rsidR="00B363A7">
        <w:t>60VVA</w:t>
      </w:r>
      <w:r w:rsidR="00B363A7" w:rsidRPr="0013511A">
        <w:t>.”</w:t>
      </w:r>
    </w:p>
    <w:p w14:paraId="1A878F2A" w14:textId="0EEB13DD" w:rsidR="00E12D10" w:rsidRDefault="000E5A49" w:rsidP="00DD241F">
      <w:pPr>
        <w:pStyle w:val="UnitAttribute"/>
        <w:keepNext/>
        <w:keepLines/>
      </w:pPr>
      <w:r w:rsidRPr="000E5A49">
        <w:t>Design Capacity:</w:t>
      </w:r>
    </w:p>
    <w:p w14:paraId="16ADD755" w14:textId="5D8C024B" w:rsidR="00C22228" w:rsidRDefault="00C22228" w:rsidP="00DD241F">
      <w:pPr>
        <w:keepNext/>
        <w:keepLines/>
        <w:spacing w:after="120"/>
      </w:pPr>
      <w:r>
        <w:t xml:space="preserve">Select </w:t>
      </w:r>
      <w:r w:rsidRPr="00F86F00">
        <w:t>one</w:t>
      </w:r>
      <w:r>
        <w:t xml:space="preserve"> of the following ranges to describe the design capacity</w:t>
      </w:r>
      <w:r w:rsidR="005E1796">
        <w:t xml:space="preserve">. </w:t>
      </w:r>
      <w:r>
        <w:t xml:space="preserve">Enter the </w:t>
      </w:r>
      <w:r w:rsidRPr="00F86F00">
        <w:t xml:space="preserve">code </w:t>
      </w:r>
      <w:r>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62347" w14:paraId="38F3B699" w14:textId="77777777" w:rsidTr="00362347">
        <w:trPr>
          <w:cantSplit/>
          <w:tblHeader/>
        </w:trPr>
        <w:tc>
          <w:tcPr>
            <w:tcW w:w="1507" w:type="dxa"/>
            <w:tcMar>
              <w:top w:w="29" w:type="dxa"/>
              <w:left w:w="29" w:type="dxa"/>
              <w:bottom w:w="29" w:type="dxa"/>
              <w:right w:w="29" w:type="dxa"/>
            </w:tcMar>
          </w:tcPr>
          <w:p w14:paraId="13346044" w14:textId="694C717E" w:rsidR="00362347" w:rsidRDefault="00362347" w:rsidP="00362347">
            <w:r w:rsidRPr="004E1C85">
              <w:rPr>
                <w:b/>
                <w:bCs/>
              </w:rPr>
              <w:t>Code</w:t>
            </w:r>
          </w:p>
        </w:tc>
        <w:tc>
          <w:tcPr>
            <w:tcW w:w="8573" w:type="dxa"/>
            <w:tcMar>
              <w:top w:w="29" w:type="dxa"/>
              <w:left w:w="29" w:type="dxa"/>
              <w:bottom w:w="29" w:type="dxa"/>
              <w:right w:w="29" w:type="dxa"/>
            </w:tcMar>
          </w:tcPr>
          <w:p w14:paraId="5B5DCFA4" w14:textId="34AADFFE" w:rsidR="00362347" w:rsidRDefault="00362347" w:rsidP="00362347">
            <w:r w:rsidRPr="004E1C85">
              <w:rPr>
                <w:b/>
                <w:bCs/>
              </w:rPr>
              <w:t>Description</w:t>
            </w:r>
          </w:p>
        </w:tc>
      </w:tr>
      <w:tr w:rsidR="00362347" w14:paraId="54B0B1C8" w14:textId="77777777" w:rsidTr="00362347">
        <w:trPr>
          <w:cantSplit/>
          <w:tblHeader/>
        </w:trPr>
        <w:tc>
          <w:tcPr>
            <w:tcW w:w="1507" w:type="dxa"/>
            <w:tcMar>
              <w:top w:w="29" w:type="dxa"/>
              <w:left w:w="29" w:type="dxa"/>
              <w:bottom w:w="29" w:type="dxa"/>
              <w:right w:w="29" w:type="dxa"/>
            </w:tcMar>
          </w:tcPr>
          <w:p w14:paraId="78B0D442" w14:textId="1A5FD85C" w:rsidR="00362347" w:rsidRDefault="00362347" w:rsidP="00362347">
            <w:r w:rsidRPr="004E1C85">
              <w:t>1000-</w:t>
            </w:r>
          </w:p>
        </w:tc>
        <w:tc>
          <w:tcPr>
            <w:tcW w:w="8573" w:type="dxa"/>
            <w:tcMar>
              <w:top w:w="29" w:type="dxa"/>
              <w:left w:w="29" w:type="dxa"/>
              <w:bottom w:w="29" w:type="dxa"/>
              <w:right w:w="29" w:type="dxa"/>
            </w:tcMar>
          </w:tcPr>
          <w:p w14:paraId="32CBEF86" w14:textId="69FC0707" w:rsidR="00362347" w:rsidRDefault="00362347" w:rsidP="00362347">
            <w:r w:rsidRPr="004E1C85">
              <w:t xml:space="preserve">Site with a design capacity is less than 1,000 Mg/yr </w:t>
            </w:r>
          </w:p>
        </w:tc>
      </w:tr>
      <w:tr w:rsidR="00362347" w14:paraId="1CD6209F" w14:textId="77777777" w:rsidTr="00362347">
        <w:trPr>
          <w:cantSplit/>
          <w:tblHeader/>
        </w:trPr>
        <w:tc>
          <w:tcPr>
            <w:tcW w:w="1507" w:type="dxa"/>
            <w:tcMar>
              <w:top w:w="29" w:type="dxa"/>
              <w:left w:w="29" w:type="dxa"/>
              <w:bottom w:w="29" w:type="dxa"/>
              <w:right w:w="29" w:type="dxa"/>
            </w:tcMar>
          </w:tcPr>
          <w:p w14:paraId="19A13826" w14:textId="04A68DEF" w:rsidR="00362347" w:rsidRDefault="00362347" w:rsidP="00362347">
            <w:r w:rsidRPr="004E1C85">
              <w:t>1000+</w:t>
            </w:r>
          </w:p>
        </w:tc>
        <w:tc>
          <w:tcPr>
            <w:tcW w:w="8573" w:type="dxa"/>
            <w:tcMar>
              <w:top w:w="29" w:type="dxa"/>
              <w:left w:w="29" w:type="dxa"/>
              <w:bottom w:w="29" w:type="dxa"/>
              <w:right w:w="29" w:type="dxa"/>
            </w:tcMar>
          </w:tcPr>
          <w:p w14:paraId="58F3D242" w14:textId="049FBD01" w:rsidR="00362347" w:rsidRDefault="00362347" w:rsidP="00362347">
            <w:r w:rsidRPr="004E1C85">
              <w:t>Site with a design capacity is greater than or equal to 1,000 Mg/yr</w:t>
            </w:r>
          </w:p>
        </w:tc>
      </w:tr>
    </w:tbl>
    <w:p w14:paraId="31F34397" w14:textId="244A0947" w:rsidR="00C22228" w:rsidRDefault="00C22228" w:rsidP="00FC3BDD">
      <w:pPr>
        <w:pStyle w:val="ContinueOnly"/>
        <w:spacing w:before="120"/>
      </w:pPr>
      <w:r>
        <w:t xml:space="preserve">Continue only if </w:t>
      </w:r>
      <w:r w:rsidRPr="0013511A">
        <w:t>“</w:t>
      </w:r>
      <w:r>
        <w:t>Design Capacity</w:t>
      </w:r>
      <w:r w:rsidRPr="0013511A">
        <w:t>”</w:t>
      </w:r>
      <w:r>
        <w:t xml:space="preserve"> is </w:t>
      </w:r>
      <w:r w:rsidRPr="0013511A">
        <w:t>“</w:t>
      </w:r>
      <w:r>
        <w:t>1000+.</w:t>
      </w:r>
      <w:r w:rsidRPr="0013511A">
        <w:t>”</w:t>
      </w:r>
    </w:p>
    <w:p w14:paraId="4B59262A" w14:textId="63E68D58" w:rsidR="00E12D10" w:rsidRDefault="000E5A49" w:rsidP="00792784">
      <w:pPr>
        <w:pStyle w:val="UnitAttribute"/>
      </w:pPr>
      <w:r w:rsidRPr="000E5A49">
        <w:t>Facility Type</w:t>
      </w:r>
      <w:r w:rsidR="0096479C">
        <w:t>:</w:t>
      </w:r>
    </w:p>
    <w:p w14:paraId="0866CDCC" w14:textId="3619E589" w:rsidR="00C22228" w:rsidRDefault="00C22228" w:rsidP="004A1044">
      <w:pPr>
        <w:spacing w:after="120"/>
      </w:pPr>
      <w:r>
        <w:t xml:space="preserve">Select </w:t>
      </w:r>
      <w:r w:rsidRPr="00F86F00">
        <w:t>one</w:t>
      </w:r>
      <w:r>
        <w:t xml:space="preserve"> of the following codes that describe which facility type describes the fugitive operations</w:t>
      </w:r>
      <w:r w:rsidR="005E1796">
        <w:t xml:space="preserve">. </w:t>
      </w:r>
      <w:r>
        <w:t xml:space="preserve">Enter the </w:t>
      </w:r>
      <w:r w:rsidRPr="00F86F00">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62347" w14:paraId="40BB84D9" w14:textId="77777777" w:rsidTr="00362347">
        <w:trPr>
          <w:cantSplit/>
          <w:tblHeader/>
        </w:trPr>
        <w:tc>
          <w:tcPr>
            <w:tcW w:w="1507" w:type="dxa"/>
            <w:tcMar>
              <w:top w:w="29" w:type="dxa"/>
              <w:left w:w="29" w:type="dxa"/>
              <w:bottom w:w="29" w:type="dxa"/>
              <w:right w:w="29" w:type="dxa"/>
            </w:tcMar>
          </w:tcPr>
          <w:p w14:paraId="7073059A" w14:textId="778BDC0C" w:rsidR="00362347" w:rsidRDefault="00362347" w:rsidP="00362347">
            <w:r w:rsidRPr="00571F84">
              <w:rPr>
                <w:b/>
                <w:bCs/>
              </w:rPr>
              <w:t>Code</w:t>
            </w:r>
          </w:p>
        </w:tc>
        <w:tc>
          <w:tcPr>
            <w:tcW w:w="8573" w:type="dxa"/>
            <w:tcMar>
              <w:top w:w="29" w:type="dxa"/>
              <w:left w:w="29" w:type="dxa"/>
              <w:bottom w:w="29" w:type="dxa"/>
              <w:right w:w="29" w:type="dxa"/>
            </w:tcMar>
          </w:tcPr>
          <w:p w14:paraId="07AADBB6" w14:textId="4B85BE68" w:rsidR="00362347" w:rsidRDefault="00362347" w:rsidP="00362347">
            <w:r w:rsidRPr="00571F84">
              <w:rPr>
                <w:b/>
                <w:bCs/>
              </w:rPr>
              <w:t>Description</w:t>
            </w:r>
          </w:p>
        </w:tc>
      </w:tr>
      <w:tr w:rsidR="00362347" w14:paraId="67154D52" w14:textId="77777777" w:rsidTr="00362347">
        <w:trPr>
          <w:cantSplit/>
          <w:tblHeader/>
        </w:trPr>
        <w:tc>
          <w:tcPr>
            <w:tcW w:w="1507" w:type="dxa"/>
            <w:tcMar>
              <w:top w:w="29" w:type="dxa"/>
              <w:left w:w="29" w:type="dxa"/>
              <w:bottom w:w="29" w:type="dxa"/>
              <w:right w:w="29" w:type="dxa"/>
            </w:tcMar>
          </w:tcPr>
          <w:p w14:paraId="68E97187" w14:textId="64E673F8" w:rsidR="00362347" w:rsidRDefault="00362347" w:rsidP="00362347">
            <w:r w:rsidRPr="00571F84">
              <w:t>HLC</w:t>
            </w:r>
          </w:p>
        </w:tc>
        <w:tc>
          <w:tcPr>
            <w:tcW w:w="8573" w:type="dxa"/>
            <w:tcMar>
              <w:top w:w="29" w:type="dxa"/>
              <w:left w:w="29" w:type="dxa"/>
              <w:bottom w:w="29" w:type="dxa"/>
              <w:right w:w="29" w:type="dxa"/>
            </w:tcMar>
          </w:tcPr>
          <w:p w14:paraId="5EB529E6" w14:textId="77FBE947" w:rsidR="00362347" w:rsidRDefault="00362347" w:rsidP="00362347">
            <w:r w:rsidRPr="00571F84">
              <w:t>The facility produces heavy-liquid chemicals only from heavy liquid feed or raw materials.</w:t>
            </w:r>
          </w:p>
        </w:tc>
      </w:tr>
      <w:tr w:rsidR="00362347" w14:paraId="2CEDFC82" w14:textId="77777777" w:rsidTr="00362347">
        <w:trPr>
          <w:cantSplit/>
          <w:tblHeader/>
        </w:trPr>
        <w:tc>
          <w:tcPr>
            <w:tcW w:w="1507" w:type="dxa"/>
            <w:tcMar>
              <w:top w:w="29" w:type="dxa"/>
              <w:left w:w="29" w:type="dxa"/>
              <w:bottom w:w="29" w:type="dxa"/>
              <w:right w:w="29" w:type="dxa"/>
            </w:tcMar>
          </w:tcPr>
          <w:p w14:paraId="74E4475B" w14:textId="1631301F" w:rsidR="00362347" w:rsidRDefault="00362347" w:rsidP="00362347">
            <w:r w:rsidRPr="00571F84">
              <w:t>BAP</w:t>
            </w:r>
          </w:p>
        </w:tc>
        <w:tc>
          <w:tcPr>
            <w:tcW w:w="8573" w:type="dxa"/>
            <w:tcMar>
              <w:top w:w="29" w:type="dxa"/>
              <w:left w:w="29" w:type="dxa"/>
              <w:bottom w:w="29" w:type="dxa"/>
              <w:right w:w="29" w:type="dxa"/>
            </w:tcMar>
          </w:tcPr>
          <w:p w14:paraId="749255AE" w14:textId="780FDB51" w:rsidR="00362347" w:rsidRDefault="00362347" w:rsidP="00362347">
            <w:r w:rsidRPr="00571F84">
              <w:t>The facility produces beverage alcohol.</w:t>
            </w:r>
          </w:p>
        </w:tc>
      </w:tr>
      <w:tr w:rsidR="00362347" w14:paraId="5B9C1175" w14:textId="77777777" w:rsidTr="00362347">
        <w:trPr>
          <w:cantSplit/>
          <w:tblHeader/>
        </w:trPr>
        <w:tc>
          <w:tcPr>
            <w:tcW w:w="1507" w:type="dxa"/>
            <w:tcMar>
              <w:top w:w="29" w:type="dxa"/>
              <w:left w:w="29" w:type="dxa"/>
              <w:bottom w:w="29" w:type="dxa"/>
              <w:right w:w="29" w:type="dxa"/>
            </w:tcMar>
          </w:tcPr>
          <w:p w14:paraId="40FCCA4A" w14:textId="135DAC43" w:rsidR="00362347" w:rsidRDefault="00362347" w:rsidP="00362347">
            <w:r w:rsidRPr="00571F84">
              <w:t>EVOCS</w:t>
            </w:r>
          </w:p>
        </w:tc>
        <w:tc>
          <w:tcPr>
            <w:tcW w:w="8573" w:type="dxa"/>
            <w:tcMar>
              <w:top w:w="29" w:type="dxa"/>
              <w:left w:w="29" w:type="dxa"/>
              <w:bottom w:w="29" w:type="dxa"/>
              <w:right w:w="29" w:type="dxa"/>
            </w:tcMar>
          </w:tcPr>
          <w:p w14:paraId="3CE9422A" w14:textId="0BA6474E" w:rsidR="00362347" w:rsidRDefault="00362347" w:rsidP="00362347">
            <w:r w:rsidRPr="00571F84">
              <w:t>The facility contains NO equipment designed to operate in VOC service.</w:t>
            </w:r>
          </w:p>
        </w:tc>
      </w:tr>
      <w:tr w:rsidR="00362347" w14:paraId="0DDF5A30" w14:textId="77777777" w:rsidTr="00362347">
        <w:trPr>
          <w:cantSplit/>
          <w:tblHeader/>
        </w:trPr>
        <w:tc>
          <w:tcPr>
            <w:tcW w:w="1507" w:type="dxa"/>
            <w:tcMar>
              <w:top w:w="29" w:type="dxa"/>
              <w:left w:w="29" w:type="dxa"/>
              <w:bottom w:w="29" w:type="dxa"/>
              <w:right w:w="29" w:type="dxa"/>
            </w:tcMar>
          </w:tcPr>
          <w:p w14:paraId="0D56AB4B" w14:textId="050A4153" w:rsidR="00362347" w:rsidRDefault="00362347" w:rsidP="00362347">
            <w:r w:rsidRPr="00571F84">
              <w:t>VS</w:t>
            </w:r>
          </w:p>
        </w:tc>
        <w:tc>
          <w:tcPr>
            <w:tcW w:w="8573" w:type="dxa"/>
            <w:tcMar>
              <w:top w:w="29" w:type="dxa"/>
              <w:left w:w="29" w:type="dxa"/>
              <w:bottom w:w="29" w:type="dxa"/>
              <w:right w:w="29" w:type="dxa"/>
            </w:tcMar>
          </w:tcPr>
          <w:p w14:paraId="50F62467" w14:textId="7578B34A" w:rsidR="00362347" w:rsidRDefault="00362347" w:rsidP="00362347">
            <w:r w:rsidRPr="00571F84">
              <w:t>The facility contains equipment in vacuum service.</w:t>
            </w:r>
          </w:p>
        </w:tc>
      </w:tr>
      <w:tr w:rsidR="00362347" w14:paraId="0A92C594" w14:textId="77777777" w:rsidTr="00362347">
        <w:trPr>
          <w:cantSplit/>
          <w:tblHeader/>
        </w:trPr>
        <w:tc>
          <w:tcPr>
            <w:tcW w:w="1507" w:type="dxa"/>
            <w:tcMar>
              <w:top w:w="29" w:type="dxa"/>
              <w:left w:w="29" w:type="dxa"/>
              <w:bottom w:w="29" w:type="dxa"/>
              <w:right w:w="29" w:type="dxa"/>
            </w:tcMar>
          </w:tcPr>
          <w:p w14:paraId="4C93A3F3" w14:textId="3283092E" w:rsidR="00362347" w:rsidRDefault="00362347" w:rsidP="00362347">
            <w:r w:rsidRPr="00571F84">
              <w:t>VOCS</w:t>
            </w:r>
          </w:p>
        </w:tc>
        <w:tc>
          <w:tcPr>
            <w:tcW w:w="8573" w:type="dxa"/>
            <w:tcMar>
              <w:top w:w="29" w:type="dxa"/>
              <w:left w:w="29" w:type="dxa"/>
              <w:bottom w:w="29" w:type="dxa"/>
              <w:right w:w="29" w:type="dxa"/>
            </w:tcMar>
          </w:tcPr>
          <w:p w14:paraId="57058A2D" w14:textId="680407BE" w:rsidR="00362347" w:rsidRDefault="00362347" w:rsidP="00362347">
            <w:r w:rsidRPr="00571F84">
              <w:t>The owner or operators designated the equipment as being in VOC service less than 300 hours per year.</w:t>
            </w:r>
          </w:p>
        </w:tc>
      </w:tr>
      <w:tr w:rsidR="00362347" w14:paraId="575FFD5B" w14:textId="77777777" w:rsidTr="00362347">
        <w:trPr>
          <w:cantSplit/>
          <w:tblHeader/>
        </w:trPr>
        <w:tc>
          <w:tcPr>
            <w:tcW w:w="1507" w:type="dxa"/>
            <w:tcMar>
              <w:top w:w="29" w:type="dxa"/>
              <w:left w:w="29" w:type="dxa"/>
              <w:bottom w:w="29" w:type="dxa"/>
              <w:right w:w="29" w:type="dxa"/>
            </w:tcMar>
          </w:tcPr>
          <w:p w14:paraId="3BB28174" w14:textId="7DAA02A6" w:rsidR="00362347" w:rsidRDefault="00362347" w:rsidP="00362347">
            <w:r w:rsidRPr="00571F84">
              <w:t>OTHER</w:t>
            </w:r>
          </w:p>
        </w:tc>
        <w:tc>
          <w:tcPr>
            <w:tcW w:w="8573" w:type="dxa"/>
            <w:tcMar>
              <w:top w:w="29" w:type="dxa"/>
              <w:left w:w="29" w:type="dxa"/>
              <w:bottom w:w="29" w:type="dxa"/>
              <w:right w:w="29" w:type="dxa"/>
            </w:tcMar>
          </w:tcPr>
          <w:p w14:paraId="4A1D0BF1" w14:textId="7E349974" w:rsidR="00362347" w:rsidRDefault="00362347" w:rsidP="00362347">
            <w:r w:rsidRPr="00571F84">
              <w:t>Other facility type</w:t>
            </w:r>
          </w:p>
        </w:tc>
      </w:tr>
    </w:tbl>
    <w:p w14:paraId="2DECD95C" w14:textId="1EB818A3" w:rsidR="0094464D" w:rsidRPr="00D41DDA" w:rsidRDefault="00C22228" w:rsidP="0094464D">
      <w:pPr>
        <w:pStyle w:val="ContinueOnly"/>
        <w:spacing w:before="120"/>
      </w:pPr>
      <w:r>
        <w:t xml:space="preserve">Continue only if </w:t>
      </w:r>
      <w:r w:rsidRPr="0013511A">
        <w:t>“</w:t>
      </w:r>
      <w:r>
        <w:t>Facility Type</w:t>
      </w:r>
      <w:r w:rsidRPr="0013511A">
        <w:t>”</w:t>
      </w:r>
      <w:r>
        <w:t xml:space="preserve"> is </w:t>
      </w:r>
      <w:r w:rsidRPr="0013511A">
        <w:t>“</w:t>
      </w:r>
      <w:r>
        <w:t>OTHER</w:t>
      </w:r>
      <w:bookmarkStart w:id="54" w:name="Table17b"/>
      <w:r w:rsidR="00B363A7">
        <w:t>.</w:t>
      </w:r>
    </w:p>
    <w:p w14:paraId="1107A0C3" w14:textId="17028C48" w:rsidR="0094464D" w:rsidRPr="0094464D" w:rsidRDefault="0094464D" w:rsidP="00D43D20">
      <w:pPr>
        <w:pStyle w:val="ContinueOnly"/>
        <w:numPr>
          <w:ilvl w:val="0"/>
          <w:numId w:val="0"/>
        </w:numPr>
        <w:tabs>
          <w:tab w:val="clear" w:pos="547"/>
          <w:tab w:val="right" w:pos="10710"/>
        </w:tabs>
        <w:spacing w:before="120" w:after="0"/>
        <w:rPr>
          <w:u w:val="double"/>
        </w:rPr>
      </w:pPr>
      <w:r>
        <w:rPr>
          <w:u w:val="double"/>
        </w:rPr>
        <w:tab/>
      </w:r>
    </w:p>
    <w:p w14:paraId="0B3B3E88" w14:textId="48EB96DE" w:rsidR="006A50AB" w:rsidRPr="006A50AB" w:rsidRDefault="006A50AB" w:rsidP="008E0FDC">
      <w:pPr>
        <w:pStyle w:val="SpecificTableHeading"/>
        <w:spacing w:after="240"/>
      </w:pPr>
      <w:hyperlink w:anchor="TBL17b" w:history="1">
        <w:r w:rsidRPr="00953A84">
          <w:t>Tables 17b</w:t>
        </w:r>
        <w:bookmarkEnd w:id="54"/>
      </w:hyperlink>
      <w:r w:rsidR="00B36782" w:rsidRPr="00953A84">
        <w:t xml:space="preserve"> </w:t>
      </w:r>
      <w:r w:rsidRPr="00953A84">
        <w:t>-</w:t>
      </w:r>
      <w:bookmarkStart w:id="55" w:name="Table17I"/>
      <w:r w:rsidR="00B36782" w:rsidRPr="00953A84">
        <w:t xml:space="preserve"> </w:t>
      </w:r>
      <w:hyperlink w:anchor="TBL17l" w:history="1">
        <w:r w:rsidRPr="00953A84">
          <w:t>17l</w:t>
        </w:r>
        <w:bookmarkEnd w:id="55"/>
      </w:hyperlink>
      <w:r w:rsidRPr="006A50AB">
        <w:t>:</w:t>
      </w:r>
      <w:r w:rsidRPr="006A50AB">
        <w:tab/>
        <w:t xml:space="preserve">Title 40 Code of Federal Regulations Part 60 (40 CFR Part 60) Subpart </w:t>
      </w:r>
      <w:proofErr w:type="spellStart"/>
      <w:r w:rsidRPr="006A50AB">
        <w:t>VVa</w:t>
      </w:r>
      <w:proofErr w:type="spellEnd"/>
      <w:r w:rsidRPr="006A50AB">
        <w:t xml:space="preserve">: Standards of Performance </w:t>
      </w:r>
      <w:proofErr w:type="gramStart"/>
      <w:r w:rsidRPr="006A50AB">
        <w:t>For</w:t>
      </w:r>
      <w:proofErr w:type="gramEnd"/>
      <w:r w:rsidRPr="006A50AB">
        <w:t xml:space="preserve"> Equipment Leaks Of VOC In The Synthetic Organic Chemicals Manufacturing Industry For Which Construction, Reconstruction, Or Modification Commenced After November 7, 2006</w:t>
      </w:r>
    </w:p>
    <w:p w14:paraId="66644DF7" w14:textId="23F5D8DE" w:rsidR="00E12D10" w:rsidRDefault="006A50AB" w:rsidP="00792784">
      <w:pPr>
        <w:pStyle w:val="UnitAttribute"/>
      </w:pPr>
      <w:r w:rsidRPr="006A50AB">
        <w:t>Unit ID No.</w:t>
      </w:r>
      <w:r w:rsidR="0096479C">
        <w:t>:</w:t>
      </w:r>
    </w:p>
    <w:p w14:paraId="7ADA9E1A" w14:textId="310FEF39" w:rsidR="006A50AB" w:rsidRPr="006A50AB" w:rsidRDefault="006A50AB" w:rsidP="003929D8">
      <w:pPr>
        <w:spacing w:after="120"/>
      </w:pPr>
      <w:r w:rsidRPr="006A50AB">
        <w:t>Enter the identification number (ID No.) for the fugitive unit (maximum 10 characters) as listed on Form OP-SUM (Individual Unit Summary).</w:t>
      </w:r>
    </w:p>
    <w:p w14:paraId="7380EB68" w14:textId="16214D80" w:rsidR="00E12D10" w:rsidRDefault="006A50AB" w:rsidP="00792784">
      <w:pPr>
        <w:pStyle w:val="UnitAttribute"/>
      </w:pPr>
      <w:r w:rsidRPr="006A50AB">
        <w:t>SOP Index No.</w:t>
      </w:r>
      <w:r w:rsidR="0096479C">
        <w:t>:</w:t>
      </w:r>
    </w:p>
    <w:p w14:paraId="0B66F6D5" w14:textId="48B7D9E8" w:rsidR="008E0FDC" w:rsidRDefault="006A50AB">
      <w:r w:rsidRPr="006A50AB">
        <w:t>Site operating permit (SOP) applicants should indicate the SOP index number for the uni</w:t>
      </w:r>
      <w:r w:rsidR="00B940EA">
        <w:t>t or group of units (maximum 15 </w:t>
      </w:r>
      <w:r w:rsidRPr="006A50AB">
        <w:t xml:space="preserve">characters consisting of numeric, alphanumeric characters, and/or dashes prefixed by a code for the applicable regulation [i.e., 60KB-XXXX]). </w:t>
      </w:r>
      <w:r w:rsidR="00953548">
        <w:t xml:space="preserve">For additional information relating to SOP index numbers, please see the Completing FOP Applications – Additional Guidance on the TCEQ website at </w:t>
      </w:r>
      <w:hyperlink r:id="rId41" w:history="1">
        <w:r w:rsidR="00953548" w:rsidRPr="00BD0214">
          <w:rPr>
            <w:rStyle w:val="Hyperlink"/>
          </w:rPr>
          <w:t>www.tceq.texas.gov/permitting/air/guidance/titlev/tv_fop_guidance.html</w:t>
        </w:r>
      </w:hyperlink>
      <w:r w:rsidR="00953548">
        <w:t>.</w:t>
      </w:r>
      <w:r w:rsidR="008E0FDC">
        <w:br w:type="page"/>
      </w:r>
    </w:p>
    <w:p w14:paraId="14A4B487" w14:textId="74697BF6" w:rsidR="00E12D10" w:rsidRDefault="000E5A49" w:rsidP="00362347">
      <w:pPr>
        <w:pStyle w:val="UnitAttribute"/>
        <w:spacing w:before="120"/>
      </w:pPr>
      <w:r w:rsidRPr="000E5A49">
        <w:lastRenderedPageBreak/>
        <w:t>Title</w:t>
      </w:r>
      <w:r w:rsidR="00C22228" w:rsidRPr="000E5A49">
        <w:t xml:space="preserve"> 40 CFR</w:t>
      </w:r>
      <w:r w:rsidRPr="000E5A49">
        <w:t xml:space="preserve"> Part 60, Subpart </w:t>
      </w:r>
      <w:proofErr w:type="spellStart"/>
      <w:r w:rsidR="00C22228" w:rsidRPr="000E5A49">
        <w:t>VVa</w:t>
      </w:r>
      <w:proofErr w:type="spellEnd"/>
      <w:r w:rsidR="00C22228" w:rsidRPr="000E5A49">
        <w:t xml:space="preserve"> </w:t>
      </w:r>
      <w:r w:rsidRPr="000E5A49">
        <w:t>Fugitive Unit Components</w:t>
      </w:r>
      <w:r w:rsidR="0096479C">
        <w:t>:</w:t>
      </w:r>
    </w:p>
    <w:p w14:paraId="3D397A78" w14:textId="77777777" w:rsidR="008E0FDC" w:rsidRDefault="00C22228" w:rsidP="00362347">
      <w:pPr>
        <w:spacing w:after="120"/>
      </w:pPr>
      <w:r>
        <w:t>The columns on Tables 17</w:t>
      </w:r>
      <w:r w:rsidR="00077CA1">
        <w:t>b</w:t>
      </w:r>
      <w:r>
        <w:t xml:space="preserve"> through 17</w:t>
      </w:r>
      <w:r w:rsidR="00077CA1">
        <w:t>k</w:t>
      </w:r>
      <w:r>
        <w:t xml:space="preserve"> correspond to the types of fugitive unit components addressed in 40 CFR Part 60, Subpart </w:t>
      </w:r>
      <w:proofErr w:type="spellStart"/>
      <w:r>
        <w:t>VV</w:t>
      </w:r>
      <w:r w:rsidR="000E5A49">
        <w:t>a</w:t>
      </w:r>
      <w:proofErr w:type="spellEnd"/>
      <w:r w:rsidR="005E1796">
        <w:t xml:space="preserve">. </w:t>
      </w:r>
      <w:r>
        <w:t>In the row for each fugitive unit Identification number, enter a “YES” in a column if the described component(s) are included in the fugitive unit</w:t>
      </w:r>
      <w:r w:rsidR="005E1796">
        <w:t xml:space="preserve">. </w:t>
      </w:r>
      <w:r>
        <w:t>If no such components are present in the fugitive unit, enter a “NO” in the column</w:t>
      </w:r>
      <w:r w:rsidR="005E1796">
        <w:t xml:space="preserve">. </w:t>
      </w:r>
      <w:r>
        <w:t xml:space="preserve">Indicate components subject to 40 CFR Part 60, Subpart </w:t>
      </w:r>
      <w:proofErr w:type="spellStart"/>
      <w:r>
        <w:t>VV</w:t>
      </w:r>
      <w:r w:rsidR="000E5A49">
        <w:t>a</w:t>
      </w:r>
      <w:proofErr w:type="spellEnd"/>
      <w:r>
        <w:t xml:space="preserve"> only</w:t>
      </w:r>
      <w:r w:rsidR="005E1796">
        <w:t xml:space="preserve">. </w:t>
      </w:r>
      <w:r>
        <w:t xml:space="preserve">This information will ensure that only the appropriate requirements for each </w:t>
      </w:r>
      <w:r w:rsidR="00A96A37">
        <w:t>fugitive unit</w:t>
      </w:r>
      <w:r>
        <w:t xml:space="preserve"> are reflected in the permit</w:t>
      </w:r>
      <w:r w:rsidR="005E1796">
        <w:t xml:space="preserve">. </w:t>
      </w:r>
      <w:r>
        <w:t>The following table lists the component types.</w:t>
      </w:r>
    </w:p>
    <w:p w14:paraId="46FF55CF" w14:textId="44015E83" w:rsidR="00C22228" w:rsidRPr="00336552" w:rsidRDefault="00C22228" w:rsidP="00362347">
      <w:pPr>
        <w:pStyle w:val="Caption"/>
      </w:pPr>
      <w:r w:rsidRPr="00336552">
        <w:t xml:space="preserve">Title 40 CFR Part 60, Subpart </w:t>
      </w:r>
      <w:proofErr w:type="spellStart"/>
      <w:r w:rsidRPr="00336552">
        <w:t>VVa</w:t>
      </w:r>
      <w:proofErr w:type="spellEnd"/>
      <w:r w:rsidRPr="00336552">
        <w:t xml:space="preserve"> Fugitive Unit Component Types</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Title 40 CFR Part 60, Subpart VVa Fugitive Unit Component Types"/>
      </w:tblPr>
      <w:tblGrid>
        <w:gridCol w:w="4069"/>
        <w:gridCol w:w="6731"/>
      </w:tblGrid>
      <w:tr w:rsidR="00C22228" w:rsidRPr="00FC67BE" w14:paraId="15EAD3D6" w14:textId="77777777" w:rsidTr="00CC1695">
        <w:trPr>
          <w:cantSplit/>
          <w:tblHeader/>
          <w:jc w:val="center"/>
        </w:trPr>
        <w:tc>
          <w:tcPr>
            <w:tcW w:w="3798" w:type="dxa"/>
            <w:tcBorders>
              <w:top w:val="double" w:sz="6" w:space="0" w:color="auto"/>
              <w:bottom w:val="single" w:sz="4" w:space="0" w:color="auto"/>
            </w:tcBorders>
            <w:shd w:val="clear" w:color="auto" w:fill="D9D9D9" w:themeFill="background1" w:themeFillShade="D9"/>
            <w:vAlign w:val="center"/>
          </w:tcPr>
          <w:p w14:paraId="4C8BBB2B" w14:textId="77777777" w:rsidR="00C22228" w:rsidRPr="00FC67BE" w:rsidRDefault="00C22228" w:rsidP="007A5FBA">
            <w:pPr>
              <w:rPr>
                <w:b/>
                <w:bCs/>
              </w:rPr>
            </w:pPr>
            <w:r w:rsidRPr="00FC67BE">
              <w:rPr>
                <w:b/>
                <w:bCs/>
              </w:rPr>
              <w:t>Component Type</w:t>
            </w:r>
          </w:p>
        </w:tc>
        <w:tc>
          <w:tcPr>
            <w:tcW w:w="6282" w:type="dxa"/>
            <w:tcBorders>
              <w:top w:val="double" w:sz="6" w:space="0" w:color="auto"/>
              <w:bottom w:val="single" w:sz="4" w:space="0" w:color="auto"/>
            </w:tcBorders>
            <w:shd w:val="clear" w:color="auto" w:fill="D9D9D9" w:themeFill="background1" w:themeFillShade="D9"/>
            <w:vAlign w:val="center"/>
          </w:tcPr>
          <w:p w14:paraId="279839B6" w14:textId="77777777" w:rsidR="00C22228" w:rsidRPr="00FC67BE" w:rsidRDefault="00C22228" w:rsidP="007A5FBA">
            <w:pPr>
              <w:rPr>
                <w:b/>
                <w:bCs/>
              </w:rPr>
            </w:pPr>
            <w:r w:rsidRPr="00FC67BE">
              <w:rPr>
                <w:b/>
              </w:rPr>
              <w:t>Type of Service or Control Device</w:t>
            </w:r>
          </w:p>
        </w:tc>
      </w:tr>
      <w:tr w:rsidR="00C22228" w:rsidRPr="00FC67BE" w14:paraId="4C734242" w14:textId="77777777" w:rsidTr="004A1044">
        <w:trPr>
          <w:jc w:val="center"/>
        </w:trPr>
        <w:tc>
          <w:tcPr>
            <w:tcW w:w="3798" w:type="dxa"/>
            <w:tcBorders>
              <w:top w:val="single" w:sz="4" w:space="0" w:color="auto"/>
              <w:left w:val="double" w:sz="4" w:space="0" w:color="auto"/>
              <w:bottom w:val="nil"/>
              <w:right w:val="single" w:sz="4" w:space="0" w:color="auto"/>
            </w:tcBorders>
            <w:vAlign w:val="center"/>
          </w:tcPr>
          <w:p w14:paraId="2E73DEED" w14:textId="77777777" w:rsidR="00C22228" w:rsidRPr="00D52DCA" w:rsidRDefault="00C22228" w:rsidP="007A5FBA">
            <w:pPr>
              <w:rPr>
                <w:color w:val="auto"/>
              </w:rPr>
            </w:pPr>
            <w:r w:rsidRPr="00D52DCA">
              <w:rPr>
                <w:color w:val="auto"/>
              </w:rPr>
              <w:t>Pumps</w:t>
            </w:r>
          </w:p>
        </w:tc>
        <w:tc>
          <w:tcPr>
            <w:tcW w:w="6282" w:type="dxa"/>
            <w:tcBorders>
              <w:top w:val="single" w:sz="4" w:space="0" w:color="auto"/>
              <w:left w:val="single" w:sz="4" w:space="0" w:color="auto"/>
              <w:bottom w:val="single" w:sz="4" w:space="0" w:color="auto"/>
            </w:tcBorders>
            <w:vAlign w:val="center"/>
          </w:tcPr>
          <w:p w14:paraId="2E3BF002" w14:textId="3469F62D" w:rsidR="00C22228" w:rsidRPr="00FC67BE" w:rsidRDefault="00C22228" w:rsidP="007A5FBA">
            <w:r w:rsidRPr="00D41DDA">
              <w:t>Light Liquid Service</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b</w:t>
            </w:r>
            <w:r w:rsidRPr="005404F9">
              <w:rPr>
                <w:rStyle w:val="Emphasis"/>
              </w:rPr>
              <w:t>)</w:t>
            </w:r>
          </w:p>
        </w:tc>
      </w:tr>
      <w:tr w:rsidR="00C22228" w:rsidRPr="00FC67BE" w14:paraId="17C94DA3" w14:textId="77777777" w:rsidTr="004A1044">
        <w:trPr>
          <w:jc w:val="center"/>
        </w:trPr>
        <w:tc>
          <w:tcPr>
            <w:tcW w:w="3798" w:type="dxa"/>
            <w:tcBorders>
              <w:top w:val="nil"/>
              <w:left w:val="double" w:sz="4" w:space="0" w:color="auto"/>
              <w:bottom w:val="single" w:sz="4" w:space="0" w:color="auto"/>
              <w:right w:val="single" w:sz="4" w:space="0" w:color="auto"/>
            </w:tcBorders>
            <w:vAlign w:val="center"/>
          </w:tcPr>
          <w:p w14:paraId="7CC1CD64" w14:textId="5C231D39" w:rsidR="00C22228" w:rsidRPr="00D52DCA" w:rsidRDefault="00C22228" w:rsidP="007A5FBA">
            <w:pPr>
              <w:rPr>
                <w:color w:val="auto"/>
              </w:rPr>
            </w:pPr>
          </w:p>
        </w:tc>
        <w:tc>
          <w:tcPr>
            <w:tcW w:w="6282" w:type="dxa"/>
            <w:tcBorders>
              <w:top w:val="single" w:sz="4" w:space="0" w:color="auto"/>
              <w:left w:val="single" w:sz="4" w:space="0" w:color="auto"/>
              <w:bottom w:val="single" w:sz="4" w:space="0" w:color="auto"/>
            </w:tcBorders>
            <w:vAlign w:val="center"/>
          </w:tcPr>
          <w:p w14:paraId="31F1795A" w14:textId="6015EC4B" w:rsidR="00C22228" w:rsidRPr="00FC67BE" w:rsidRDefault="00C22228" w:rsidP="007A5FBA">
            <w:r w:rsidRPr="00D41DDA">
              <w:t>Heavy Liquid Service</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f</w:t>
            </w:r>
            <w:r w:rsidRPr="005404F9">
              <w:rPr>
                <w:rStyle w:val="Emphasis"/>
              </w:rPr>
              <w:t>)</w:t>
            </w:r>
          </w:p>
        </w:tc>
      </w:tr>
      <w:tr w:rsidR="00C22228" w:rsidRPr="00FC67BE" w14:paraId="1A6282F5" w14:textId="77777777" w:rsidTr="004A1044">
        <w:trPr>
          <w:jc w:val="center"/>
        </w:trPr>
        <w:tc>
          <w:tcPr>
            <w:tcW w:w="3798" w:type="dxa"/>
            <w:tcBorders>
              <w:top w:val="single" w:sz="4" w:space="0" w:color="auto"/>
              <w:bottom w:val="single" w:sz="4" w:space="0" w:color="auto"/>
            </w:tcBorders>
            <w:vAlign w:val="center"/>
          </w:tcPr>
          <w:p w14:paraId="20B414D3" w14:textId="77777777" w:rsidR="00C22228" w:rsidRPr="00D52DCA" w:rsidRDefault="00C22228" w:rsidP="007A5FBA">
            <w:pPr>
              <w:rPr>
                <w:color w:val="auto"/>
              </w:rPr>
            </w:pPr>
            <w:r w:rsidRPr="00D52DCA">
              <w:rPr>
                <w:color w:val="auto"/>
              </w:rPr>
              <w:t xml:space="preserve">Compressors </w:t>
            </w:r>
          </w:p>
        </w:tc>
        <w:tc>
          <w:tcPr>
            <w:tcW w:w="6282" w:type="dxa"/>
            <w:tcBorders>
              <w:top w:val="single" w:sz="4" w:space="0" w:color="auto"/>
              <w:bottom w:val="single" w:sz="4" w:space="0" w:color="auto"/>
            </w:tcBorders>
            <w:vAlign w:val="center"/>
          </w:tcPr>
          <w:p w14:paraId="378F9561" w14:textId="4416F22E" w:rsidR="00C22228" w:rsidRPr="00FC67BE" w:rsidRDefault="00C22228" w:rsidP="007A5FBA">
            <w:r w:rsidRPr="00D41DDA">
              <w:t>Any</w:t>
            </w:r>
            <w:r w:rsidR="004B29DE">
              <w:rPr>
                <w:rFonts w:ascii="ZWAdobeF" w:hAnsi="ZWAdobeF" w:cs="ZWAdobeF"/>
                <w:color w:val="auto"/>
                <w:sz w:val="2"/>
                <w:szCs w:val="2"/>
              </w:rPr>
              <w:t>17T</w:t>
            </w:r>
            <w:r w:rsidRPr="00BA7C11">
              <w:rPr>
                <w:rStyle w:val="Emphasis"/>
              </w:rPr>
              <w:t xml:space="preserve"> (</w:t>
            </w:r>
            <w:r w:rsidR="00077CA1">
              <w:rPr>
                <w:rStyle w:val="Emphasis"/>
              </w:rPr>
              <w:t>Table 17</w:t>
            </w:r>
            <w:r w:rsidR="00A84371">
              <w:rPr>
                <w:rStyle w:val="Emphasis"/>
              </w:rPr>
              <w:t>c</w:t>
            </w:r>
            <w:r w:rsidRPr="00BA7C11">
              <w:rPr>
                <w:rStyle w:val="Emphasis"/>
              </w:rPr>
              <w:t>)</w:t>
            </w:r>
          </w:p>
        </w:tc>
      </w:tr>
      <w:tr w:rsidR="00C22228" w:rsidRPr="00FC67BE" w14:paraId="6C4CBCF2" w14:textId="77777777" w:rsidTr="004A1044">
        <w:trPr>
          <w:jc w:val="center"/>
        </w:trPr>
        <w:tc>
          <w:tcPr>
            <w:tcW w:w="3798" w:type="dxa"/>
            <w:tcBorders>
              <w:top w:val="single" w:sz="4" w:space="0" w:color="auto"/>
              <w:left w:val="double" w:sz="4" w:space="0" w:color="auto"/>
              <w:bottom w:val="nil"/>
              <w:right w:val="single" w:sz="4" w:space="0" w:color="auto"/>
            </w:tcBorders>
            <w:vAlign w:val="center"/>
          </w:tcPr>
          <w:p w14:paraId="5046A6E0" w14:textId="77777777" w:rsidR="00C22228" w:rsidRPr="00D52DCA" w:rsidRDefault="00C22228" w:rsidP="007A5FBA">
            <w:pPr>
              <w:rPr>
                <w:color w:val="auto"/>
              </w:rPr>
            </w:pPr>
            <w:r w:rsidRPr="00D52DCA">
              <w:rPr>
                <w:color w:val="auto"/>
              </w:rPr>
              <w:t>Pressure Relief Devices</w:t>
            </w:r>
          </w:p>
        </w:tc>
        <w:tc>
          <w:tcPr>
            <w:tcW w:w="6282" w:type="dxa"/>
            <w:tcBorders>
              <w:top w:val="single" w:sz="4" w:space="0" w:color="auto"/>
              <w:left w:val="single" w:sz="4" w:space="0" w:color="auto"/>
              <w:bottom w:val="single" w:sz="4" w:space="0" w:color="auto"/>
            </w:tcBorders>
            <w:vAlign w:val="center"/>
          </w:tcPr>
          <w:p w14:paraId="417CD038" w14:textId="3F55AEFF" w:rsidR="00C22228" w:rsidRPr="00FC67BE" w:rsidRDefault="00C22228" w:rsidP="007A5FBA">
            <w:r w:rsidRPr="00D41DDA">
              <w:t>Gas/Vapor Service</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c</w:t>
            </w:r>
            <w:r w:rsidRPr="005404F9">
              <w:rPr>
                <w:rStyle w:val="Emphasis"/>
              </w:rPr>
              <w:t>)</w:t>
            </w:r>
          </w:p>
        </w:tc>
      </w:tr>
      <w:tr w:rsidR="00C22228" w:rsidRPr="00FC67BE" w14:paraId="22EEEBE2" w14:textId="77777777" w:rsidTr="004A1044">
        <w:trPr>
          <w:jc w:val="center"/>
        </w:trPr>
        <w:tc>
          <w:tcPr>
            <w:tcW w:w="3798" w:type="dxa"/>
            <w:tcBorders>
              <w:top w:val="nil"/>
              <w:left w:val="double" w:sz="4" w:space="0" w:color="auto"/>
              <w:bottom w:val="nil"/>
              <w:right w:val="single" w:sz="4" w:space="0" w:color="auto"/>
            </w:tcBorders>
            <w:vAlign w:val="center"/>
          </w:tcPr>
          <w:p w14:paraId="56F9907D" w14:textId="4A24EC1F" w:rsidR="00C22228" w:rsidRPr="00D52DCA" w:rsidRDefault="00C22228" w:rsidP="007A5FBA">
            <w:pPr>
              <w:rPr>
                <w:color w:val="auto"/>
              </w:rPr>
            </w:pPr>
          </w:p>
        </w:tc>
        <w:tc>
          <w:tcPr>
            <w:tcW w:w="6282" w:type="dxa"/>
            <w:tcBorders>
              <w:top w:val="single" w:sz="4" w:space="0" w:color="auto"/>
              <w:left w:val="single" w:sz="4" w:space="0" w:color="auto"/>
              <w:bottom w:val="single" w:sz="4" w:space="0" w:color="auto"/>
            </w:tcBorders>
            <w:vAlign w:val="center"/>
          </w:tcPr>
          <w:p w14:paraId="3F28FFED" w14:textId="55272FC6" w:rsidR="00C22228" w:rsidRPr="00FC67BE" w:rsidRDefault="00C22228" w:rsidP="007A5FBA">
            <w:r w:rsidRPr="00D41DDA">
              <w:t>Light Liquid</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g</w:t>
            </w:r>
            <w:r w:rsidRPr="005404F9">
              <w:rPr>
                <w:rStyle w:val="Emphasis"/>
              </w:rPr>
              <w:t>)</w:t>
            </w:r>
          </w:p>
        </w:tc>
      </w:tr>
      <w:tr w:rsidR="00C22228" w:rsidRPr="00FC67BE" w14:paraId="249FB750" w14:textId="77777777" w:rsidTr="004A1044">
        <w:trPr>
          <w:jc w:val="center"/>
        </w:trPr>
        <w:tc>
          <w:tcPr>
            <w:tcW w:w="3798" w:type="dxa"/>
            <w:tcBorders>
              <w:top w:val="nil"/>
              <w:left w:val="double" w:sz="4" w:space="0" w:color="auto"/>
              <w:bottom w:val="single" w:sz="4" w:space="0" w:color="auto"/>
              <w:right w:val="single" w:sz="4" w:space="0" w:color="auto"/>
            </w:tcBorders>
            <w:vAlign w:val="center"/>
          </w:tcPr>
          <w:p w14:paraId="42DC0D33" w14:textId="058347FE" w:rsidR="00C22228" w:rsidRPr="00D52DCA" w:rsidRDefault="00C22228" w:rsidP="007A5FBA">
            <w:pPr>
              <w:rPr>
                <w:color w:val="auto"/>
              </w:rPr>
            </w:pPr>
          </w:p>
        </w:tc>
        <w:tc>
          <w:tcPr>
            <w:tcW w:w="6282" w:type="dxa"/>
            <w:tcBorders>
              <w:top w:val="single" w:sz="4" w:space="0" w:color="auto"/>
              <w:left w:val="single" w:sz="4" w:space="0" w:color="auto"/>
              <w:bottom w:val="single" w:sz="4" w:space="0" w:color="auto"/>
            </w:tcBorders>
            <w:vAlign w:val="center"/>
          </w:tcPr>
          <w:p w14:paraId="0EF33E0A" w14:textId="5B608F2D" w:rsidR="00C22228" w:rsidRPr="00FC67BE" w:rsidRDefault="00C22228" w:rsidP="007A5FBA">
            <w:r w:rsidRPr="00D41DDA">
              <w:t xml:space="preserve">Heavy Liquid Service </w:t>
            </w:r>
            <w:r w:rsidR="004B29DE">
              <w:rPr>
                <w:rFonts w:ascii="ZWAdobeF" w:hAnsi="ZWAdobeF" w:cs="ZWAdobeF"/>
                <w:color w:val="auto"/>
                <w:sz w:val="2"/>
                <w:szCs w:val="2"/>
              </w:rPr>
              <w:t>17T</w:t>
            </w:r>
            <w:r w:rsidRPr="005404F9">
              <w:rPr>
                <w:rStyle w:val="Emphasis"/>
              </w:rPr>
              <w:t>(</w:t>
            </w:r>
            <w:r w:rsidR="00077CA1">
              <w:rPr>
                <w:rStyle w:val="Emphasis"/>
              </w:rPr>
              <w:t>Table 17</w:t>
            </w:r>
            <w:r w:rsidR="00A84371">
              <w:rPr>
                <w:rStyle w:val="Emphasis"/>
              </w:rPr>
              <w:t>g</w:t>
            </w:r>
            <w:r w:rsidRPr="005404F9">
              <w:rPr>
                <w:rStyle w:val="Emphasis"/>
              </w:rPr>
              <w:t>)</w:t>
            </w:r>
          </w:p>
        </w:tc>
      </w:tr>
      <w:tr w:rsidR="00C22228" w:rsidRPr="00FC67BE" w14:paraId="68D63447" w14:textId="77777777" w:rsidTr="004A1044">
        <w:trPr>
          <w:jc w:val="center"/>
        </w:trPr>
        <w:tc>
          <w:tcPr>
            <w:tcW w:w="3798" w:type="dxa"/>
            <w:tcBorders>
              <w:top w:val="single" w:sz="4" w:space="0" w:color="auto"/>
              <w:bottom w:val="single" w:sz="4" w:space="0" w:color="auto"/>
            </w:tcBorders>
            <w:vAlign w:val="center"/>
          </w:tcPr>
          <w:p w14:paraId="1E483BF3" w14:textId="77777777" w:rsidR="00C22228" w:rsidRPr="00D52DCA" w:rsidRDefault="00C22228" w:rsidP="007A5FBA">
            <w:pPr>
              <w:rPr>
                <w:color w:val="auto"/>
              </w:rPr>
            </w:pPr>
            <w:r w:rsidRPr="00D52DCA">
              <w:rPr>
                <w:color w:val="auto"/>
              </w:rPr>
              <w:t xml:space="preserve">Sampling Connection Systems </w:t>
            </w:r>
          </w:p>
        </w:tc>
        <w:tc>
          <w:tcPr>
            <w:tcW w:w="6282" w:type="dxa"/>
            <w:tcBorders>
              <w:top w:val="single" w:sz="4" w:space="0" w:color="auto"/>
              <w:bottom w:val="single" w:sz="4" w:space="0" w:color="auto"/>
            </w:tcBorders>
            <w:vAlign w:val="center"/>
          </w:tcPr>
          <w:p w14:paraId="5430A27B" w14:textId="22619FCB" w:rsidR="00C22228" w:rsidRPr="00FC67BE" w:rsidRDefault="00C22228" w:rsidP="007A5FBA">
            <w:r w:rsidRPr="00D41DDA">
              <w:t>Any</w:t>
            </w:r>
            <w:r>
              <w:t xml:space="preserve"> </w:t>
            </w:r>
            <w:r w:rsidR="004B29DE">
              <w:rPr>
                <w:rFonts w:ascii="ZWAdobeF" w:hAnsi="ZWAdobeF" w:cs="ZWAdobeF"/>
                <w:color w:val="auto"/>
                <w:sz w:val="2"/>
                <w:szCs w:val="2"/>
              </w:rPr>
              <w:t>17T</w:t>
            </w:r>
            <w:r w:rsidRPr="00BA7C11">
              <w:rPr>
                <w:rStyle w:val="Emphasis"/>
              </w:rPr>
              <w:t>(</w:t>
            </w:r>
            <w:r w:rsidR="00077CA1">
              <w:rPr>
                <w:rStyle w:val="Emphasis"/>
              </w:rPr>
              <w:t>Table 17</w:t>
            </w:r>
            <w:r w:rsidR="00A84371">
              <w:rPr>
                <w:rStyle w:val="Emphasis"/>
              </w:rPr>
              <w:t>d</w:t>
            </w:r>
            <w:r w:rsidRPr="00BA7C11">
              <w:rPr>
                <w:rStyle w:val="Emphasis"/>
              </w:rPr>
              <w:t>)</w:t>
            </w:r>
          </w:p>
        </w:tc>
      </w:tr>
      <w:tr w:rsidR="00C22228" w:rsidRPr="00FC67BE" w14:paraId="776CD86B" w14:textId="77777777" w:rsidTr="004A1044">
        <w:trPr>
          <w:jc w:val="center"/>
        </w:trPr>
        <w:tc>
          <w:tcPr>
            <w:tcW w:w="3798" w:type="dxa"/>
            <w:tcBorders>
              <w:top w:val="single" w:sz="4" w:space="0" w:color="auto"/>
              <w:bottom w:val="single" w:sz="4" w:space="0" w:color="auto"/>
            </w:tcBorders>
            <w:vAlign w:val="center"/>
          </w:tcPr>
          <w:p w14:paraId="7CA081B3" w14:textId="77777777" w:rsidR="00C22228" w:rsidRPr="00D52DCA" w:rsidRDefault="00C22228" w:rsidP="007A5FBA">
            <w:pPr>
              <w:rPr>
                <w:color w:val="auto"/>
              </w:rPr>
            </w:pPr>
            <w:r w:rsidRPr="00D52DCA">
              <w:rPr>
                <w:color w:val="auto"/>
              </w:rPr>
              <w:t xml:space="preserve">Open-ended Valves or Lines </w:t>
            </w:r>
          </w:p>
        </w:tc>
        <w:tc>
          <w:tcPr>
            <w:tcW w:w="6282" w:type="dxa"/>
            <w:tcBorders>
              <w:top w:val="single" w:sz="4" w:space="0" w:color="auto"/>
              <w:bottom w:val="single" w:sz="4" w:space="0" w:color="auto"/>
            </w:tcBorders>
            <w:vAlign w:val="center"/>
          </w:tcPr>
          <w:p w14:paraId="349C9E2C" w14:textId="163BFE8C" w:rsidR="00C22228" w:rsidRPr="00FC67BE" w:rsidRDefault="00C22228" w:rsidP="007A5FBA">
            <w:r w:rsidRPr="00D41DDA">
              <w:t>Any</w:t>
            </w:r>
            <w:r>
              <w:t xml:space="preserve"> </w:t>
            </w:r>
            <w:r w:rsidR="004B29DE">
              <w:rPr>
                <w:rFonts w:ascii="ZWAdobeF" w:hAnsi="ZWAdobeF" w:cs="ZWAdobeF"/>
                <w:color w:val="auto"/>
                <w:sz w:val="2"/>
                <w:szCs w:val="2"/>
              </w:rPr>
              <w:t>17T</w:t>
            </w:r>
            <w:r w:rsidRPr="00BA7C11">
              <w:rPr>
                <w:rStyle w:val="Emphasis"/>
              </w:rPr>
              <w:t>(</w:t>
            </w:r>
            <w:r w:rsidR="00077CA1">
              <w:rPr>
                <w:rStyle w:val="Emphasis"/>
              </w:rPr>
              <w:t>Table 17</w:t>
            </w:r>
            <w:r w:rsidR="00A84371">
              <w:rPr>
                <w:rStyle w:val="Emphasis"/>
              </w:rPr>
              <w:t>d</w:t>
            </w:r>
            <w:r w:rsidRPr="00BA7C11">
              <w:rPr>
                <w:rStyle w:val="Emphasis"/>
              </w:rPr>
              <w:t>)</w:t>
            </w:r>
          </w:p>
        </w:tc>
      </w:tr>
      <w:tr w:rsidR="00C22228" w:rsidRPr="00FC67BE" w14:paraId="2879F5B2" w14:textId="77777777" w:rsidTr="004A1044">
        <w:trPr>
          <w:jc w:val="center"/>
        </w:trPr>
        <w:tc>
          <w:tcPr>
            <w:tcW w:w="3798" w:type="dxa"/>
            <w:tcBorders>
              <w:top w:val="single" w:sz="4" w:space="0" w:color="auto"/>
              <w:left w:val="double" w:sz="4" w:space="0" w:color="auto"/>
              <w:bottom w:val="nil"/>
              <w:right w:val="single" w:sz="4" w:space="0" w:color="auto"/>
            </w:tcBorders>
            <w:vAlign w:val="center"/>
          </w:tcPr>
          <w:p w14:paraId="25B78A4B" w14:textId="4FFF0271" w:rsidR="00C22228" w:rsidRPr="00D52DCA" w:rsidRDefault="00C22228" w:rsidP="00897E84">
            <w:pPr>
              <w:rPr>
                <w:color w:val="auto"/>
              </w:rPr>
            </w:pPr>
            <w:r w:rsidRPr="00D52DCA">
              <w:rPr>
                <w:color w:val="auto"/>
              </w:rPr>
              <w:t>Valves</w:t>
            </w:r>
          </w:p>
        </w:tc>
        <w:tc>
          <w:tcPr>
            <w:tcW w:w="6282" w:type="dxa"/>
            <w:tcBorders>
              <w:top w:val="single" w:sz="4" w:space="0" w:color="auto"/>
              <w:left w:val="single" w:sz="4" w:space="0" w:color="auto"/>
              <w:bottom w:val="single" w:sz="4" w:space="0" w:color="auto"/>
            </w:tcBorders>
            <w:vAlign w:val="center"/>
          </w:tcPr>
          <w:p w14:paraId="153B8C16" w14:textId="16A1057F" w:rsidR="00C22228" w:rsidRPr="00FC67BE" w:rsidRDefault="00C22228" w:rsidP="007A5FBA">
            <w:r w:rsidRPr="00D41DDA">
              <w:t>Gas/Vapor or Light Liquid Service</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e</w:t>
            </w:r>
            <w:r w:rsidRPr="005404F9">
              <w:rPr>
                <w:rStyle w:val="Emphasis"/>
              </w:rPr>
              <w:t>)</w:t>
            </w:r>
          </w:p>
        </w:tc>
      </w:tr>
      <w:tr w:rsidR="00C22228" w:rsidRPr="00FC67BE" w14:paraId="5A41EBE9" w14:textId="77777777" w:rsidTr="004A1044">
        <w:trPr>
          <w:jc w:val="center"/>
        </w:trPr>
        <w:tc>
          <w:tcPr>
            <w:tcW w:w="3798" w:type="dxa"/>
            <w:tcBorders>
              <w:top w:val="nil"/>
              <w:left w:val="double" w:sz="4" w:space="0" w:color="auto"/>
              <w:bottom w:val="single" w:sz="4" w:space="0" w:color="auto"/>
              <w:right w:val="single" w:sz="4" w:space="0" w:color="auto"/>
            </w:tcBorders>
            <w:vAlign w:val="center"/>
          </w:tcPr>
          <w:p w14:paraId="69D36F00" w14:textId="186D8FE0" w:rsidR="00C22228" w:rsidRPr="00D52DCA" w:rsidRDefault="00C22228" w:rsidP="00897E84">
            <w:pPr>
              <w:rPr>
                <w:color w:val="auto"/>
              </w:rPr>
            </w:pPr>
          </w:p>
        </w:tc>
        <w:tc>
          <w:tcPr>
            <w:tcW w:w="6282" w:type="dxa"/>
            <w:tcBorders>
              <w:top w:val="single" w:sz="4" w:space="0" w:color="auto"/>
              <w:left w:val="single" w:sz="4" w:space="0" w:color="auto"/>
              <w:bottom w:val="single" w:sz="4" w:space="0" w:color="auto"/>
            </w:tcBorders>
            <w:vAlign w:val="center"/>
          </w:tcPr>
          <w:p w14:paraId="6F563BD2" w14:textId="3A5C9B4D" w:rsidR="00C22228" w:rsidRPr="00FC67BE" w:rsidRDefault="00C22228" w:rsidP="007A5FBA">
            <w:r w:rsidRPr="00D41DDA">
              <w:t>Heavy Liquid Service</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f</w:t>
            </w:r>
            <w:r w:rsidRPr="005404F9">
              <w:rPr>
                <w:rStyle w:val="Emphasis"/>
              </w:rPr>
              <w:t>)</w:t>
            </w:r>
          </w:p>
        </w:tc>
      </w:tr>
      <w:tr w:rsidR="00C22228" w:rsidRPr="00FC67BE" w14:paraId="6A4E80CE" w14:textId="77777777" w:rsidTr="004A1044">
        <w:trPr>
          <w:jc w:val="center"/>
        </w:trPr>
        <w:tc>
          <w:tcPr>
            <w:tcW w:w="3798" w:type="dxa"/>
            <w:tcBorders>
              <w:top w:val="single" w:sz="4" w:space="0" w:color="auto"/>
              <w:left w:val="double" w:sz="4" w:space="0" w:color="auto"/>
              <w:bottom w:val="nil"/>
              <w:right w:val="single" w:sz="4" w:space="0" w:color="auto"/>
            </w:tcBorders>
            <w:vAlign w:val="center"/>
          </w:tcPr>
          <w:p w14:paraId="2E0436F7" w14:textId="496F9F73" w:rsidR="00C22228" w:rsidRPr="00D52DCA" w:rsidRDefault="00A84371" w:rsidP="007A5FBA">
            <w:pPr>
              <w:rPr>
                <w:color w:val="auto"/>
              </w:rPr>
            </w:pPr>
            <w:r w:rsidRPr="00D52DCA">
              <w:rPr>
                <w:color w:val="auto"/>
              </w:rPr>
              <w:t>Connectors</w:t>
            </w:r>
          </w:p>
        </w:tc>
        <w:tc>
          <w:tcPr>
            <w:tcW w:w="6282" w:type="dxa"/>
            <w:tcBorders>
              <w:top w:val="single" w:sz="4" w:space="0" w:color="auto"/>
              <w:left w:val="single" w:sz="4" w:space="0" w:color="auto"/>
              <w:bottom w:val="single" w:sz="4" w:space="0" w:color="auto"/>
            </w:tcBorders>
            <w:vAlign w:val="center"/>
          </w:tcPr>
          <w:p w14:paraId="72BD7C17" w14:textId="0DBE9B5D" w:rsidR="00C22228" w:rsidRPr="00FC67BE" w:rsidRDefault="00A84371" w:rsidP="007A5FBA">
            <w:r>
              <w:t>Heavy Liquid</w:t>
            </w:r>
            <w:r w:rsidR="004B29DE">
              <w:rPr>
                <w:rFonts w:ascii="ZWAdobeF" w:hAnsi="ZWAdobeF" w:cs="ZWAdobeF"/>
                <w:color w:val="auto"/>
                <w:sz w:val="2"/>
                <w:szCs w:val="2"/>
              </w:rPr>
              <w:t>17T</w:t>
            </w:r>
            <w:r w:rsidR="00C22228" w:rsidRPr="00BA7C11">
              <w:rPr>
                <w:rStyle w:val="Emphasis"/>
              </w:rPr>
              <w:t xml:space="preserve"> (</w:t>
            </w:r>
            <w:r w:rsidR="00077CA1">
              <w:rPr>
                <w:rStyle w:val="Emphasis"/>
              </w:rPr>
              <w:t>Table 17</w:t>
            </w:r>
            <w:r>
              <w:rPr>
                <w:rStyle w:val="Emphasis"/>
              </w:rPr>
              <w:t>g</w:t>
            </w:r>
            <w:r w:rsidR="00C22228" w:rsidRPr="00BA7C11">
              <w:rPr>
                <w:rStyle w:val="Emphasis"/>
              </w:rPr>
              <w:t>)</w:t>
            </w:r>
          </w:p>
        </w:tc>
      </w:tr>
      <w:tr w:rsidR="00A84371" w:rsidRPr="00FC67BE" w14:paraId="6149F747" w14:textId="77777777" w:rsidTr="004A1044">
        <w:trPr>
          <w:jc w:val="center"/>
        </w:trPr>
        <w:tc>
          <w:tcPr>
            <w:tcW w:w="3798" w:type="dxa"/>
            <w:tcBorders>
              <w:top w:val="nil"/>
              <w:left w:val="double" w:sz="4" w:space="0" w:color="auto"/>
              <w:bottom w:val="single" w:sz="4" w:space="0" w:color="auto"/>
              <w:right w:val="single" w:sz="4" w:space="0" w:color="auto"/>
            </w:tcBorders>
            <w:vAlign w:val="center"/>
          </w:tcPr>
          <w:p w14:paraId="5FFD0BA2" w14:textId="3E354B7B" w:rsidR="00A84371" w:rsidRPr="00D52DCA" w:rsidRDefault="00A84371" w:rsidP="00897E84">
            <w:pPr>
              <w:rPr>
                <w:color w:val="auto"/>
              </w:rPr>
            </w:pPr>
          </w:p>
        </w:tc>
        <w:tc>
          <w:tcPr>
            <w:tcW w:w="6282" w:type="dxa"/>
            <w:tcBorders>
              <w:top w:val="single" w:sz="4" w:space="0" w:color="auto"/>
              <w:left w:val="single" w:sz="4" w:space="0" w:color="auto"/>
              <w:bottom w:val="single" w:sz="4" w:space="0" w:color="auto"/>
            </w:tcBorders>
            <w:vAlign w:val="center"/>
          </w:tcPr>
          <w:p w14:paraId="09B43460" w14:textId="645AEFB6" w:rsidR="00A84371" w:rsidRPr="00D41DDA" w:rsidRDefault="00A84371" w:rsidP="007A5FBA">
            <w:r>
              <w:t xml:space="preserve">Gas/Vapor or Light Liquid Service </w:t>
            </w:r>
            <w:r w:rsidR="004B29DE">
              <w:rPr>
                <w:rFonts w:ascii="ZWAdobeF" w:hAnsi="ZWAdobeF" w:cs="ZWAdobeF"/>
                <w:color w:val="auto"/>
                <w:sz w:val="2"/>
                <w:szCs w:val="2"/>
              </w:rPr>
              <w:t>17T</w:t>
            </w:r>
            <w:r w:rsidRPr="00A84371">
              <w:rPr>
                <w:rStyle w:val="Emphasis"/>
              </w:rPr>
              <w:t>(Table 17k)</w:t>
            </w:r>
          </w:p>
        </w:tc>
      </w:tr>
      <w:tr w:rsidR="00C22228" w:rsidRPr="00FC67BE" w14:paraId="11AA3C5F" w14:textId="77777777" w:rsidTr="004A1044">
        <w:trPr>
          <w:jc w:val="center"/>
        </w:trPr>
        <w:tc>
          <w:tcPr>
            <w:tcW w:w="3798" w:type="dxa"/>
            <w:tcBorders>
              <w:top w:val="single" w:sz="4" w:space="0" w:color="auto"/>
              <w:left w:val="double" w:sz="4" w:space="0" w:color="auto"/>
              <w:bottom w:val="nil"/>
              <w:right w:val="single" w:sz="4" w:space="0" w:color="auto"/>
            </w:tcBorders>
            <w:vAlign w:val="center"/>
          </w:tcPr>
          <w:p w14:paraId="60B041D1" w14:textId="77777777" w:rsidR="00C22228" w:rsidRPr="00D52DCA" w:rsidRDefault="00C22228" w:rsidP="007A5FBA">
            <w:pPr>
              <w:rPr>
                <w:color w:val="auto"/>
              </w:rPr>
            </w:pPr>
            <w:r w:rsidRPr="00D52DCA">
              <w:rPr>
                <w:color w:val="auto"/>
              </w:rPr>
              <w:t>Closed-vent Systems and Control Devices</w:t>
            </w:r>
          </w:p>
        </w:tc>
        <w:tc>
          <w:tcPr>
            <w:tcW w:w="6282" w:type="dxa"/>
            <w:tcBorders>
              <w:top w:val="single" w:sz="4" w:space="0" w:color="auto"/>
              <w:left w:val="single" w:sz="4" w:space="0" w:color="auto"/>
              <w:bottom w:val="single" w:sz="4" w:space="0" w:color="auto"/>
            </w:tcBorders>
            <w:vAlign w:val="center"/>
          </w:tcPr>
          <w:p w14:paraId="64D9C6BD" w14:textId="0FAB0A69" w:rsidR="00C22228" w:rsidRPr="00FC67BE" w:rsidRDefault="00C22228" w:rsidP="007A5FBA">
            <w:r w:rsidRPr="00D41DDA">
              <w:t>Vapor Recovery System</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h</w:t>
            </w:r>
            <w:r w:rsidRPr="005404F9">
              <w:rPr>
                <w:rStyle w:val="Emphasis"/>
              </w:rPr>
              <w:t>)</w:t>
            </w:r>
          </w:p>
        </w:tc>
      </w:tr>
      <w:tr w:rsidR="00C22228" w:rsidRPr="00FC67BE" w14:paraId="3D715BC0" w14:textId="77777777" w:rsidTr="004A1044">
        <w:trPr>
          <w:jc w:val="center"/>
        </w:trPr>
        <w:tc>
          <w:tcPr>
            <w:tcW w:w="3798" w:type="dxa"/>
            <w:tcBorders>
              <w:top w:val="nil"/>
              <w:left w:val="double" w:sz="4" w:space="0" w:color="auto"/>
              <w:bottom w:val="nil"/>
              <w:right w:val="single" w:sz="4" w:space="0" w:color="auto"/>
            </w:tcBorders>
            <w:vAlign w:val="center"/>
          </w:tcPr>
          <w:p w14:paraId="4ADAB7B7" w14:textId="1D9D95FC" w:rsidR="00C22228" w:rsidRPr="00D52DCA" w:rsidRDefault="00C22228" w:rsidP="007A5FBA">
            <w:pPr>
              <w:rPr>
                <w:color w:val="auto"/>
              </w:rPr>
            </w:pPr>
          </w:p>
        </w:tc>
        <w:tc>
          <w:tcPr>
            <w:tcW w:w="6282" w:type="dxa"/>
            <w:tcBorders>
              <w:top w:val="single" w:sz="4" w:space="0" w:color="auto"/>
              <w:left w:val="single" w:sz="4" w:space="0" w:color="auto"/>
              <w:bottom w:val="single" w:sz="4" w:space="0" w:color="auto"/>
            </w:tcBorders>
            <w:vAlign w:val="center"/>
          </w:tcPr>
          <w:p w14:paraId="43C6D1F4" w14:textId="2FBB2A33" w:rsidR="00C22228" w:rsidRPr="00FC67BE" w:rsidRDefault="00C22228" w:rsidP="007A5FBA">
            <w:r w:rsidRPr="00D41DDA">
              <w:t>Enclosed Combustion Device</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i</w:t>
            </w:r>
            <w:r w:rsidRPr="005404F9">
              <w:rPr>
                <w:rStyle w:val="Emphasis"/>
              </w:rPr>
              <w:t>)</w:t>
            </w:r>
          </w:p>
        </w:tc>
      </w:tr>
      <w:tr w:rsidR="00C22228" w:rsidRPr="00FC67BE" w14:paraId="301AE490" w14:textId="77777777" w:rsidTr="004A1044">
        <w:trPr>
          <w:jc w:val="center"/>
        </w:trPr>
        <w:tc>
          <w:tcPr>
            <w:tcW w:w="3798" w:type="dxa"/>
            <w:tcBorders>
              <w:top w:val="nil"/>
              <w:left w:val="double" w:sz="4" w:space="0" w:color="auto"/>
              <w:bottom w:val="nil"/>
              <w:right w:val="single" w:sz="4" w:space="0" w:color="auto"/>
            </w:tcBorders>
            <w:vAlign w:val="center"/>
          </w:tcPr>
          <w:p w14:paraId="40D9B3FC" w14:textId="418FB864" w:rsidR="00C22228" w:rsidRPr="00D52DCA" w:rsidRDefault="00C22228" w:rsidP="007A5FBA">
            <w:pPr>
              <w:rPr>
                <w:color w:val="auto"/>
              </w:rPr>
            </w:pPr>
          </w:p>
        </w:tc>
        <w:tc>
          <w:tcPr>
            <w:tcW w:w="6282" w:type="dxa"/>
            <w:tcBorders>
              <w:top w:val="single" w:sz="4" w:space="0" w:color="auto"/>
              <w:left w:val="single" w:sz="4" w:space="0" w:color="auto"/>
              <w:bottom w:val="single" w:sz="4" w:space="0" w:color="auto"/>
            </w:tcBorders>
            <w:vAlign w:val="center"/>
          </w:tcPr>
          <w:p w14:paraId="7ADA9F36" w14:textId="3A4EA804" w:rsidR="00C22228" w:rsidRPr="00FC67BE" w:rsidRDefault="00C22228" w:rsidP="007A5FBA">
            <w:r w:rsidRPr="00D41DDA">
              <w:t>Flare</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j</w:t>
            </w:r>
            <w:r w:rsidRPr="005404F9">
              <w:rPr>
                <w:rStyle w:val="Emphasis"/>
              </w:rPr>
              <w:t>)</w:t>
            </w:r>
          </w:p>
        </w:tc>
      </w:tr>
      <w:tr w:rsidR="00C22228" w:rsidRPr="00FC67BE" w14:paraId="0FC4B5F5" w14:textId="77777777" w:rsidTr="004A1044">
        <w:trPr>
          <w:jc w:val="center"/>
        </w:trPr>
        <w:tc>
          <w:tcPr>
            <w:tcW w:w="3798" w:type="dxa"/>
            <w:tcBorders>
              <w:top w:val="nil"/>
              <w:left w:val="double" w:sz="4" w:space="0" w:color="auto"/>
              <w:bottom w:val="double" w:sz="4" w:space="0" w:color="auto"/>
              <w:right w:val="single" w:sz="4" w:space="0" w:color="auto"/>
            </w:tcBorders>
            <w:vAlign w:val="center"/>
          </w:tcPr>
          <w:p w14:paraId="12BF2B3A" w14:textId="41A1B7FC" w:rsidR="00C22228" w:rsidRPr="00D52DCA" w:rsidRDefault="00C22228" w:rsidP="007A5FBA">
            <w:pPr>
              <w:rPr>
                <w:color w:val="auto"/>
              </w:rPr>
            </w:pPr>
          </w:p>
        </w:tc>
        <w:tc>
          <w:tcPr>
            <w:tcW w:w="6282" w:type="dxa"/>
            <w:tcBorders>
              <w:top w:val="single" w:sz="4" w:space="0" w:color="auto"/>
              <w:left w:val="single" w:sz="4" w:space="0" w:color="auto"/>
              <w:bottom w:val="double" w:sz="4" w:space="0" w:color="auto"/>
            </w:tcBorders>
            <w:vAlign w:val="center"/>
          </w:tcPr>
          <w:p w14:paraId="4AEA0B6A" w14:textId="769071D9" w:rsidR="00C22228" w:rsidRPr="00D41DDA" w:rsidRDefault="00C22228" w:rsidP="007A5FBA">
            <w:r w:rsidRPr="00D41DDA">
              <w:t>Closed Vent (or Vapor Collection) Systems</w:t>
            </w:r>
            <w:r w:rsidR="004B29DE">
              <w:rPr>
                <w:rFonts w:ascii="ZWAdobeF" w:hAnsi="ZWAdobeF" w:cs="ZWAdobeF"/>
                <w:color w:val="auto"/>
                <w:sz w:val="2"/>
                <w:szCs w:val="2"/>
              </w:rPr>
              <w:t>17T</w:t>
            </w:r>
            <w:r w:rsidRPr="005404F9">
              <w:rPr>
                <w:rStyle w:val="Emphasis"/>
              </w:rPr>
              <w:t xml:space="preserve"> (</w:t>
            </w:r>
            <w:r w:rsidR="00077CA1">
              <w:rPr>
                <w:rStyle w:val="Emphasis"/>
              </w:rPr>
              <w:t>Table 17</w:t>
            </w:r>
            <w:r w:rsidR="00A84371">
              <w:rPr>
                <w:rStyle w:val="Emphasis"/>
              </w:rPr>
              <w:t>k</w:t>
            </w:r>
            <w:r w:rsidRPr="005404F9">
              <w:rPr>
                <w:rStyle w:val="Emphasis"/>
              </w:rPr>
              <w:t>)</w:t>
            </w:r>
          </w:p>
        </w:tc>
      </w:tr>
    </w:tbl>
    <w:p w14:paraId="7635929F" w14:textId="77777777" w:rsidR="00C22228" w:rsidRPr="00D41DDA" w:rsidRDefault="00C22228" w:rsidP="00362347">
      <w:pPr>
        <w:pStyle w:val="CompleteIf"/>
        <w:numPr>
          <w:ilvl w:val="0"/>
          <w:numId w:val="47"/>
        </w:numPr>
        <w:spacing w:before="120"/>
        <w:ind w:left="547" w:hanging="547"/>
      </w:pPr>
      <w:r w:rsidRPr="00D41DDA">
        <w:t>Complete the Following Items, Where Appropriate.</w:t>
      </w:r>
    </w:p>
    <w:p w14:paraId="776C60FA" w14:textId="35658A8C" w:rsidR="00E12D10" w:rsidRDefault="000E5A49" w:rsidP="00792784">
      <w:pPr>
        <w:pStyle w:val="UnitAttribute"/>
      </w:pPr>
      <w:r w:rsidRPr="000E5A49">
        <w:t>Equivalent Emission Limitation:</w:t>
      </w:r>
    </w:p>
    <w:p w14:paraId="0046DDBE" w14:textId="7AFD6B7F" w:rsidR="00C22228" w:rsidRDefault="00C22228" w:rsidP="00141180">
      <w:pPr>
        <w:spacing w:after="120"/>
      </w:pPr>
      <w:r>
        <w:t xml:space="preserve">An equivalent emission limitation (EEL) approved by the EPA Administrator under 40 CFR § 60.480a(e), may be used for certain fugitive unit components to achieve a reduction in VOC emissions at least equivalent to the reduction in VOC emissions achieved by controls required in 40 CFR Part 60, Subpart </w:t>
      </w:r>
      <w:proofErr w:type="spellStart"/>
      <w:r>
        <w:t>VVa</w:t>
      </w:r>
      <w:proofErr w:type="spellEnd"/>
      <w:r>
        <w:t>.</w:t>
      </w:r>
    </w:p>
    <w:p w14:paraId="02CDF124" w14:textId="33C25756" w:rsidR="00C22228" w:rsidRPr="005420BD" w:rsidRDefault="00C22228" w:rsidP="005420BD">
      <w:pPr>
        <w:spacing w:after="120"/>
        <w:rPr>
          <w:i/>
          <w:iCs/>
        </w:rPr>
      </w:pPr>
      <w:r w:rsidRPr="005420BD">
        <w:rPr>
          <w:i/>
          <w:iCs/>
        </w:rPr>
        <w:t>If any of the type of fugitive unit components indicated in the preceding columns are complying with an EEL, enter “YES.</w:t>
      </w:r>
      <w:r w:rsidR="005E1796" w:rsidRPr="005420BD">
        <w:rPr>
          <w:i/>
          <w:iCs/>
        </w:rPr>
        <w:t xml:space="preserve">” </w:t>
      </w:r>
      <w:r w:rsidRPr="005420BD">
        <w:rPr>
          <w:i/>
          <w:iCs/>
        </w:rPr>
        <w:t>Otherwise, enter “NO.”</w:t>
      </w:r>
    </w:p>
    <w:p w14:paraId="5DCB57F7" w14:textId="09120CA4" w:rsidR="00E12D10" w:rsidRDefault="00C22228" w:rsidP="00792784">
      <w:pPr>
        <w:pStyle w:val="UnitAttribute"/>
      </w:pPr>
      <w:r w:rsidRPr="000E5A49">
        <w:t>EEL ID N</w:t>
      </w:r>
      <w:r w:rsidR="000E5A49" w:rsidRPr="000E5A49">
        <w:t>o</w:t>
      </w:r>
      <w:r w:rsidRPr="000E5A49">
        <w:t>.</w:t>
      </w:r>
      <w:r w:rsidR="0096479C">
        <w:t>:</w:t>
      </w:r>
    </w:p>
    <w:p w14:paraId="2E23476B" w14:textId="0C533E54" w:rsidR="00C22228" w:rsidRDefault="00C22228" w:rsidP="001D70AE">
      <w:r>
        <w:t>If an EEL has been approved, enter the corresponding EEL unique identifier for</w:t>
      </w:r>
      <w:r w:rsidR="00B940EA">
        <w:t xml:space="preserve"> each fugitive unit (maximum 10 </w:t>
      </w:r>
      <w:r>
        <w:t>characters)</w:t>
      </w:r>
      <w:r w:rsidR="005E1796">
        <w:t xml:space="preserve">. </w:t>
      </w:r>
      <w:r>
        <w:t>If the unique identifier is unavailable, then enter the date of the EEL approval letter in the table column</w:t>
      </w:r>
      <w:r w:rsidR="005E1796">
        <w:t xml:space="preserve">. </w:t>
      </w:r>
      <w:r>
        <w:t>The unique identifier and/or the date of the approval letter is contained in the Compliance File under the appropriate account number</w:t>
      </w:r>
      <w:r w:rsidR="005E1796">
        <w:t xml:space="preserve">. </w:t>
      </w:r>
      <w:r>
        <w:t>Otherwise, leave this column blank.</w:t>
      </w:r>
    </w:p>
    <w:p w14:paraId="5CA6BDDC" w14:textId="498FA6E6" w:rsidR="00A43296" w:rsidRDefault="007A5FBA" w:rsidP="00362347">
      <w:pPr>
        <w:pStyle w:val="UnitAttribute"/>
        <w:spacing w:before="120"/>
      </w:pPr>
      <w:r w:rsidRPr="000E5A49">
        <w:t>2.0%:</w:t>
      </w:r>
    </w:p>
    <w:p w14:paraId="1F4F84CE" w14:textId="4075CCFD" w:rsidR="008E0FDC" w:rsidRDefault="007A5FBA" w:rsidP="008E0FDC">
      <w:pPr>
        <w:spacing w:after="120"/>
      </w:pPr>
      <w:r>
        <w:t>Enter “YES” if the owner or operator is electing to comply with an allowable percentage of valves leaking equal to or less than 2.0%. Otherwise, enter “NO.”</w:t>
      </w:r>
      <w:r w:rsidR="008E0FDC">
        <w:br w:type="page"/>
      </w:r>
    </w:p>
    <w:p w14:paraId="15EDAF4F" w14:textId="7E52D9A5" w:rsidR="00A43296" w:rsidRDefault="000E5A49" w:rsidP="00792784">
      <w:pPr>
        <w:pStyle w:val="UnitAttribute"/>
      </w:pPr>
      <w:r w:rsidRPr="000E5A49">
        <w:lastRenderedPageBreak/>
        <w:t xml:space="preserve">Complying With </w:t>
      </w:r>
      <w:r w:rsidR="00C22228" w:rsidRPr="000E5A49">
        <w:t>60.482a</w:t>
      </w:r>
      <w:r w:rsidR="0096479C">
        <w:t>:</w:t>
      </w:r>
    </w:p>
    <w:p w14:paraId="5C33E546" w14:textId="2DA16362" w:rsidR="004C580F" w:rsidRDefault="00C22228" w:rsidP="00141180">
      <w:pPr>
        <w:spacing w:after="120"/>
      </w:pPr>
      <w:r>
        <w:t xml:space="preserve">Some fugitive unit components have the option to comply with 40 CFR§ 60.482a (This applies to only those fugitive unit components with the “Complying with 40 CFR § 60.482a” column proceeding it). Enter “YES” if any of those </w:t>
      </w:r>
      <w:proofErr w:type="gramStart"/>
      <w:r>
        <w:t>particular fugitive</w:t>
      </w:r>
      <w:proofErr w:type="gramEnd"/>
      <w:r>
        <w:t xml:space="preserve"> unit components are complying with the requirements in 40 C</w:t>
      </w:r>
      <w:r w:rsidR="00617635">
        <w:t>FR §§ </w:t>
      </w:r>
      <w:r>
        <w:t xml:space="preserve">60.482-2a – 3a, 40 CFR §§ 60.482-5a – 8a or 40 CFR § 60.482-10a, as appropriate. Otherwise, enter “NO.” </w:t>
      </w:r>
    </w:p>
    <w:p w14:paraId="236E78A6" w14:textId="472DF7FD" w:rsidR="004C580F" w:rsidRPr="005420BD" w:rsidRDefault="004C580F" w:rsidP="005420BD">
      <w:pPr>
        <w:spacing w:after="120"/>
        <w:rPr>
          <w:i/>
          <w:iCs/>
        </w:rPr>
      </w:pPr>
      <w:r w:rsidRPr="005420BD">
        <w:rPr>
          <w:i/>
          <w:iCs/>
        </w:rPr>
        <w:t xml:space="preserve">Note: Enter “YES” for “Complying with 40 CFR § 60.482a” unless </w:t>
      </w:r>
      <w:proofErr w:type="gramStart"/>
      <w:r w:rsidRPr="005420BD">
        <w:rPr>
          <w:i/>
          <w:iCs/>
        </w:rPr>
        <w:t>all of</w:t>
      </w:r>
      <w:proofErr w:type="gramEnd"/>
      <w:r w:rsidRPr="005420BD">
        <w:rPr>
          <w:i/>
          <w:iCs/>
        </w:rPr>
        <w:t xml:space="preserve"> those specified fugitive unit components are operating under an EEL or if “2.0%” is “YES.</w:t>
      </w:r>
      <w:r w:rsidR="002113D9" w:rsidRPr="005420BD">
        <w:rPr>
          <w:i/>
          <w:iCs/>
        </w:rPr>
        <w:t>"</w:t>
      </w:r>
    </w:p>
    <w:p w14:paraId="25C0C010" w14:textId="54E409F1" w:rsidR="00A43296" w:rsidRDefault="000E5A49" w:rsidP="00792784">
      <w:pPr>
        <w:pStyle w:val="UnitAttribute"/>
      </w:pPr>
      <w:r w:rsidRPr="000E5A49">
        <w:t>Title</w:t>
      </w:r>
      <w:r w:rsidR="00C22228" w:rsidRPr="000E5A49">
        <w:t xml:space="preserve"> 40 CFR</w:t>
      </w:r>
      <w:r w:rsidRPr="000E5A49">
        <w:t xml:space="preserve"> Part 60, Subpart</w:t>
      </w:r>
      <w:r w:rsidR="00C22228" w:rsidRPr="000E5A49">
        <w:t xml:space="preserve"> </w:t>
      </w:r>
      <w:proofErr w:type="spellStart"/>
      <w:r w:rsidR="00C22228" w:rsidRPr="000E5A49">
        <w:t>VVa</w:t>
      </w:r>
      <w:proofErr w:type="spellEnd"/>
      <w:r w:rsidRPr="000E5A49">
        <w:t xml:space="preserve"> Fugitive Unit Description:</w:t>
      </w:r>
    </w:p>
    <w:p w14:paraId="2F83F07E" w14:textId="107CF85E" w:rsidR="00546B4B" w:rsidRDefault="00C22228" w:rsidP="00897E84">
      <w:pPr>
        <w:spacing w:after="120"/>
      </w:pPr>
      <w:r>
        <w:t>Provide a brief description of the area containing the fugitive equipment or the gro</w:t>
      </w:r>
      <w:r w:rsidR="00B940EA">
        <w:t>uping of equipment (maximum 250 </w:t>
      </w:r>
      <w:r>
        <w:t>characters)</w:t>
      </w:r>
      <w:r w:rsidR="00894276">
        <w:t xml:space="preserve">. </w:t>
      </w:r>
      <w:r>
        <w:t>Example descriptions include: “transfer and loading fugitives,” “storage area fugitives,” “manufacturing fugitives,” “pipeline fugitives,” etc</w:t>
      </w:r>
      <w:r w:rsidR="00894276">
        <w:t xml:space="preserve">. </w:t>
      </w:r>
      <w:r>
        <w:t>Use multiple lines, if necessary.</w:t>
      </w:r>
    </w:p>
    <w:p w14:paraId="2411ABD5" w14:textId="77777777" w:rsidR="0094464D" w:rsidRPr="00D41DDA" w:rsidRDefault="0094464D" w:rsidP="00362347">
      <w:pPr>
        <w:pStyle w:val="LineBetweenTables"/>
        <w:spacing w:before="120"/>
      </w:pPr>
    </w:p>
    <w:bookmarkStart w:id="56" w:name="_Table_18a:_Title"/>
    <w:bookmarkStart w:id="57" w:name="Table18a"/>
    <w:bookmarkEnd w:id="56"/>
    <w:p w14:paraId="720543D8" w14:textId="06E80961" w:rsidR="00F35A39" w:rsidRPr="00F35A39" w:rsidRDefault="00F35A39" w:rsidP="008E0FDC">
      <w:pPr>
        <w:pStyle w:val="SpecificTableHeading"/>
        <w:tabs>
          <w:tab w:val="clear" w:pos="2160"/>
          <w:tab w:val="left" w:pos="1440"/>
        </w:tabs>
        <w:spacing w:after="240"/>
        <w:ind w:left="1440" w:hanging="1440"/>
      </w:pPr>
      <w:r w:rsidRPr="00953A84">
        <w:fldChar w:fldCharType="begin"/>
      </w:r>
      <w:r w:rsidRPr="00953A84">
        <w:instrText xml:space="preserve"> HYPERLINK \l "TBL18a" </w:instrText>
      </w:r>
      <w:r w:rsidRPr="00953A84">
        <w:fldChar w:fldCharType="separate"/>
      </w:r>
      <w:r w:rsidRPr="00953A84">
        <w:t>Table 18a</w:t>
      </w:r>
      <w:r w:rsidRPr="00953A84">
        <w:fldChar w:fldCharType="end"/>
      </w:r>
      <w:bookmarkEnd w:id="57"/>
      <w:r w:rsidRPr="00F35A39">
        <w:t>:</w:t>
      </w:r>
      <w:r w:rsidRPr="00F35A39">
        <w:tab/>
        <w:t xml:space="preserve">Title 40 Code of Federal Regulations Part 60 (40 CFR Part 60), Subpart </w:t>
      </w:r>
      <w:proofErr w:type="spellStart"/>
      <w:r w:rsidRPr="00F35A39">
        <w:t>GGGa</w:t>
      </w:r>
      <w:proofErr w:type="spellEnd"/>
      <w:r w:rsidRPr="00F35A39">
        <w:t>:  Standards of Performance for Equipment Leaks of VOC in Petroleum Refineries for which Construction, Reconstruction, or Modification Commenced after November 7, 2006</w:t>
      </w:r>
    </w:p>
    <w:p w14:paraId="38327D24" w14:textId="77777777" w:rsidR="00EF2FE4" w:rsidRDefault="00EF2FE4" w:rsidP="00EF2FE4">
      <w:pPr>
        <w:pStyle w:val="UnitAttribute"/>
      </w:pPr>
      <w:r w:rsidRPr="00210698">
        <w:t>Unit I</w:t>
      </w:r>
      <w:r>
        <w:t>D</w:t>
      </w:r>
      <w:r w:rsidRPr="00210698">
        <w:t xml:space="preserve"> No.</w:t>
      </w:r>
      <w:r>
        <w:t>:</w:t>
      </w:r>
    </w:p>
    <w:p w14:paraId="03F7AD64" w14:textId="77777777" w:rsidR="00EF2FE4" w:rsidRPr="00D41DDA" w:rsidRDefault="00EF2FE4" w:rsidP="00EF2FE4">
      <w:pPr>
        <w:spacing w:after="120"/>
      </w:pPr>
      <w:r w:rsidRPr="00D41DDA">
        <w:t>Enter the identification number (ID No.) for the fugitive unit (maximum 10 characters) as listed on Form OP-SUM (Individual Unit Summary).</w:t>
      </w:r>
    </w:p>
    <w:p w14:paraId="4FC38A9A" w14:textId="77777777" w:rsidR="00EF2FE4" w:rsidRDefault="00EF2FE4" w:rsidP="00EF2FE4">
      <w:pPr>
        <w:pStyle w:val="UnitAttribute"/>
      </w:pPr>
      <w:r w:rsidRPr="00210698">
        <w:t>SOP Index No.</w:t>
      </w:r>
      <w:r>
        <w:t>:</w:t>
      </w:r>
    </w:p>
    <w:p w14:paraId="1BA91568" w14:textId="7060B104" w:rsidR="00EF2FE4" w:rsidRPr="00D41DDA" w:rsidRDefault="00EF2FE4" w:rsidP="00EF2FE4">
      <w:pPr>
        <w:spacing w:after="120"/>
      </w:pPr>
      <w:r w:rsidRPr="00D41DDA">
        <w:t>Site operating permit (SOP) applicants should indicate the SOP Index Number for the uni</w:t>
      </w:r>
      <w:r>
        <w:t>t or group of units (maximum 15 </w:t>
      </w:r>
      <w:r w:rsidRPr="00D41DDA">
        <w:t xml:space="preserve">characters consisting of numeric, alphanumeric characters, and/or dashes prefixed by a code for the applicable regulation [i.e., 60KB-XXXX]). </w:t>
      </w:r>
      <w:r w:rsidR="00953548">
        <w:t xml:space="preserve">For additional information relating to SOP index numbers, please see the Completing FOP Applications – Additional Guidance on the TCEQ website at </w:t>
      </w:r>
      <w:hyperlink r:id="rId42" w:history="1">
        <w:r w:rsidR="00953548" w:rsidRPr="00BD0214">
          <w:rPr>
            <w:rStyle w:val="Hyperlink"/>
          </w:rPr>
          <w:t>www.tceq.texas.gov/permitting/air/guidance/titlev/tv_fop_guidance.html</w:t>
        </w:r>
      </w:hyperlink>
      <w:r w:rsidR="00953548">
        <w:t>.</w:t>
      </w:r>
    </w:p>
    <w:p w14:paraId="40A6F9FE" w14:textId="2DF1EBBF" w:rsidR="00EF2FE4" w:rsidRPr="005420BD" w:rsidRDefault="00EF2FE4" w:rsidP="005420BD">
      <w:pPr>
        <w:spacing w:after="120"/>
        <w:rPr>
          <w:i/>
          <w:iCs/>
        </w:rPr>
      </w:pPr>
      <w:r w:rsidRPr="005420BD">
        <w:rPr>
          <w:i/>
          <w:iCs/>
        </w:rPr>
        <w:t xml:space="preserve">Note to SOP Applicants: Some fugitive units may have all equipment identified in 40 CFR Part 60, Subpart </w:t>
      </w:r>
      <w:proofErr w:type="spellStart"/>
      <w:r w:rsidRPr="005420BD">
        <w:rPr>
          <w:i/>
          <w:iCs/>
        </w:rPr>
        <w:t>GGGa</w:t>
      </w:r>
      <w:proofErr w:type="spellEnd"/>
      <w:r w:rsidRPr="005420BD">
        <w:rPr>
          <w:i/>
          <w:iCs/>
        </w:rPr>
        <w:t>. Applicants may choose to identify the SOP index number as “60GGG</w:t>
      </w:r>
      <w:r w:rsidR="00795E6A" w:rsidRPr="005420BD">
        <w:rPr>
          <w:i/>
          <w:iCs/>
        </w:rPr>
        <w:t>A</w:t>
      </w:r>
      <w:r w:rsidRPr="005420BD">
        <w:rPr>
          <w:i/>
          <w:iCs/>
        </w:rPr>
        <w:t>-ALL” in lieu of the corresponding unit attributes information. Use of this index number will imply that all requirements, other than closed vent system and control device requirements, in the regulation apply to the fugitive unit. If closed vent systems and control devices are also used to comply, this information, with identification numbers, must be submitted on the appropriate table of the form and the additional requirements included on the OP-REQ3 form. Please note that this index number cannot be used if an alternative has been approved.</w:t>
      </w:r>
    </w:p>
    <w:p w14:paraId="60D15C7D" w14:textId="77777777" w:rsidR="00EF2FE4" w:rsidRDefault="00EF2FE4" w:rsidP="00EF2FE4">
      <w:pPr>
        <w:pStyle w:val="UnitAttribute"/>
      </w:pPr>
      <w:r w:rsidRPr="00210698">
        <w:t>Construction/Modification Date:</w:t>
      </w:r>
    </w:p>
    <w:p w14:paraId="5AD611BB" w14:textId="77777777" w:rsidR="00EF2FE4" w:rsidRDefault="00EF2FE4" w:rsidP="00EF2FE4">
      <w:pPr>
        <w:spacing w:after="120"/>
      </w:pPr>
      <w:r w:rsidRPr="00D41DDA">
        <w:t xml:space="preserve">(40 CFR Part 60, Subpart </w:t>
      </w:r>
      <w:proofErr w:type="spellStart"/>
      <w:r w:rsidRPr="00D41DDA">
        <w:t>GGG</w:t>
      </w:r>
      <w:r>
        <w:t>a</w:t>
      </w:r>
      <w:proofErr w:type="spellEnd"/>
      <w:r w:rsidRPr="00D41DDA">
        <w:t xml:space="preserve">) Select </w:t>
      </w:r>
      <w:r w:rsidRPr="00362347">
        <w:t>one</w:t>
      </w:r>
      <w:r w:rsidRPr="00D41DDA">
        <w:t xml:space="preserve"> of the following options that describes the date of commencement of the most recent construction or modification. Enter the </w:t>
      </w:r>
      <w:r w:rsidRPr="00362347">
        <w:t>code</w:t>
      </w:r>
      <w:r w:rsidRPr="00D41DDA">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62347" w14:paraId="7401E839" w14:textId="77777777" w:rsidTr="00362347">
        <w:trPr>
          <w:cantSplit/>
          <w:tblHeader/>
        </w:trPr>
        <w:tc>
          <w:tcPr>
            <w:tcW w:w="1507" w:type="dxa"/>
            <w:tcMar>
              <w:top w:w="29" w:type="dxa"/>
              <w:left w:w="29" w:type="dxa"/>
              <w:bottom w:w="29" w:type="dxa"/>
              <w:right w:w="29" w:type="dxa"/>
            </w:tcMar>
          </w:tcPr>
          <w:p w14:paraId="27BC524C" w14:textId="3EC51AD2" w:rsidR="00362347" w:rsidRDefault="00362347" w:rsidP="00362347">
            <w:r w:rsidRPr="00E25A56">
              <w:rPr>
                <w:b/>
                <w:bCs/>
              </w:rPr>
              <w:t>Code</w:t>
            </w:r>
          </w:p>
        </w:tc>
        <w:tc>
          <w:tcPr>
            <w:tcW w:w="8573" w:type="dxa"/>
            <w:tcMar>
              <w:top w:w="29" w:type="dxa"/>
              <w:left w:w="29" w:type="dxa"/>
              <w:bottom w:w="29" w:type="dxa"/>
              <w:right w:w="29" w:type="dxa"/>
            </w:tcMar>
          </w:tcPr>
          <w:p w14:paraId="7EADFE4E" w14:textId="2AA2B212" w:rsidR="00362347" w:rsidRDefault="00362347" w:rsidP="00362347">
            <w:r w:rsidRPr="00E25A56">
              <w:rPr>
                <w:b/>
                <w:bCs/>
              </w:rPr>
              <w:t>Description</w:t>
            </w:r>
          </w:p>
        </w:tc>
      </w:tr>
      <w:tr w:rsidR="00362347" w14:paraId="58A3E570" w14:textId="77777777" w:rsidTr="00362347">
        <w:trPr>
          <w:cantSplit/>
          <w:tblHeader/>
        </w:trPr>
        <w:tc>
          <w:tcPr>
            <w:tcW w:w="1507" w:type="dxa"/>
            <w:tcMar>
              <w:top w:w="29" w:type="dxa"/>
              <w:left w:w="29" w:type="dxa"/>
              <w:bottom w:w="29" w:type="dxa"/>
              <w:right w:w="29" w:type="dxa"/>
            </w:tcMar>
          </w:tcPr>
          <w:p w14:paraId="0836D682" w14:textId="3E9636D4" w:rsidR="00362347" w:rsidRDefault="00362347" w:rsidP="00362347">
            <w:r w:rsidRPr="00E25A56">
              <w:t>06-</w:t>
            </w:r>
          </w:p>
        </w:tc>
        <w:tc>
          <w:tcPr>
            <w:tcW w:w="8573" w:type="dxa"/>
            <w:tcMar>
              <w:top w:w="29" w:type="dxa"/>
              <w:left w:w="29" w:type="dxa"/>
              <w:bottom w:w="29" w:type="dxa"/>
              <w:right w:w="29" w:type="dxa"/>
            </w:tcMar>
          </w:tcPr>
          <w:p w14:paraId="3AD0002F" w14:textId="23C23823" w:rsidR="00362347" w:rsidRDefault="00362347" w:rsidP="00362347">
            <w:r w:rsidRPr="00E25A56">
              <w:t>On or before November 7, 2006</w:t>
            </w:r>
          </w:p>
        </w:tc>
      </w:tr>
      <w:tr w:rsidR="00362347" w14:paraId="582BB597" w14:textId="77777777" w:rsidTr="00362347">
        <w:trPr>
          <w:cantSplit/>
          <w:tblHeader/>
        </w:trPr>
        <w:tc>
          <w:tcPr>
            <w:tcW w:w="1507" w:type="dxa"/>
            <w:tcMar>
              <w:top w:w="29" w:type="dxa"/>
              <w:left w:w="29" w:type="dxa"/>
              <w:bottom w:w="29" w:type="dxa"/>
              <w:right w:w="29" w:type="dxa"/>
            </w:tcMar>
          </w:tcPr>
          <w:p w14:paraId="22A5D5C7" w14:textId="6CF05760" w:rsidR="00362347" w:rsidRDefault="00362347" w:rsidP="00362347">
            <w:r w:rsidRPr="00E25A56">
              <w:t>06+</w:t>
            </w:r>
          </w:p>
        </w:tc>
        <w:tc>
          <w:tcPr>
            <w:tcW w:w="8573" w:type="dxa"/>
            <w:tcMar>
              <w:top w:w="29" w:type="dxa"/>
              <w:left w:w="29" w:type="dxa"/>
              <w:bottom w:w="29" w:type="dxa"/>
              <w:right w:w="29" w:type="dxa"/>
            </w:tcMar>
          </w:tcPr>
          <w:p w14:paraId="4F06EFD6" w14:textId="5B54F4B6" w:rsidR="00362347" w:rsidRDefault="00362347" w:rsidP="00362347">
            <w:r w:rsidRPr="00E25A56">
              <w:t>After November 7, 2006</w:t>
            </w:r>
          </w:p>
        </w:tc>
      </w:tr>
    </w:tbl>
    <w:p w14:paraId="5DC52920" w14:textId="77777777" w:rsidR="00EF2FE4" w:rsidRPr="00D41DDA" w:rsidRDefault="00EF2FE4" w:rsidP="00FC3BDD">
      <w:pPr>
        <w:pStyle w:val="ContinueOnly"/>
        <w:spacing w:before="120"/>
      </w:pPr>
      <w:r w:rsidRPr="00D41DDA">
        <w:t xml:space="preserve">Continue only if </w:t>
      </w:r>
      <w:r w:rsidRPr="00D41DDA">
        <w:rPr>
          <w:rFonts w:cs="Georgia"/>
        </w:rPr>
        <w:t>“</w:t>
      </w:r>
      <w:r w:rsidRPr="00D41DDA">
        <w:t>Construction/Modification Date</w:t>
      </w:r>
      <w:r w:rsidRPr="00D41DDA">
        <w:rPr>
          <w:rFonts w:cs="Georgia"/>
        </w:rPr>
        <w:t>”</w:t>
      </w:r>
      <w:r w:rsidRPr="00D41DDA">
        <w:t xml:space="preserve"> is </w:t>
      </w:r>
      <w:r w:rsidRPr="00D41DDA">
        <w:rPr>
          <w:rFonts w:cs="Georgia"/>
        </w:rPr>
        <w:t>“</w:t>
      </w:r>
      <w:r>
        <w:rPr>
          <w:rFonts w:cs="Georgia"/>
        </w:rPr>
        <w:t>06</w:t>
      </w:r>
      <w:r w:rsidRPr="00D41DDA">
        <w:t>+.</w:t>
      </w:r>
      <w:r w:rsidRPr="00D41DDA">
        <w:rPr>
          <w:rFonts w:cs="Georgia"/>
        </w:rPr>
        <w:t>”</w:t>
      </w:r>
    </w:p>
    <w:p w14:paraId="57D2497A" w14:textId="77777777" w:rsidR="00EF2FE4" w:rsidRDefault="00EF2FE4" w:rsidP="00EF2FE4">
      <w:pPr>
        <w:pStyle w:val="UnitAttribute"/>
      </w:pPr>
      <w:r w:rsidRPr="00210698">
        <w:t xml:space="preserve">Affected Facility Covered </w:t>
      </w:r>
      <w:r>
        <w:t>b</w:t>
      </w:r>
      <w:r w:rsidRPr="00210698">
        <w:t xml:space="preserve">y 40 CFR 60 Subparts </w:t>
      </w:r>
      <w:proofErr w:type="spellStart"/>
      <w:r>
        <w:t>VVa</w:t>
      </w:r>
      <w:proofErr w:type="spellEnd"/>
      <w:r>
        <w:t xml:space="preserve"> or</w:t>
      </w:r>
      <w:r w:rsidRPr="00210698">
        <w:t xml:space="preserve"> KKK:</w:t>
      </w:r>
    </w:p>
    <w:p w14:paraId="3959A2D0" w14:textId="77777777" w:rsidR="00EF2FE4" w:rsidRDefault="00EF2FE4" w:rsidP="00EF2FE4">
      <w:pPr>
        <w:spacing w:after="120"/>
      </w:pPr>
      <w:r w:rsidRPr="00D41DDA">
        <w:t xml:space="preserve">Enter </w:t>
      </w:r>
      <w:r>
        <w:t>one of the following codes for the regulation that the fugitive unit is subject to and controlled under</w:t>
      </w:r>
      <w:r w:rsidRPr="00D41DDA">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62347" w14:paraId="5195AF79" w14:textId="77777777" w:rsidTr="00362347">
        <w:trPr>
          <w:cantSplit/>
          <w:tblHeader/>
        </w:trPr>
        <w:tc>
          <w:tcPr>
            <w:tcW w:w="1507" w:type="dxa"/>
            <w:tcMar>
              <w:top w:w="29" w:type="dxa"/>
              <w:left w:w="29" w:type="dxa"/>
              <w:bottom w:w="29" w:type="dxa"/>
              <w:right w:w="29" w:type="dxa"/>
            </w:tcMar>
          </w:tcPr>
          <w:p w14:paraId="6BB7EB22" w14:textId="4D49D65A" w:rsidR="00362347" w:rsidRDefault="00362347" w:rsidP="00362347">
            <w:r w:rsidRPr="00547614">
              <w:rPr>
                <w:b/>
                <w:bCs/>
              </w:rPr>
              <w:t>Code</w:t>
            </w:r>
          </w:p>
        </w:tc>
        <w:tc>
          <w:tcPr>
            <w:tcW w:w="8573" w:type="dxa"/>
            <w:tcMar>
              <w:top w:w="29" w:type="dxa"/>
              <w:left w:w="29" w:type="dxa"/>
              <w:bottom w:w="29" w:type="dxa"/>
              <w:right w:w="29" w:type="dxa"/>
            </w:tcMar>
          </w:tcPr>
          <w:p w14:paraId="09C47A54" w14:textId="24B1186F" w:rsidR="00362347" w:rsidRDefault="00362347" w:rsidP="00362347">
            <w:r w:rsidRPr="00547614">
              <w:rPr>
                <w:b/>
                <w:bCs/>
              </w:rPr>
              <w:t>Description</w:t>
            </w:r>
          </w:p>
        </w:tc>
      </w:tr>
      <w:tr w:rsidR="00362347" w14:paraId="23D32C5B" w14:textId="77777777" w:rsidTr="00362347">
        <w:trPr>
          <w:cantSplit/>
          <w:tblHeader/>
        </w:trPr>
        <w:tc>
          <w:tcPr>
            <w:tcW w:w="1507" w:type="dxa"/>
            <w:tcMar>
              <w:top w:w="29" w:type="dxa"/>
              <w:left w:w="29" w:type="dxa"/>
              <w:bottom w:w="29" w:type="dxa"/>
              <w:right w:w="29" w:type="dxa"/>
            </w:tcMar>
          </w:tcPr>
          <w:p w14:paraId="76798F51" w14:textId="390316B8" w:rsidR="00362347" w:rsidRDefault="00362347" w:rsidP="00362347">
            <w:r w:rsidRPr="00547614">
              <w:t>NSPS-VVA</w:t>
            </w:r>
          </w:p>
        </w:tc>
        <w:tc>
          <w:tcPr>
            <w:tcW w:w="8573" w:type="dxa"/>
            <w:tcMar>
              <w:top w:w="29" w:type="dxa"/>
              <w:left w:w="29" w:type="dxa"/>
              <w:bottom w:w="29" w:type="dxa"/>
              <w:right w:w="29" w:type="dxa"/>
            </w:tcMar>
          </w:tcPr>
          <w:p w14:paraId="307C18E1" w14:textId="468B53C1" w:rsidR="00362347" w:rsidRDefault="00362347" w:rsidP="00362347">
            <w:r w:rsidRPr="00547614">
              <w:t xml:space="preserve">Subject to and controlled under the provisions of 40 CFR part 60, Subpart </w:t>
            </w:r>
            <w:proofErr w:type="spellStart"/>
            <w:r w:rsidRPr="00547614">
              <w:t>VVa</w:t>
            </w:r>
            <w:proofErr w:type="spellEnd"/>
            <w:r w:rsidRPr="00547614">
              <w:t xml:space="preserve"> </w:t>
            </w:r>
          </w:p>
        </w:tc>
      </w:tr>
      <w:tr w:rsidR="00362347" w14:paraId="29831C7D" w14:textId="77777777" w:rsidTr="00362347">
        <w:trPr>
          <w:cantSplit/>
          <w:tblHeader/>
        </w:trPr>
        <w:tc>
          <w:tcPr>
            <w:tcW w:w="1507" w:type="dxa"/>
            <w:tcMar>
              <w:top w:w="29" w:type="dxa"/>
              <w:left w:w="29" w:type="dxa"/>
              <w:bottom w:w="29" w:type="dxa"/>
              <w:right w:w="29" w:type="dxa"/>
            </w:tcMar>
          </w:tcPr>
          <w:p w14:paraId="775976DF" w14:textId="6A18F4D1" w:rsidR="00362347" w:rsidRDefault="00362347" w:rsidP="00362347">
            <w:r w:rsidRPr="00547614">
              <w:t>NSPS-KKK</w:t>
            </w:r>
          </w:p>
        </w:tc>
        <w:tc>
          <w:tcPr>
            <w:tcW w:w="8573" w:type="dxa"/>
            <w:tcMar>
              <w:top w:w="29" w:type="dxa"/>
              <w:left w:w="29" w:type="dxa"/>
              <w:bottom w:w="29" w:type="dxa"/>
              <w:right w:w="29" w:type="dxa"/>
            </w:tcMar>
          </w:tcPr>
          <w:p w14:paraId="3E3244B8" w14:textId="5A74F0BB" w:rsidR="00362347" w:rsidRDefault="00362347" w:rsidP="00362347">
            <w:r w:rsidRPr="00547614">
              <w:t xml:space="preserve">Subject to and controlled under the provisions of 40 CFR part 60, Subpart KKK </w:t>
            </w:r>
          </w:p>
        </w:tc>
      </w:tr>
      <w:tr w:rsidR="00362347" w14:paraId="02D10BAB" w14:textId="77777777" w:rsidTr="00362347">
        <w:trPr>
          <w:cantSplit/>
          <w:tblHeader/>
        </w:trPr>
        <w:tc>
          <w:tcPr>
            <w:tcW w:w="1507" w:type="dxa"/>
            <w:tcMar>
              <w:top w:w="29" w:type="dxa"/>
              <w:left w:w="29" w:type="dxa"/>
              <w:bottom w:w="29" w:type="dxa"/>
              <w:right w:w="29" w:type="dxa"/>
            </w:tcMar>
          </w:tcPr>
          <w:p w14:paraId="25E8B27D" w14:textId="53442AF9" w:rsidR="00362347" w:rsidRDefault="00362347" w:rsidP="00362347">
            <w:r w:rsidRPr="00547614">
              <w:t>NONE</w:t>
            </w:r>
          </w:p>
        </w:tc>
        <w:tc>
          <w:tcPr>
            <w:tcW w:w="8573" w:type="dxa"/>
            <w:tcMar>
              <w:top w:w="29" w:type="dxa"/>
              <w:left w:w="29" w:type="dxa"/>
              <w:bottom w:w="29" w:type="dxa"/>
              <w:right w:w="29" w:type="dxa"/>
            </w:tcMar>
          </w:tcPr>
          <w:p w14:paraId="6B143F66" w14:textId="793161A7" w:rsidR="00362347" w:rsidRDefault="00362347" w:rsidP="00362347">
            <w:r w:rsidRPr="00547614">
              <w:t>Not subject to and controlled under any of the above regulations</w:t>
            </w:r>
          </w:p>
        </w:tc>
      </w:tr>
    </w:tbl>
    <w:p w14:paraId="6AAE3343" w14:textId="77777777" w:rsidR="008E0FDC" w:rsidRDefault="00EF2FE4" w:rsidP="00362347">
      <w:pPr>
        <w:pStyle w:val="ContinueOnly"/>
        <w:spacing w:before="120" w:after="0"/>
        <w:rPr>
          <w:rFonts w:cs="Georgia"/>
        </w:rPr>
      </w:pPr>
      <w:r w:rsidRPr="00D41DDA">
        <w:lastRenderedPageBreak/>
        <w:t xml:space="preserve">Continue only if </w:t>
      </w:r>
      <w:r w:rsidRPr="00742703">
        <w:rPr>
          <w:rFonts w:cs="Georgia"/>
        </w:rPr>
        <w:t>“</w:t>
      </w:r>
      <w:r w:rsidRPr="00D41DDA">
        <w:t xml:space="preserve">Affected Facility Covered by 40 CFR 60 Subparts </w:t>
      </w:r>
      <w:proofErr w:type="spellStart"/>
      <w:r>
        <w:t>VVa</w:t>
      </w:r>
      <w:proofErr w:type="spellEnd"/>
      <w:r>
        <w:t xml:space="preserve"> </w:t>
      </w:r>
      <w:r w:rsidRPr="00D41DDA">
        <w:t>or KKK</w:t>
      </w:r>
      <w:r w:rsidRPr="00742703">
        <w:rPr>
          <w:rFonts w:cs="Georgia"/>
        </w:rPr>
        <w:t>”</w:t>
      </w:r>
      <w:r w:rsidRPr="00D41DDA">
        <w:t xml:space="preserve"> is </w:t>
      </w:r>
      <w:r w:rsidRPr="00742703">
        <w:rPr>
          <w:rFonts w:cs="Georgia"/>
        </w:rPr>
        <w:t>“</w:t>
      </w:r>
      <w:r w:rsidRPr="00D41DDA">
        <w:t>NO</w:t>
      </w:r>
      <w:r>
        <w:t>NE</w:t>
      </w:r>
      <w:r w:rsidRPr="00D41DDA">
        <w:t>.</w:t>
      </w:r>
      <w:r w:rsidRPr="00742703">
        <w:rPr>
          <w:rFonts w:cs="Georgia"/>
        </w:rPr>
        <w:t>”</w:t>
      </w:r>
    </w:p>
    <w:p w14:paraId="3F020229" w14:textId="77777777" w:rsidR="00EF2FE4" w:rsidRPr="00D41DDA" w:rsidRDefault="00EF2FE4" w:rsidP="008E0FDC">
      <w:pPr>
        <w:pStyle w:val="LineBetweenTables"/>
        <w:spacing w:before="120"/>
      </w:pPr>
    </w:p>
    <w:p w14:paraId="69A12013" w14:textId="0EBC8431" w:rsidR="00F35A39" w:rsidRPr="00F35A39" w:rsidRDefault="00F35A39" w:rsidP="008E0FDC">
      <w:pPr>
        <w:pStyle w:val="SpecificTableHeading"/>
        <w:spacing w:after="240"/>
      </w:pPr>
      <w:hyperlink w:anchor="TBL18b" w:history="1">
        <w:r w:rsidRPr="00953A84">
          <w:t>Tables 18b</w:t>
        </w:r>
      </w:hyperlink>
      <w:r w:rsidRPr="00953A84">
        <w:t xml:space="preserve"> – </w:t>
      </w:r>
      <w:hyperlink w:anchor="TBL18j" w:history="1">
        <w:r w:rsidRPr="00953A84">
          <w:t>18</w:t>
        </w:r>
      </w:hyperlink>
      <w:r w:rsidRPr="00953A84">
        <w:t>k</w:t>
      </w:r>
      <w:r w:rsidRPr="00F35A39">
        <w:t>:</w:t>
      </w:r>
      <w:r w:rsidRPr="00F35A39">
        <w:tab/>
        <w:t xml:space="preserve">Title 40 Code of Federal Regulations Part 60 (40 CFR Part 60), Subpart </w:t>
      </w:r>
      <w:proofErr w:type="spellStart"/>
      <w:r w:rsidRPr="00F35A39">
        <w:t>GGGa</w:t>
      </w:r>
      <w:proofErr w:type="spellEnd"/>
      <w:r w:rsidRPr="00F35A39">
        <w:t xml:space="preserve">:  </w:t>
      </w:r>
      <w:r w:rsidR="00855FD3">
        <w:t xml:space="preserve"> </w:t>
      </w:r>
      <w:r w:rsidR="00855FD3" w:rsidRPr="00F35A39">
        <w:t>Standards of Performance for Equipment Leaks of VOC in Petroleum Refineries for which Construction, Reconstruction, or Modification Commenced after November 7, 2006</w:t>
      </w:r>
    </w:p>
    <w:p w14:paraId="36F8BD24" w14:textId="77777777" w:rsidR="00EF2FE4" w:rsidRDefault="00EF2FE4" w:rsidP="00EF2FE4">
      <w:pPr>
        <w:pStyle w:val="UnitAttribute"/>
      </w:pPr>
      <w:r w:rsidRPr="00210698">
        <w:t>Unit I</w:t>
      </w:r>
      <w:r>
        <w:t>D</w:t>
      </w:r>
      <w:r w:rsidRPr="00210698">
        <w:t xml:space="preserve"> No.:</w:t>
      </w:r>
    </w:p>
    <w:p w14:paraId="7F7CCF7D" w14:textId="77777777" w:rsidR="00EF2FE4" w:rsidRPr="00D41DDA" w:rsidRDefault="00EF2FE4" w:rsidP="00EF2FE4">
      <w:pPr>
        <w:spacing w:after="120"/>
      </w:pPr>
      <w:r w:rsidRPr="00D41DDA">
        <w:t>Enter the identification number (ID No.) for the fugitive unit (maximum 10 characters) as listed on Form OP-SUM (Individual Unit Summary).</w:t>
      </w:r>
    </w:p>
    <w:p w14:paraId="7230DE33" w14:textId="77777777" w:rsidR="00EF2FE4" w:rsidRDefault="00EF2FE4" w:rsidP="00EF2FE4">
      <w:pPr>
        <w:pStyle w:val="UnitAttribute"/>
        <w:keepNext/>
        <w:keepLines/>
        <w:widowControl w:val="0"/>
      </w:pPr>
      <w:r w:rsidRPr="00210698">
        <w:t>SOP Index No.:</w:t>
      </w:r>
    </w:p>
    <w:p w14:paraId="57C94B07" w14:textId="407FFB2F" w:rsidR="00EF2FE4" w:rsidRPr="00A85175" w:rsidRDefault="00EF2FE4" w:rsidP="00EF2FE4">
      <w:pPr>
        <w:keepNext/>
        <w:keepLines/>
        <w:widowControl w:val="0"/>
        <w:spacing w:after="120"/>
      </w:pPr>
      <w:r w:rsidRPr="00D41DDA">
        <w:t>Site operating permit (SOP) applicants should indicate the SOP Index Number for the uni</w:t>
      </w:r>
      <w:r>
        <w:t>t or group of units (maximum 15 </w:t>
      </w:r>
      <w:r w:rsidRPr="00D41DDA">
        <w:t xml:space="preserve">characters consisting of numeric, alphanumeric characters, and/or dashes prefixed by a code for the applicable regulation [i.e., 60KB-XXXX]). </w:t>
      </w:r>
      <w:r w:rsidR="00953548">
        <w:t xml:space="preserve">For additional information relating to SOP index numbers, please see the Completing FOP Applications – Additional Guidance on the TCEQ website at </w:t>
      </w:r>
      <w:hyperlink r:id="rId43" w:history="1">
        <w:r w:rsidR="00953548" w:rsidRPr="00BD0214">
          <w:rPr>
            <w:rStyle w:val="Hyperlink"/>
          </w:rPr>
          <w:t>www.tceq.texas.gov/permitting/air/guidance/titlev/tv_fop_guidance.html</w:t>
        </w:r>
      </w:hyperlink>
      <w:r w:rsidR="00953548">
        <w:t>.</w:t>
      </w:r>
    </w:p>
    <w:p w14:paraId="00ADD023" w14:textId="77777777" w:rsidR="00EF2FE4" w:rsidRDefault="00EF2FE4" w:rsidP="00EF2FE4">
      <w:pPr>
        <w:pStyle w:val="UnitAttribute"/>
      </w:pPr>
      <w:r w:rsidRPr="00210698">
        <w:t xml:space="preserve">Title 40 CFR Part 60, Subpart </w:t>
      </w:r>
      <w:proofErr w:type="spellStart"/>
      <w:r w:rsidRPr="00210698">
        <w:t>GGG</w:t>
      </w:r>
      <w:r>
        <w:t>a</w:t>
      </w:r>
      <w:proofErr w:type="spellEnd"/>
      <w:r w:rsidRPr="00210698">
        <w:t xml:space="preserve"> Fugitive Unit Components:</w:t>
      </w:r>
    </w:p>
    <w:p w14:paraId="271673F5" w14:textId="77777777" w:rsidR="00EF2FE4" w:rsidRPr="00D41DDA" w:rsidRDefault="00EF2FE4" w:rsidP="00EF2FE4">
      <w:pPr>
        <w:spacing w:after="120"/>
      </w:pPr>
      <w:r w:rsidRPr="00D41DDA">
        <w:t xml:space="preserve">The columns on Tables 8b through 8j correspond to the types of fugitive unit components addressed in 40 CFR Part 60, Subpart </w:t>
      </w:r>
      <w:proofErr w:type="spellStart"/>
      <w:r w:rsidRPr="00D41DDA">
        <w:t>GGG</w:t>
      </w:r>
      <w:r>
        <w:t>a</w:t>
      </w:r>
      <w:proofErr w:type="spellEnd"/>
      <w:r w:rsidRPr="00D41DDA">
        <w:t xml:space="preserve">. In the row for each fugitive unit identification number, enter a “YES” in the forms table column if the described component(s) are included in the fugitive unit. If no such component is included in the fugitive unit, enter “NO” in the table column. Indicate components subject to 40 CFR Part 60, Subpart </w:t>
      </w:r>
      <w:proofErr w:type="spellStart"/>
      <w:r w:rsidRPr="00D41DDA">
        <w:t>GGG</w:t>
      </w:r>
      <w:r>
        <w:t>a</w:t>
      </w:r>
      <w:proofErr w:type="spellEnd"/>
      <w:r w:rsidRPr="00D41DDA">
        <w:t xml:space="preserve"> only. This information will ensure that only the appropriate requirements for each </w:t>
      </w:r>
      <w:r>
        <w:t>fugitive unit</w:t>
      </w:r>
      <w:r w:rsidRPr="00D41DDA">
        <w:t xml:space="preserve"> are reflected in the permit. The following table lists the component types.</w:t>
      </w:r>
    </w:p>
    <w:p w14:paraId="236B3C0C" w14:textId="77777777" w:rsidR="00EF2FE4" w:rsidRPr="00336552" w:rsidRDefault="00EF2FE4" w:rsidP="00362347">
      <w:pPr>
        <w:pStyle w:val="Caption"/>
      </w:pPr>
      <w:r w:rsidRPr="00336552">
        <w:t xml:space="preserve">Title 40 CFR Part 60, Subpart </w:t>
      </w:r>
      <w:proofErr w:type="spellStart"/>
      <w:r w:rsidRPr="00336552">
        <w:t>GGG</w:t>
      </w:r>
      <w:r>
        <w:t>a</w:t>
      </w:r>
      <w:proofErr w:type="spellEnd"/>
      <w:r w:rsidRPr="00336552">
        <w:t xml:space="preserve"> Fugitive Unit Component Types</w:t>
      </w:r>
    </w:p>
    <w:tbl>
      <w:tblPr>
        <w:tblStyle w:val="TableGrid"/>
        <w:tblW w:w="10800" w:type="dxa"/>
        <w:jc w:val="center"/>
        <w:tblBorders>
          <w:top w:val="double" w:sz="4" w:space="0" w:color="auto"/>
          <w:left w:val="double" w:sz="6" w:space="0" w:color="auto"/>
          <w:bottom w:val="double" w:sz="6" w:space="0" w:color="auto"/>
          <w:right w:val="double" w:sz="6" w:space="0" w:color="auto"/>
          <w:insideH w:val="single" w:sz="6" w:space="0" w:color="auto"/>
        </w:tblBorders>
        <w:tblCellMar>
          <w:top w:w="58" w:type="dxa"/>
          <w:left w:w="58" w:type="dxa"/>
          <w:bottom w:w="58" w:type="dxa"/>
          <w:right w:w="58" w:type="dxa"/>
        </w:tblCellMar>
        <w:tblLook w:val="04A0" w:firstRow="1" w:lastRow="0" w:firstColumn="1" w:lastColumn="0" w:noHBand="0" w:noVBand="1"/>
        <w:tblDescription w:val="Title 40 CFR Part 60, Subpart GGG Fugitive Unit Component Types"/>
      </w:tblPr>
      <w:tblGrid>
        <w:gridCol w:w="4151"/>
        <w:gridCol w:w="6649"/>
      </w:tblGrid>
      <w:tr w:rsidR="00EF2FE4" w:rsidRPr="00427641" w14:paraId="428EF5C6" w14:textId="77777777" w:rsidTr="003C3BF3">
        <w:trPr>
          <w:cantSplit/>
          <w:tblHeader/>
          <w:jc w:val="center"/>
        </w:trPr>
        <w:tc>
          <w:tcPr>
            <w:tcW w:w="4202" w:type="dxa"/>
            <w:tcBorders>
              <w:top w:val="double" w:sz="6" w:space="0" w:color="auto"/>
            </w:tcBorders>
            <w:shd w:val="clear" w:color="auto" w:fill="D9D9D9" w:themeFill="background1" w:themeFillShade="D9"/>
            <w:vAlign w:val="center"/>
          </w:tcPr>
          <w:p w14:paraId="63EB669F" w14:textId="19735DA5" w:rsidR="00427641" w:rsidRPr="00427641" w:rsidRDefault="00EF2FE4" w:rsidP="00427641">
            <w:pPr>
              <w:jc w:val="center"/>
              <w:rPr>
                <w:rStyle w:val="Strong"/>
              </w:rPr>
            </w:pPr>
            <w:bookmarkStart w:id="58" w:name="_Hlk46234846"/>
            <w:r w:rsidRPr="00427641">
              <w:rPr>
                <w:rStyle w:val="Strong"/>
              </w:rPr>
              <w:t>Component Ty</w:t>
            </w:r>
            <w:r w:rsidR="00427641">
              <w:rPr>
                <w:rStyle w:val="Strong"/>
              </w:rPr>
              <w:t>pe</w:t>
            </w:r>
          </w:p>
        </w:tc>
        <w:tc>
          <w:tcPr>
            <w:tcW w:w="6742" w:type="dxa"/>
            <w:tcBorders>
              <w:top w:val="double" w:sz="6" w:space="0" w:color="auto"/>
            </w:tcBorders>
            <w:shd w:val="clear" w:color="auto" w:fill="D9D9D9" w:themeFill="background1" w:themeFillShade="D9"/>
            <w:vAlign w:val="center"/>
          </w:tcPr>
          <w:p w14:paraId="58CCC42E" w14:textId="639BF8FE" w:rsidR="00EF2FE4" w:rsidRPr="00427641" w:rsidRDefault="00EF2FE4" w:rsidP="00427641">
            <w:pPr>
              <w:jc w:val="center"/>
              <w:rPr>
                <w:rStyle w:val="Strong"/>
              </w:rPr>
            </w:pPr>
            <w:r w:rsidRPr="00427641">
              <w:rPr>
                <w:rStyle w:val="Strong"/>
              </w:rPr>
              <w:t>Type of Service or Control Device</w:t>
            </w:r>
          </w:p>
        </w:tc>
      </w:tr>
      <w:tr w:rsidR="00EF2FE4" w:rsidRPr="00FC67BE" w14:paraId="647E9913" w14:textId="77777777" w:rsidTr="003C3BF3">
        <w:trPr>
          <w:cantSplit/>
          <w:tblHeader/>
          <w:jc w:val="center"/>
        </w:trPr>
        <w:tc>
          <w:tcPr>
            <w:tcW w:w="4202" w:type="dxa"/>
            <w:tcBorders>
              <w:bottom w:val="single" w:sz="6" w:space="0" w:color="auto"/>
            </w:tcBorders>
            <w:vAlign w:val="center"/>
          </w:tcPr>
          <w:p w14:paraId="01777756" w14:textId="77777777" w:rsidR="00EF2FE4" w:rsidRPr="00FC67BE" w:rsidRDefault="00EF2FE4" w:rsidP="00EF2FE4">
            <w:r w:rsidRPr="00D41DDA">
              <w:t>Vacuum</w:t>
            </w:r>
          </w:p>
        </w:tc>
        <w:tc>
          <w:tcPr>
            <w:tcW w:w="6742" w:type="dxa"/>
            <w:vAlign w:val="center"/>
          </w:tcPr>
          <w:p w14:paraId="5F29DFE1" w14:textId="619A236F" w:rsidR="00EF2FE4" w:rsidRPr="00FC67BE" w:rsidRDefault="00EF2FE4" w:rsidP="00EF2FE4">
            <w:r w:rsidRPr="00D41DDA">
              <w:t>Facility has equipment in vacuum service</w:t>
            </w:r>
            <w:r>
              <w:t xml:space="preserve"> </w:t>
            </w:r>
            <w:r w:rsidR="004B29DE">
              <w:rPr>
                <w:rFonts w:ascii="ZWAdobeF" w:hAnsi="ZWAdobeF" w:cs="ZWAdobeF"/>
                <w:color w:val="auto"/>
                <w:sz w:val="2"/>
                <w:szCs w:val="2"/>
              </w:rPr>
              <w:t>17T</w:t>
            </w:r>
            <w:r w:rsidRPr="00210698">
              <w:rPr>
                <w:rStyle w:val="Emphasis"/>
              </w:rPr>
              <w:t xml:space="preserve">(Table </w:t>
            </w:r>
            <w:r>
              <w:rPr>
                <w:rStyle w:val="Emphasis"/>
              </w:rPr>
              <w:t>1</w:t>
            </w:r>
            <w:r w:rsidRPr="00210698">
              <w:rPr>
                <w:rStyle w:val="Emphasis"/>
              </w:rPr>
              <w:t>8b)</w:t>
            </w:r>
          </w:p>
        </w:tc>
      </w:tr>
      <w:tr w:rsidR="00D52DCA" w:rsidRPr="00D52DCA" w14:paraId="44ADD7EE" w14:textId="77777777" w:rsidTr="003C3BF3">
        <w:trPr>
          <w:cantSplit/>
          <w:tblHeader/>
          <w:jc w:val="center"/>
        </w:trPr>
        <w:tc>
          <w:tcPr>
            <w:tcW w:w="4202" w:type="dxa"/>
            <w:tcBorders>
              <w:top w:val="single" w:sz="6" w:space="0" w:color="auto"/>
              <w:bottom w:val="nil"/>
            </w:tcBorders>
            <w:vAlign w:val="center"/>
          </w:tcPr>
          <w:p w14:paraId="67C34724" w14:textId="77777777" w:rsidR="00EF2FE4" w:rsidRPr="00D52DCA" w:rsidRDefault="00EF2FE4" w:rsidP="00EF2FE4">
            <w:pPr>
              <w:rPr>
                <w:color w:val="auto"/>
              </w:rPr>
            </w:pPr>
            <w:r w:rsidRPr="00D52DCA">
              <w:rPr>
                <w:color w:val="auto"/>
              </w:rPr>
              <w:t>Pumps</w:t>
            </w:r>
          </w:p>
        </w:tc>
        <w:tc>
          <w:tcPr>
            <w:tcW w:w="6742" w:type="dxa"/>
            <w:vAlign w:val="center"/>
          </w:tcPr>
          <w:p w14:paraId="498D16BB" w14:textId="714E3F39" w:rsidR="00EF2FE4" w:rsidRPr="00D52DCA" w:rsidRDefault="00EF2FE4" w:rsidP="00EF2FE4">
            <w:pPr>
              <w:rPr>
                <w:color w:val="auto"/>
              </w:rPr>
            </w:pPr>
            <w:r w:rsidRPr="00D52DCA">
              <w:rPr>
                <w:color w:val="auto"/>
              </w:rPr>
              <w:t xml:space="preserve">Light Liquid Service </w:t>
            </w:r>
            <w:r w:rsidR="004B29DE" w:rsidRPr="00D52DCA">
              <w:rPr>
                <w:rFonts w:ascii="ZWAdobeF" w:hAnsi="ZWAdobeF" w:cs="ZWAdobeF"/>
                <w:color w:val="auto"/>
                <w:sz w:val="2"/>
                <w:szCs w:val="2"/>
              </w:rPr>
              <w:t>17T</w:t>
            </w:r>
            <w:r w:rsidRPr="00D52DCA">
              <w:rPr>
                <w:rStyle w:val="Emphasis"/>
                <w:color w:val="auto"/>
              </w:rPr>
              <w:t>(Table 18b)</w:t>
            </w:r>
          </w:p>
        </w:tc>
      </w:tr>
      <w:tr w:rsidR="00D52DCA" w:rsidRPr="00D52DCA" w14:paraId="13C6D0A8" w14:textId="77777777" w:rsidTr="003C3BF3">
        <w:trPr>
          <w:cantSplit/>
          <w:tblHeader/>
          <w:jc w:val="center"/>
        </w:trPr>
        <w:tc>
          <w:tcPr>
            <w:tcW w:w="4202" w:type="dxa"/>
            <w:tcBorders>
              <w:top w:val="nil"/>
              <w:bottom w:val="single" w:sz="6" w:space="0" w:color="auto"/>
            </w:tcBorders>
            <w:vAlign w:val="center"/>
          </w:tcPr>
          <w:p w14:paraId="5C4190B0" w14:textId="4F033247" w:rsidR="00EF2FE4" w:rsidRPr="00D52DCA" w:rsidRDefault="00EF2FE4" w:rsidP="00EF2FE4">
            <w:pPr>
              <w:rPr>
                <w:color w:val="auto"/>
              </w:rPr>
            </w:pPr>
          </w:p>
        </w:tc>
        <w:tc>
          <w:tcPr>
            <w:tcW w:w="6742" w:type="dxa"/>
            <w:vAlign w:val="center"/>
          </w:tcPr>
          <w:p w14:paraId="5A5897DD" w14:textId="61DC6F1B" w:rsidR="00EF2FE4" w:rsidRPr="00D52DCA" w:rsidRDefault="00EF2FE4" w:rsidP="00EF2FE4">
            <w:pPr>
              <w:rPr>
                <w:color w:val="auto"/>
              </w:rPr>
            </w:pPr>
            <w:r w:rsidRPr="00D52DCA">
              <w:rPr>
                <w:color w:val="auto"/>
              </w:rPr>
              <w:t xml:space="preserve">Heavy Liquid Service </w:t>
            </w:r>
            <w:r w:rsidR="004B29DE" w:rsidRPr="00D52DCA">
              <w:rPr>
                <w:rFonts w:ascii="ZWAdobeF" w:hAnsi="ZWAdobeF" w:cs="ZWAdobeF"/>
                <w:color w:val="auto"/>
                <w:sz w:val="2"/>
                <w:szCs w:val="2"/>
              </w:rPr>
              <w:t>17T</w:t>
            </w:r>
            <w:r w:rsidRPr="00D52DCA">
              <w:rPr>
                <w:rStyle w:val="Emphasis"/>
                <w:color w:val="auto"/>
              </w:rPr>
              <w:t>(Table 18b)</w:t>
            </w:r>
          </w:p>
        </w:tc>
      </w:tr>
      <w:tr w:rsidR="00D52DCA" w:rsidRPr="00D52DCA" w14:paraId="248A0489" w14:textId="77777777" w:rsidTr="003C3BF3">
        <w:trPr>
          <w:cantSplit/>
          <w:tblHeader/>
          <w:jc w:val="center"/>
        </w:trPr>
        <w:tc>
          <w:tcPr>
            <w:tcW w:w="4202" w:type="dxa"/>
            <w:tcBorders>
              <w:top w:val="single" w:sz="6" w:space="0" w:color="auto"/>
              <w:bottom w:val="nil"/>
            </w:tcBorders>
            <w:vAlign w:val="center"/>
          </w:tcPr>
          <w:p w14:paraId="4D3F6890" w14:textId="77777777" w:rsidR="00EF2FE4" w:rsidRPr="00D52DCA" w:rsidRDefault="00EF2FE4" w:rsidP="00EF2FE4">
            <w:pPr>
              <w:rPr>
                <w:color w:val="auto"/>
              </w:rPr>
            </w:pPr>
            <w:r w:rsidRPr="00D52DCA">
              <w:rPr>
                <w:color w:val="auto"/>
              </w:rPr>
              <w:t>Compressors</w:t>
            </w:r>
          </w:p>
        </w:tc>
        <w:tc>
          <w:tcPr>
            <w:tcW w:w="6742" w:type="dxa"/>
            <w:vAlign w:val="center"/>
          </w:tcPr>
          <w:p w14:paraId="149B4A9C" w14:textId="609F5352" w:rsidR="00EF2FE4" w:rsidRPr="00D52DCA" w:rsidRDefault="00EF2FE4" w:rsidP="00EF2FE4">
            <w:pPr>
              <w:rPr>
                <w:color w:val="auto"/>
              </w:rPr>
            </w:pPr>
            <w:r w:rsidRPr="00D52DCA">
              <w:rPr>
                <w:color w:val="auto"/>
              </w:rPr>
              <w:t xml:space="preserve">Any </w:t>
            </w:r>
            <w:r w:rsidR="004B29DE" w:rsidRPr="00D52DCA">
              <w:rPr>
                <w:rFonts w:ascii="ZWAdobeF" w:hAnsi="ZWAdobeF" w:cs="ZWAdobeF"/>
                <w:color w:val="auto"/>
                <w:sz w:val="2"/>
                <w:szCs w:val="2"/>
              </w:rPr>
              <w:t>17T</w:t>
            </w:r>
            <w:r w:rsidRPr="00D52DCA">
              <w:rPr>
                <w:rStyle w:val="Emphasis"/>
                <w:color w:val="auto"/>
              </w:rPr>
              <w:t>(Table 18c)</w:t>
            </w:r>
          </w:p>
        </w:tc>
      </w:tr>
      <w:tr w:rsidR="00D52DCA" w:rsidRPr="00D52DCA" w14:paraId="77BAE145" w14:textId="77777777" w:rsidTr="003C3BF3">
        <w:trPr>
          <w:cantSplit/>
          <w:tblHeader/>
          <w:jc w:val="center"/>
        </w:trPr>
        <w:tc>
          <w:tcPr>
            <w:tcW w:w="4202" w:type="dxa"/>
            <w:tcBorders>
              <w:top w:val="nil"/>
              <w:bottom w:val="nil"/>
            </w:tcBorders>
            <w:vAlign w:val="center"/>
          </w:tcPr>
          <w:p w14:paraId="5DDCC8A5" w14:textId="01FDAD11" w:rsidR="00EF2FE4" w:rsidRPr="00D52DCA" w:rsidRDefault="00EF2FE4" w:rsidP="00EF2FE4">
            <w:pPr>
              <w:rPr>
                <w:color w:val="auto"/>
              </w:rPr>
            </w:pPr>
          </w:p>
        </w:tc>
        <w:tc>
          <w:tcPr>
            <w:tcW w:w="6742" w:type="dxa"/>
            <w:vAlign w:val="center"/>
          </w:tcPr>
          <w:p w14:paraId="7A0A49B7" w14:textId="5B4C5BEF" w:rsidR="00EF2FE4" w:rsidRPr="00D52DCA" w:rsidRDefault="00EF2FE4" w:rsidP="00EF2FE4">
            <w:pPr>
              <w:rPr>
                <w:color w:val="auto"/>
              </w:rPr>
            </w:pPr>
            <w:r w:rsidRPr="00D52DCA">
              <w:rPr>
                <w:color w:val="auto"/>
              </w:rPr>
              <w:t xml:space="preserve">Hydrogen Service </w:t>
            </w:r>
            <w:r w:rsidR="004B29DE" w:rsidRPr="00D52DCA">
              <w:rPr>
                <w:rFonts w:ascii="ZWAdobeF" w:hAnsi="ZWAdobeF" w:cs="ZWAdobeF"/>
                <w:color w:val="auto"/>
                <w:sz w:val="2"/>
                <w:szCs w:val="2"/>
              </w:rPr>
              <w:t>17T</w:t>
            </w:r>
            <w:r w:rsidRPr="00D52DCA">
              <w:rPr>
                <w:rStyle w:val="Emphasis"/>
                <w:color w:val="auto"/>
              </w:rPr>
              <w:t>(Table 18c)</w:t>
            </w:r>
          </w:p>
        </w:tc>
      </w:tr>
      <w:tr w:rsidR="00D52DCA" w:rsidRPr="00D52DCA" w14:paraId="4E9BEF7B" w14:textId="77777777" w:rsidTr="003C3BF3">
        <w:trPr>
          <w:cantSplit/>
          <w:tblHeader/>
          <w:jc w:val="center"/>
        </w:trPr>
        <w:tc>
          <w:tcPr>
            <w:tcW w:w="4202" w:type="dxa"/>
            <w:tcBorders>
              <w:top w:val="nil"/>
              <w:bottom w:val="single" w:sz="6" w:space="0" w:color="auto"/>
            </w:tcBorders>
            <w:vAlign w:val="center"/>
          </w:tcPr>
          <w:p w14:paraId="57611491" w14:textId="7BE516C6" w:rsidR="00EF2FE4" w:rsidRPr="00D52DCA" w:rsidRDefault="00EF2FE4" w:rsidP="00EF2FE4">
            <w:pPr>
              <w:rPr>
                <w:color w:val="auto"/>
              </w:rPr>
            </w:pPr>
          </w:p>
        </w:tc>
        <w:tc>
          <w:tcPr>
            <w:tcW w:w="6742" w:type="dxa"/>
            <w:vAlign w:val="center"/>
          </w:tcPr>
          <w:p w14:paraId="425EEC4C" w14:textId="1B6FD64A" w:rsidR="00EF2FE4" w:rsidRPr="00D52DCA" w:rsidRDefault="00EF2FE4" w:rsidP="00EF2FE4">
            <w:pPr>
              <w:rPr>
                <w:color w:val="auto"/>
              </w:rPr>
            </w:pPr>
            <w:r w:rsidRPr="00D52DCA">
              <w:rPr>
                <w:color w:val="auto"/>
              </w:rPr>
              <w:t xml:space="preserve">Reciprocating compressors that became an affected facility under 40 CFR § 60.14 or 40 CFR § 60.15 </w:t>
            </w:r>
            <w:r w:rsidR="004B29DE" w:rsidRPr="00D52DCA">
              <w:rPr>
                <w:rFonts w:ascii="ZWAdobeF" w:hAnsi="ZWAdobeF" w:cs="ZWAdobeF"/>
                <w:color w:val="auto"/>
                <w:sz w:val="2"/>
                <w:szCs w:val="2"/>
              </w:rPr>
              <w:t>17T</w:t>
            </w:r>
            <w:r w:rsidRPr="00D52DCA">
              <w:rPr>
                <w:rStyle w:val="Emphasis"/>
                <w:color w:val="auto"/>
              </w:rPr>
              <w:t>(Table 18c)</w:t>
            </w:r>
          </w:p>
        </w:tc>
      </w:tr>
      <w:tr w:rsidR="00EF2FE4" w:rsidRPr="00FC67BE" w14:paraId="013E47E2" w14:textId="77777777" w:rsidTr="003C3BF3">
        <w:trPr>
          <w:cantSplit/>
          <w:tblHeader/>
          <w:jc w:val="center"/>
        </w:trPr>
        <w:tc>
          <w:tcPr>
            <w:tcW w:w="4202" w:type="dxa"/>
            <w:tcBorders>
              <w:top w:val="single" w:sz="6" w:space="0" w:color="auto"/>
              <w:bottom w:val="nil"/>
            </w:tcBorders>
            <w:vAlign w:val="center"/>
          </w:tcPr>
          <w:p w14:paraId="4F3F33A6" w14:textId="77777777" w:rsidR="00EF2FE4" w:rsidRPr="009207CA" w:rsidRDefault="00EF2FE4" w:rsidP="00EF2FE4">
            <w:pPr>
              <w:rPr>
                <w:color w:val="FFFFFF" w:themeColor="background1"/>
              </w:rPr>
            </w:pPr>
            <w:r w:rsidRPr="00D41DDA">
              <w:t>Pressure Relief Devices</w:t>
            </w:r>
          </w:p>
        </w:tc>
        <w:tc>
          <w:tcPr>
            <w:tcW w:w="6742" w:type="dxa"/>
            <w:vAlign w:val="center"/>
          </w:tcPr>
          <w:p w14:paraId="46AD4BB5" w14:textId="2C7C8F07" w:rsidR="00EF2FE4" w:rsidRPr="00FC67BE" w:rsidRDefault="00EF2FE4" w:rsidP="00EF2FE4">
            <w:r w:rsidRPr="00D41DDA">
              <w:t xml:space="preserve">Gas/Vapor Service </w:t>
            </w:r>
            <w:r w:rsidR="004B29DE">
              <w:rPr>
                <w:rFonts w:ascii="ZWAdobeF" w:hAnsi="ZWAdobeF" w:cs="ZWAdobeF"/>
                <w:color w:val="auto"/>
                <w:sz w:val="2"/>
                <w:szCs w:val="2"/>
              </w:rPr>
              <w:t>17T</w:t>
            </w:r>
            <w:r w:rsidRPr="00210698">
              <w:rPr>
                <w:rStyle w:val="Emphasis"/>
              </w:rPr>
              <w:t xml:space="preserve">(Table </w:t>
            </w:r>
            <w:r>
              <w:rPr>
                <w:rStyle w:val="Emphasis"/>
              </w:rPr>
              <w:t>1</w:t>
            </w:r>
            <w:r w:rsidRPr="00210698">
              <w:rPr>
                <w:rStyle w:val="Emphasis"/>
              </w:rPr>
              <w:t>8</w:t>
            </w:r>
            <w:r>
              <w:rPr>
                <w:rStyle w:val="Emphasis"/>
              </w:rPr>
              <w:t>f</w:t>
            </w:r>
            <w:r w:rsidRPr="00210698">
              <w:rPr>
                <w:rStyle w:val="Emphasis"/>
              </w:rPr>
              <w:t>)</w:t>
            </w:r>
          </w:p>
        </w:tc>
      </w:tr>
      <w:tr w:rsidR="00D52DCA" w:rsidRPr="00FC67BE" w14:paraId="747471F9" w14:textId="77777777" w:rsidTr="003C3BF3">
        <w:trPr>
          <w:cantSplit/>
          <w:tblHeader/>
          <w:jc w:val="center"/>
        </w:trPr>
        <w:tc>
          <w:tcPr>
            <w:tcW w:w="4202" w:type="dxa"/>
            <w:tcBorders>
              <w:top w:val="nil"/>
              <w:bottom w:val="nil"/>
            </w:tcBorders>
            <w:vAlign w:val="center"/>
          </w:tcPr>
          <w:p w14:paraId="44A16658" w14:textId="77777777" w:rsidR="00D52DCA" w:rsidRPr="00D41DDA" w:rsidRDefault="00D52DCA" w:rsidP="00EF2FE4"/>
        </w:tc>
        <w:tc>
          <w:tcPr>
            <w:tcW w:w="6742" w:type="dxa"/>
            <w:vAlign w:val="center"/>
          </w:tcPr>
          <w:p w14:paraId="7EE00D8A" w14:textId="4D7A7666" w:rsidR="00D52DCA" w:rsidRPr="00D41DDA" w:rsidRDefault="00D52DCA" w:rsidP="00EF2FE4">
            <w:r w:rsidRPr="00D41DDA">
              <w:t xml:space="preserve">Light Liquid Service </w:t>
            </w:r>
            <w:r>
              <w:rPr>
                <w:rFonts w:ascii="ZWAdobeF" w:hAnsi="ZWAdobeF" w:cs="ZWAdobeF"/>
                <w:color w:val="auto"/>
                <w:sz w:val="2"/>
                <w:szCs w:val="2"/>
              </w:rPr>
              <w:t>17T</w:t>
            </w:r>
            <w:r w:rsidRPr="00210698">
              <w:rPr>
                <w:rStyle w:val="Emphasis"/>
              </w:rPr>
              <w:t xml:space="preserve">(Table </w:t>
            </w:r>
            <w:r>
              <w:rPr>
                <w:rStyle w:val="Emphasis"/>
              </w:rPr>
              <w:t>1</w:t>
            </w:r>
            <w:r w:rsidRPr="00210698">
              <w:rPr>
                <w:rStyle w:val="Emphasis"/>
              </w:rPr>
              <w:t>8</w:t>
            </w:r>
            <w:r>
              <w:rPr>
                <w:rStyle w:val="Emphasis"/>
              </w:rPr>
              <w:t>f</w:t>
            </w:r>
            <w:r w:rsidRPr="00210698">
              <w:rPr>
                <w:rStyle w:val="Emphasis"/>
              </w:rPr>
              <w:t>)</w:t>
            </w:r>
          </w:p>
        </w:tc>
      </w:tr>
      <w:tr w:rsidR="00D52DCA" w:rsidRPr="00FC67BE" w14:paraId="211CE0F6" w14:textId="77777777" w:rsidTr="003C3BF3">
        <w:trPr>
          <w:cantSplit/>
          <w:tblHeader/>
          <w:jc w:val="center"/>
        </w:trPr>
        <w:tc>
          <w:tcPr>
            <w:tcW w:w="4202" w:type="dxa"/>
            <w:tcBorders>
              <w:top w:val="nil"/>
              <w:bottom w:val="single" w:sz="6" w:space="0" w:color="auto"/>
            </w:tcBorders>
            <w:vAlign w:val="center"/>
          </w:tcPr>
          <w:p w14:paraId="7CF1232E" w14:textId="77777777" w:rsidR="00D52DCA" w:rsidRPr="00D41DDA" w:rsidRDefault="00D52DCA" w:rsidP="00EF2FE4"/>
        </w:tc>
        <w:tc>
          <w:tcPr>
            <w:tcW w:w="6742" w:type="dxa"/>
            <w:vAlign w:val="center"/>
          </w:tcPr>
          <w:p w14:paraId="49DF9325" w14:textId="6BEF1422" w:rsidR="00D52DCA" w:rsidRPr="00D41DDA" w:rsidRDefault="00D52DCA" w:rsidP="00EF2FE4">
            <w:r>
              <w:t>Heavy Liquid Service</w:t>
            </w:r>
            <w:r w:rsidRPr="00D41DDA">
              <w:t xml:space="preserve"> </w:t>
            </w:r>
            <w:r>
              <w:rPr>
                <w:rFonts w:ascii="ZWAdobeF" w:hAnsi="ZWAdobeF" w:cs="ZWAdobeF"/>
                <w:color w:val="auto"/>
                <w:sz w:val="2"/>
                <w:szCs w:val="2"/>
              </w:rPr>
              <w:t>17T</w:t>
            </w:r>
            <w:r w:rsidRPr="00210698">
              <w:rPr>
                <w:rStyle w:val="Emphasis"/>
              </w:rPr>
              <w:t xml:space="preserve">(Table </w:t>
            </w:r>
            <w:r>
              <w:rPr>
                <w:rStyle w:val="Emphasis"/>
              </w:rPr>
              <w:t>1</w:t>
            </w:r>
            <w:r w:rsidRPr="00210698">
              <w:rPr>
                <w:rStyle w:val="Emphasis"/>
              </w:rPr>
              <w:t>8</w:t>
            </w:r>
            <w:r>
              <w:rPr>
                <w:rStyle w:val="Emphasis"/>
              </w:rPr>
              <w:t>g</w:t>
            </w:r>
            <w:r w:rsidRPr="00210698">
              <w:rPr>
                <w:rStyle w:val="Emphasis"/>
              </w:rPr>
              <w:t>)</w:t>
            </w:r>
          </w:p>
        </w:tc>
      </w:tr>
      <w:tr w:rsidR="00D52DCA" w:rsidRPr="00FC67BE" w14:paraId="15C3442E" w14:textId="77777777" w:rsidTr="003C3BF3">
        <w:trPr>
          <w:cantSplit/>
          <w:tblHeader/>
          <w:jc w:val="center"/>
        </w:trPr>
        <w:tc>
          <w:tcPr>
            <w:tcW w:w="4202" w:type="dxa"/>
            <w:tcBorders>
              <w:top w:val="single" w:sz="6" w:space="0" w:color="auto"/>
            </w:tcBorders>
            <w:vAlign w:val="center"/>
          </w:tcPr>
          <w:p w14:paraId="6F5A9E86" w14:textId="49B76D02" w:rsidR="00D52DCA" w:rsidRPr="00D41DDA" w:rsidRDefault="00D52DCA" w:rsidP="00D52DCA">
            <w:r w:rsidRPr="00D41DDA">
              <w:t>Sampling Connection Systems</w:t>
            </w:r>
          </w:p>
        </w:tc>
        <w:tc>
          <w:tcPr>
            <w:tcW w:w="6742" w:type="dxa"/>
            <w:vAlign w:val="center"/>
          </w:tcPr>
          <w:p w14:paraId="0280798A" w14:textId="1CDDC87C" w:rsidR="00D52DCA" w:rsidRDefault="00D52DCA" w:rsidP="00D52DCA">
            <w:r w:rsidRPr="00D41DDA">
              <w:t xml:space="preserve">Any </w:t>
            </w:r>
            <w:r>
              <w:rPr>
                <w:rFonts w:ascii="ZWAdobeF" w:hAnsi="ZWAdobeF" w:cs="ZWAdobeF"/>
                <w:color w:val="auto"/>
                <w:sz w:val="2"/>
                <w:szCs w:val="2"/>
              </w:rPr>
              <w:t>17T</w:t>
            </w:r>
            <w:r w:rsidRPr="00210698">
              <w:rPr>
                <w:rStyle w:val="Emphasis"/>
              </w:rPr>
              <w:t xml:space="preserve">(Table </w:t>
            </w:r>
            <w:r>
              <w:rPr>
                <w:rStyle w:val="Emphasis"/>
              </w:rPr>
              <w:t>1</w:t>
            </w:r>
            <w:r w:rsidRPr="00210698">
              <w:rPr>
                <w:rStyle w:val="Emphasis"/>
              </w:rPr>
              <w:t>8d)</w:t>
            </w:r>
          </w:p>
        </w:tc>
      </w:tr>
      <w:tr w:rsidR="00D52DCA" w:rsidRPr="00FC67BE" w14:paraId="2882CD6C" w14:textId="77777777" w:rsidTr="003C3BF3">
        <w:trPr>
          <w:cantSplit/>
          <w:tblHeader/>
          <w:jc w:val="center"/>
        </w:trPr>
        <w:tc>
          <w:tcPr>
            <w:tcW w:w="4202" w:type="dxa"/>
            <w:tcBorders>
              <w:top w:val="single" w:sz="6" w:space="0" w:color="auto"/>
              <w:bottom w:val="double" w:sz="6" w:space="0" w:color="auto"/>
            </w:tcBorders>
            <w:vAlign w:val="center"/>
          </w:tcPr>
          <w:p w14:paraId="45A375E6" w14:textId="2E2EF858" w:rsidR="00D52DCA" w:rsidRPr="00D41DDA" w:rsidRDefault="00D52DCA" w:rsidP="00D52DCA">
            <w:r w:rsidRPr="00D41DDA">
              <w:t>Open-ended Valves or Lines</w:t>
            </w:r>
          </w:p>
        </w:tc>
        <w:tc>
          <w:tcPr>
            <w:tcW w:w="6742" w:type="dxa"/>
            <w:tcBorders>
              <w:bottom w:val="double" w:sz="6" w:space="0" w:color="auto"/>
            </w:tcBorders>
            <w:vAlign w:val="center"/>
          </w:tcPr>
          <w:p w14:paraId="2AEEDC36" w14:textId="5AFA179E" w:rsidR="00D52DCA" w:rsidRPr="00D41DDA" w:rsidRDefault="00D52DCA" w:rsidP="00D52DCA">
            <w:r w:rsidRPr="00D41DDA">
              <w:t>Any</w:t>
            </w:r>
            <w:r>
              <w:rPr>
                <w:rFonts w:ascii="ZWAdobeF" w:hAnsi="ZWAdobeF" w:cs="ZWAdobeF"/>
                <w:color w:val="auto"/>
                <w:sz w:val="2"/>
                <w:szCs w:val="2"/>
              </w:rPr>
              <w:t>17T</w:t>
            </w:r>
            <w:r w:rsidRPr="00210698">
              <w:rPr>
                <w:rStyle w:val="Emphasis"/>
              </w:rPr>
              <w:t xml:space="preserve"> (Table </w:t>
            </w:r>
            <w:r>
              <w:rPr>
                <w:rStyle w:val="Emphasis"/>
              </w:rPr>
              <w:t>1</w:t>
            </w:r>
            <w:r w:rsidRPr="00210698">
              <w:rPr>
                <w:rStyle w:val="Emphasis"/>
              </w:rPr>
              <w:t>8d)</w:t>
            </w:r>
          </w:p>
        </w:tc>
      </w:tr>
    </w:tbl>
    <w:p w14:paraId="32993097" w14:textId="77777777" w:rsidR="00A00655" w:rsidRDefault="00A00655">
      <w:r>
        <w:br w:type="page"/>
      </w:r>
    </w:p>
    <w:p w14:paraId="5A0070D3" w14:textId="7E77B7EA" w:rsidR="00E26D4B" w:rsidRPr="00E26D4B" w:rsidRDefault="00E26D4B" w:rsidP="00362347">
      <w:pPr>
        <w:pStyle w:val="Caption"/>
        <w:rPr>
          <w:i/>
          <w:iCs/>
        </w:rPr>
      </w:pPr>
      <w:r w:rsidRPr="00336552">
        <w:lastRenderedPageBreak/>
        <w:t xml:space="preserve">Title 40 CFR Part 60, Subpart </w:t>
      </w:r>
      <w:proofErr w:type="spellStart"/>
      <w:r w:rsidRPr="00336552">
        <w:t>GGG</w:t>
      </w:r>
      <w:r>
        <w:t>a</w:t>
      </w:r>
      <w:proofErr w:type="spellEnd"/>
      <w:r w:rsidRPr="00336552">
        <w:t xml:space="preserve"> Fugitive Unit Component Types</w:t>
      </w:r>
      <w:r>
        <w:t xml:space="preserve"> </w:t>
      </w:r>
      <w:r>
        <w:rPr>
          <w:i/>
          <w:iCs/>
        </w:rPr>
        <w:t>(continued)</w:t>
      </w:r>
    </w:p>
    <w:tbl>
      <w:tblPr>
        <w:tblStyle w:val="TableGrid"/>
        <w:tblW w:w="10800" w:type="dxa"/>
        <w:jc w:val="center"/>
        <w:tblBorders>
          <w:top w:val="double" w:sz="6" w:space="0" w:color="auto"/>
          <w:left w:val="double" w:sz="4" w:space="0" w:color="auto"/>
          <w:bottom w:val="double" w:sz="4" w:space="0" w:color="auto"/>
          <w:right w:val="double" w:sz="4" w:space="0" w:color="auto"/>
          <w:insideH w:val="single" w:sz="6" w:space="0" w:color="auto"/>
        </w:tblBorders>
        <w:tblCellMar>
          <w:top w:w="58" w:type="dxa"/>
          <w:left w:w="58" w:type="dxa"/>
          <w:bottom w:w="58" w:type="dxa"/>
          <w:right w:w="58" w:type="dxa"/>
        </w:tblCellMar>
        <w:tblLook w:val="04A0" w:firstRow="1" w:lastRow="0" w:firstColumn="1" w:lastColumn="0" w:noHBand="0" w:noVBand="1"/>
        <w:tblDescription w:val="Title 40 CFR Part 60, Subpart GGG Fugitive Unit Component Types"/>
      </w:tblPr>
      <w:tblGrid>
        <w:gridCol w:w="4359"/>
        <w:gridCol w:w="6441"/>
      </w:tblGrid>
      <w:tr w:rsidR="001E4E7A" w:rsidRPr="00FC67BE" w14:paraId="5C2A6A68" w14:textId="77777777" w:rsidTr="003C3BF3">
        <w:trPr>
          <w:cantSplit/>
          <w:tblHeader/>
          <w:jc w:val="center"/>
        </w:trPr>
        <w:tc>
          <w:tcPr>
            <w:tcW w:w="4359" w:type="dxa"/>
            <w:tcBorders>
              <w:top w:val="double" w:sz="6" w:space="0" w:color="auto"/>
              <w:left w:val="double" w:sz="6" w:space="0" w:color="auto"/>
              <w:bottom w:val="single" w:sz="6" w:space="0" w:color="auto"/>
            </w:tcBorders>
            <w:shd w:val="clear" w:color="auto" w:fill="D9D9D9" w:themeFill="background1" w:themeFillShade="D9"/>
            <w:vAlign w:val="center"/>
          </w:tcPr>
          <w:p w14:paraId="621DC5F6" w14:textId="7B317830" w:rsidR="001E4E7A" w:rsidRPr="00E203CF" w:rsidRDefault="004B29DE" w:rsidP="00427641">
            <w:pPr>
              <w:jc w:val="center"/>
            </w:pPr>
            <w:r>
              <w:rPr>
                <w:rStyle w:val="Strong"/>
                <w:rFonts w:ascii="ZWAdobeF" w:hAnsi="ZWAdobeF" w:cs="ZWAdobeF"/>
                <w:b w:val="0"/>
                <w:color w:val="auto"/>
                <w:sz w:val="2"/>
                <w:szCs w:val="2"/>
              </w:rPr>
              <w:t>59T</w:t>
            </w:r>
            <w:r w:rsidR="001E4E7A" w:rsidRPr="00210698">
              <w:rPr>
                <w:rStyle w:val="Strong"/>
              </w:rPr>
              <w:t>Component Type</w:t>
            </w:r>
          </w:p>
        </w:tc>
        <w:tc>
          <w:tcPr>
            <w:tcW w:w="6441" w:type="dxa"/>
            <w:tcBorders>
              <w:top w:val="double" w:sz="6" w:space="0" w:color="auto"/>
              <w:bottom w:val="single" w:sz="6" w:space="0" w:color="auto"/>
              <w:right w:val="double" w:sz="6" w:space="0" w:color="auto"/>
            </w:tcBorders>
            <w:shd w:val="clear" w:color="auto" w:fill="D9D9D9" w:themeFill="background1" w:themeFillShade="D9"/>
            <w:vAlign w:val="center"/>
          </w:tcPr>
          <w:p w14:paraId="2B404882" w14:textId="33DCCD50" w:rsidR="001E4E7A" w:rsidRPr="00D41DDA" w:rsidRDefault="004B29DE" w:rsidP="00427641">
            <w:pPr>
              <w:jc w:val="center"/>
            </w:pPr>
            <w:r>
              <w:rPr>
                <w:rStyle w:val="Strong"/>
                <w:rFonts w:ascii="ZWAdobeF" w:hAnsi="ZWAdobeF" w:cs="ZWAdobeF"/>
                <w:b w:val="0"/>
                <w:color w:val="auto"/>
                <w:sz w:val="2"/>
                <w:szCs w:val="2"/>
              </w:rPr>
              <w:t>59T</w:t>
            </w:r>
            <w:r w:rsidR="001E4E7A" w:rsidRPr="00210698">
              <w:rPr>
                <w:rStyle w:val="Strong"/>
              </w:rPr>
              <w:t>Type of Service or Control Device</w:t>
            </w:r>
          </w:p>
        </w:tc>
      </w:tr>
      <w:tr w:rsidR="00A00655" w:rsidRPr="00FC67BE" w14:paraId="444A98BD" w14:textId="77777777" w:rsidTr="003C3BF3">
        <w:trPr>
          <w:jc w:val="center"/>
        </w:trPr>
        <w:tc>
          <w:tcPr>
            <w:tcW w:w="4359" w:type="dxa"/>
            <w:tcBorders>
              <w:top w:val="single" w:sz="6" w:space="0" w:color="auto"/>
              <w:left w:val="double" w:sz="6" w:space="0" w:color="auto"/>
              <w:bottom w:val="single" w:sz="6" w:space="0" w:color="auto"/>
            </w:tcBorders>
            <w:vAlign w:val="center"/>
          </w:tcPr>
          <w:p w14:paraId="4BF42DF2" w14:textId="3572D409" w:rsidR="00A00655" w:rsidRPr="00E203CF" w:rsidRDefault="001E4E7A" w:rsidP="00A00655">
            <w:r w:rsidRPr="00D41DDA">
              <w:t>Open-ended Valves or Lines</w:t>
            </w:r>
          </w:p>
        </w:tc>
        <w:tc>
          <w:tcPr>
            <w:tcW w:w="6441" w:type="dxa"/>
            <w:tcBorders>
              <w:top w:val="single" w:sz="6" w:space="0" w:color="auto"/>
              <w:right w:val="double" w:sz="6" w:space="0" w:color="auto"/>
            </w:tcBorders>
            <w:vAlign w:val="center"/>
          </w:tcPr>
          <w:p w14:paraId="71938B0E" w14:textId="2DD1C588" w:rsidR="00A00655" w:rsidRPr="00D41DDA" w:rsidRDefault="00A00655" w:rsidP="00EF2FE4">
            <w:r>
              <w:t xml:space="preserve">Valves or Lines Containing Asphalt </w:t>
            </w:r>
            <w:r w:rsidRPr="00CF6633">
              <w:rPr>
                <w:i/>
              </w:rPr>
              <w:t xml:space="preserve">(Table </w:t>
            </w:r>
            <w:r>
              <w:rPr>
                <w:i/>
              </w:rPr>
              <w:t>1</w:t>
            </w:r>
            <w:r w:rsidRPr="00CF6633">
              <w:rPr>
                <w:i/>
              </w:rPr>
              <w:t>8d)</w:t>
            </w:r>
          </w:p>
        </w:tc>
      </w:tr>
      <w:tr w:rsidR="00464DEF" w:rsidRPr="00FC67BE" w14:paraId="0245E262" w14:textId="77777777" w:rsidTr="003C3BF3">
        <w:trPr>
          <w:jc w:val="center"/>
        </w:trPr>
        <w:tc>
          <w:tcPr>
            <w:tcW w:w="4359" w:type="dxa"/>
            <w:tcBorders>
              <w:top w:val="single" w:sz="6" w:space="0" w:color="auto"/>
              <w:left w:val="double" w:sz="6" w:space="0" w:color="auto"/>
              <w:bottom w:val="nil"/>
            </w:tcBorders>
            <w:vAlign w:val="center"/>
          </w:tcPr>
          <w:p w14:paraId="0D8B8E9F" w14:textId="77741FA2" w:rsidR="00464DEF" w:rsidRPr="00D41DDA" w:rsidRDefault="00464DEF" w:rsidP="00A00655">
            <w:r>
              <w:t>Valves</w:t>
            </w:r>
          </w:p>
        </w:tc>
        <w:tc>
          <w:tcPr>
            <w:tcW w:w="6441" w:type="dxa"/>
            <w:tcBorders>
              <w:right w:val="double" w:sz="6" w:space="0" w:color="auto"/>
            </w:tcBorders>
            <w:vAlign w:val="center"/>
          </w:tcPr>
          <w:p w14:paraId="3DEB2DB9" w14:textId="2622E17A" w:rsidR="00464DEF" w:rsidRDefault="00464DEF" w:rsidP="00EF2FE4">
            <w:r>
              <w:t>Gas/Vapor or Light Liquid Service (</w:t>
            </w:r>
            <w:r w:rsidRPr="00767AE9">
              <w:rPr>
                <w:i/>
                <w:iCs/>
              </w:rPr>
              <w:t>Table 18e</w:t>
            </w:r>
            <w:r>
              <w:t>)</w:t>
            </w:r>
          </w:p>
        </w:tc>
      </w:tr>
      <w:tr w:rsidR="00464DEF" w:rsidRPr="00935D50" w14:paraId="3BAFD54B" w14:textId="77777777" w:rsidTr="003C3BF3">
        <w:trPr>
          <w:jc w:val="center"/>
        </w:trPr>
        <w:tc>
          <w:tcPr>
            <w:tcW w:w="4359" w:type="dxa"/>
            <w:tcBorders>
              <w:top w:val="nil"/>
              <w:left w:val="double" w:sz="6" w:space="0" w:color="auto"/>
              <w:bottom w:val="single" w:sz="6" w:space="0" w:color="auto"/>
            </w:tcBorders>
            <w:vAlign w:val="center"/>
          </w:tcPr>
          <w:p w14:paraId="237E63D9" w14:textId="77777777" w:rsidR="00464DEF" w:rsidRPr="00935D50" w:rsidRDefault="00464DEF" w:rsidP="00A00655">
            <w:pPr>
              <w:rPr>
                <w:color w:val="auto"/>
              </w:rPr>
            </w:pPr>
          </w:p>
        </w:tc>
        <w:tc>
          <w:tcPr>
            <w:tcW w:w="6441" w:type="dxa"/>
            <w:tcBorders>
              <w:right w:val="double" w:sz="6" w:space="0" w:color="auto"/>
            </w:tcBorders>
            <w:vAlign w:val="center"/>
          </w:tcPr>
          <w:p w14:paraId="42C932D4" w14:textId="61586700" w:rsidR="00464DEF" w:rsidRPr="00935D50" w:rsidRDefault="00464DEF" w:rsidP="00EF2FE4">
            <w:pPr>
              <w:rPr>
                <w:color w:val="auto"/>
              </w:rPr>
            </w:pPr>
            <w:r w:rsidRPr="00935D50">
              <w:rPr>
                <w:color w:val="auto"/>
              </w:rPr>
              <w:t>Heavy Liquid Service (</w:t>
            </w:r>
            <w:r w:rsidRPr="00935D50">
              <w:rPr>
                <w:i/>
                <w:iCs/>
                <w:color w:val="auto"/>
              </w:rPr>
              <w:t>Table 18f</w:t>
            </w:r>
            <w:r w:rsidRPr="00935D50">
              <w:rPr>
                <w:color w:val="auto"/>
              </w:rPr>
              <w:t>)</w:t>
            </w:r>
          </w:p>
        </w:tc>
      </w:tr>
      <w:tr w:rsidR="009C7EF2" w:rsidRPr="00FC67BE" w14:paraId="27C63C7F" w14:textId="77777777" w:rsidTr="003C3BF3">
        <w:trPr>
          <w:jc w:val="center"/>
        </w:trPr>
        <w:tc>
          <w:tcPr>
            <w:tcW w:w="4359" w:type="dxa"/>
            <w:tcBorders>
              <w:top w:val="single" w:sz="6" w:space="0" w:color="auto"/>
              <w:left w:val="double" w:sz="6" w:space="0" w:color="auto"/>
              <w:bottom w:val="nil"/>
            </w:tcBorders>
            <w:vAlign w:val="center"/>
          </w:tcPr>
          <w:p w14:paraId="290FB114" w14:textId="01C7E256" w:rsidR="009C7EF2" w:rsidRPr="00D41DDA" w:rsidRDefault="009C7EF2" w:rsidP="00A00655">
            <w:r w:rsidRPr="00D41DDA">
              <w:t>Connectors</w:t>
            </w:r>
          </w:p>
        </w:tc>
        <w:tc>
          <w:tcPr>
            <w:tcW w:w="6441" w:type="dxa"/>
            <w:tcBorders>
              <w:right w:val="double" w:sz="6" w:space="0" w:color="auto"/>
            </w:tcBorders>
            <w:vAlign w:val="center"/>
          </w:tcPr>
          <w:p w14:paraId="5A0909B5" w14:textId="25DFAE63" w:rsidR="009C7EF2" w:rsidRDefault="009C7EF2" w:rsidP="00EF2FE4">
            <w:r>
              <w:t>Heavy Liquid Service</w:t>
            </w:r>
            <w:r w:rsidRPr="00D41DDA">
              <w:t xml:space="preserve"> </w:t>
            </w:r>
            <w:r>
              <w:rPr>
                <w:rFonts w:ascii="ZWAdobeF" w:hAnsi="ZWAdobeF" w:cs="ZWAdobeF"/>
                <w:color w:val="auto"/>
                <w:sz w:val="2"/>
                <w:szCs w:val="2"/>
              </w:rPr>
              <w:t>17T</w:t>
            </w:r>
            <w:r w:rsidRPr="00210698">
              <w:rPr>
                <w:rStyle w:val="Emphasis"/>
              </w:rPr>
              <w:t xml:space="preserve">(Table </w:t>
            </w:r>
            <w:r>
              <w:rPr>
                <w:rStyle w:val="Emphasis"/>
              </w:rPr>
              <w:t>1</w:t>
            </w:r>
            <w:r w:rsidRPr="00210698">
              <w:rPr>
                <w:rStyle w:val="Emphasis"/>
              </w:rPr>
              <w:t>8</w:t>
            </w:r>
            <w:r>
              <w:rPr>
                <w:rStyle w:val="Emphasis"/>
              </w:rPr>
              <w:t>g</w:t>
            </w:r>
            <w:r w:rsidRPr="00210698">
              <w:rPr>
                <w:rStyle w:val="Emphasis"/>
              </w:rPr>
              <w:t>)</w:t>
            </w:r>
          </w:p>
        </w:tc>
      </w:tr>
      <w:tr w:rsidR="009C7EF2" w:rsidRPr="00935D50" w14:paraId="551DBF4C" w14:textId="77777777" w:rsidTr="003C3BF3">
        <w:trPr>
          <w:jc w:val="center"/>
        </w:trPr>
        <w:tc>
          <w:tcPr>
            <w:tcW w:w="4359" w:type="dxa"/>
            <w:tcBorders>
              <w:top w:val="nil"/>
              <w:left w:val="double" w:sz="6" w:space="0" w:color="auto"/>
              <w:bottom w:val="single" w:sz="6" w:space="0" w:color="auto"/>
            </w:tcBorders>
            <w:vAlign w:val="center"/>
          </w:tcPr>
          <w:p w14:paraId="09199003" w14:textId="7D76787B" w:rsidR="009C7EF2" w:rsidRPr="00935D50" w:rsidRDefault="009C7EF2" w:rsidP="009C7EF2">
            <w:pPr>
              <w:rPr>
                <w:color w:val="auto"/>
              </w:rPr>
            </w:pPr>
          </w:p>
        </w:tc>
        <w:tc>
          <w:tcPr>
            <w:tcW w:w="6441" w:type="dxa"/>
            <w:tcBorders>
              <w:right w:val="double" w:sz="6" w:space="0" w:color="auto"/>
            </w:tcBorders>
            <w:vAlign w:val="center"/>
          </w:tcPr>
          <w:p w14:paraId="34B66A6E" w14:textId="49FECD93" w:rsidR="009C7EF2" w:rsidRPr="00935D50" w:rsidRDefault="009C7EF2" w:rsidP="009C7EF2">
            <w:pPr>
              <w:rPr>
                <w:color w:val="auto"/>
              </w:rPr>
            </w:pPr>
            <w:r w:rsidRPr="00935D50">
              <w:rPr>
                <w:color w:val="auto"/>
              </w:rPr>
              <w:t xml:space="preserve">Gas Vapor or Light Liquid Service </w:t>
            </w:r>
            <w:r w:rsidRPr="00935D50">
              <w:rPr>
                <w:rFonts w:ascii="ZWAdobeF" w:hAnsi="ZWAdobeF" w:cs="ZWAdobeF"/>
                <w:color w:val="auto"/>
                <w:sz w:val="2"/>
                <w:szCs w:val="2"/>
              </w:rPr>
              <w:t>17T</w:t>
            </w:r>
            <w:r w:rsidRPr="00935D50">
              <w:rPr>
                <w:rStyle w:val="Emphasis"/>
                <w:color w:val="auto"/>
              </w:rPr>
              <w:t>(Table 18h)</w:t>
            </w:r>
          </w:p>
        </w:tc>
      </w:tr>
      <w:tr w:rsidR="009C7EF2" w:rsidRPr="00935D50" w14:paraId="33026719" w14:textId="77777777" w:rsidTr="003C3BF3">
        <w:trPr>
          <w:jc w:val="center"/>
        </w:trPr>
        <w:tc>
          <w:tcPr>
            <w:tcW w:w="4359" w:type="dxa"/>
            <w:tcBorders>
              <w:top w:val="single" w:sz="6" w:space="0" w:color="auto"/>
              <w:left w:val="double" w:sz="6" w:space="0" w:color="auto"/>
              <w:bottom w:val="nil"/>
            </w:tcBorders>
            <w:vAlign w:val="center"/>
          </w:tcPr>
          <w:p w14:paraId="222369B6" w14:textId="77777777" w:rsidR="009C7EF2" w:rsidRPr="00935D50" w:rsidRDefault="009C7EF2" w:rsidP="009C7EF2">
            <w:pPr>
              <w:rPr>
                <w:color w:val="auto"/>
              </w:rPr>
            </w:pPr>
            <w:r w:rsidRPr="00935D50">
              <w:rPr>
                <w:color w:val="auto"/>
              </w:rPr>
              <w:t>Closed-Vent Systems</w:t>
            </w:r>
          </w:p>
        </w:tc>
        <w:tc>
          <w:tcPr>
            <w:tcW w:w="6441" w:type="dxa"/>
            <w:tcBorders>
              <w:right w:val="double" w:sz="6" w:space="0" w:color="auto"/>
            </w:tcBorders>
            <w:vAlign w:val="center"/>
          </w:tcPr>
          <w:p w14:paraId="439B2C61" w14:textId="6C419FE8" w:rsidR="009C7EF2" w:rsidRPr="00935D50" w:rsidRDefault="009C7EF2" w:rsidP="009C7EF2">
            <w:pPr>
              <w:rPr>
                <w:color w:val="auto"/>
              </w:rPr>
            </w:pPr>
            <w:r w:rsidRPr="00935D50">
              <w:rPr>
                <w:color w:val="auto"/>
              </w:rPr>
              <w:t>Vapor Recovery System</w:t>
            </w:r>
            <w:r w:rsidRPr="00935D50">
              <w:rPr>
                <w:rFonts w:ascii="ZWAdobeF" w:hAnsi="ZWAdobeF" w:cs="ZWAdobeF"/>
                <w:color w:val="auto"/>
                <w:sz w:val="2"/>
                <w:szCs w:val="2"/>
              </w:rPr>
              <w:t>17T</w:t>
            </w:r>
            <w:r w:rsidRPr="00935D50">
              <w:rPr>
                <w:rStyle w:val="Emphasis"/>
                <w:color w:val="auto"/>
              </w:rPr>
              <w:t xml:space="preserve"> (Table 18h)</w:t>
            </w:r>
          </w:p>
        </w:tc>
      </w:tr>
      <w:tr w:rsidR="009C7EF2" w:rsidRPr="00935D50" w14:paraId="5DE23CAF" w14:textId="77777777" w:rsidTr="003C3BF3">
        <w:trPr>
          <w:jc w:val="center"/>
        </w:trPr>
        <w:tc>
          <w:tcPr>
            <w:tcW w:w="4359" w:type="dxa"/>
            <w:tcBorders>
              <w:top w:val="nil"/>
              <w:left w:val="double" w:sz="6" w:space="0" w:color="auto"/>
              <w:bottom w:val="nil"/>
            </w:tcBorders>
            <w:vAlign w:val="center"/>
          </w:tcPr>
          <w:p w14:paraId="7E39E619" w14:textId="350B5BD7" w:rsidR="009C7EF2" w:rsidRPr="00935D50" w:rsidRDefault="009C7EF2" w:rsidP="009C7EF2">
            <w:pPr>
              <w:rPr>
                <w:color w:val="auto"/>
              </w:rPr>
            </w:pPr>
          </w:p>
        </w:tc>
        <w:tc>
          <w:tcPr>
            <w:tcW w:w="6441" w:type="dxa"/>
            <w:tcBorders>
              <w:right w:val="double" w:sz="6" w:space="0" w:color="auto"/>
            </w:tcBorders>
            <w:vAlign w:val="center"/>
          </w:tcPr>
          <w:p w14:paraId="0E3D39E2" w14:textId="2CA07E32" w:rsidR="009C7EF2" w:rsidRPr="00935D50" w:rsidRDefault="009C7EF2" w:rsidP="009C7EF2">
            <w:pPr>
              <w:rPr>
                <w:color w:val="auto"/>
              </w:rPr>
            </w:pPr>
            <w:r w:rsidRPr="00935D50">
              <w:rPr>
                <w:color w:val="auto"/>
              </w:rPr>
              <w:t>Enclosed Combustion Device</w:t>
            </w:r>
            <w:r w:rsidRPr="00935D50">
              <w:rPr>
                <w:rFonts w:ascii="ZWAdobeF" w:hAnsi="ZWAdobeF" w:cs="ZWAdobeF"/>
                <w:color w:val="auto"/>
                <w:sz w:val="2"/>
                <w:szCs w:val="2"/>
              </w:rPr>
              <w:t>17T</w:t>
            </w:r>
            <w:r w:rsidRPr="00935D50">
              <w:rPr>
                <w:rStyle w:val="Emphasis"/>
                <w:color w:val="auto"/>
              </w:rPr>
              <w:t xml:space="preserve"> (Table 18i)</w:t>
            </w:r>
          </w:p>
        </w:tc>
      </w:tr>
      <w:tr w:rsidR="009C7EF2" w:rsidRPr="00935D50" w14:paraId="5B5EE1B9" w14:textId="77777777" w:rsidTr="003C3BF3">
        <w:trPr>
          <w:jc w:val="center"/>
        </w:trPr>
        <w:tc>
          <w:tcPr>
            <w:tcW w:w="4359" w:type="dxa"/>
            <w:tcBorders>
              <w:top w:val="nil"/>
              <w:left w:val="double" w:sz="6" w:space="0" w:color="auto"/>
              <w:bottom w:val="nil"/>
            </w:tcBorders>
            <w:vAlign w:val="center"/>
          </w:tcPr>
          <w:p w14:paraId="4B3EFE82" w14:textId="0FCF0C91" w:rsidR="009C7EF2" w:rsidRPr="00935D50" w:rsidRDefault="009C7EF2" w:rsidP="009C7EF2">
            <w:pPr>
              <w:rPr>
                <w:color w:val="auto"/>
              </w:rPr>
            </w:pPr>
          </w:p>
        </w:tc>
        <w:tc>
          <w:tcPr>
            <w:tcW w:w="6441" w:type="dxa"/>
            <w:tcBorders>
              <w:right w:val="double" w:sz="6" w:space="0" w:color="auto"/>
            </w:tcBorders>
            <w:vAlign w:val="center"/>
          </w:tcPr>
          <w:p w14:paraId="4AB6A182" w14:textId="241601D5" w:rsidR="009C7EF2" w:rsidRPr="00935D50" w:rsidRDefault="009C7EF2" w:rsidP="009C7EF2">
            <w:pPr>
              <w:rPr>
                <w:color w:val="auto"/>
              </w:rPr>
            </w:pPr>
            <w:r w:rsidRPr="00935D50">
              <w:rPr>
                <w:color w:val="auto"/>
              </w:rPr>
              <w:t>Flare</w:t>
            </w:r>
            <w:r w:rsidRPr="00935D50">
              <w:rPr>
                <w:rFonts w:ascii="ZWAdobeF" w:hAnsi="ZWAdobeF" w:cs="ZWAdobeF"/>
                <w:color w:val="auto"/>
                <w:sz w:val="2"/>
                <w:szCs w:val="2"/>
              </w:rPr>
              <w:t>17T</w:t>
            </w:r>
            <w:r w:rsidRPr="00935D50">
              <w:rPr>
                <w:rStyle w:val="Emphasis"/>
                <w:color w:val="auto"/>
              </w:rPr>
              <w:t xml:space="preserve"> (Table 18j)</w:t>
            </w:r>
          </w:p>
        </w:tc>
      </w:tr>
      <w:tr w:rsidR="009C7EF2" w:rsidRPr="00935D50" w14:paraId="5475184F" w14:textId="77777777" w:rsidTr="003C3BF3">
        <w:trPr>
          <w:jc w:val="center"/>
        </w:trPr>
        <w:tc>
          <w:tcPr>
            <w:tcW w:w="4359" w:type="dxa"/>
            <w:tcBorders>
              <w:top w:val="nil"/>
              <w:left w:val="double" w:sz="6" w:space="0" w:color="auto"/>
              <w:bottom w:val="double" w:sz="6" w:space="0" w:color="auto"/>
            </w:tcBorders>
            <w:vAlign w:val="center"/>
          </w:tcPr>
          <w:p w14:paraId="62066CD1" w14:textId="1521D8C4" w:rsidR="009C7EF2" w:rsidRPr="00935D50" w:rsidRDefault="009C7EF2" w:rsidP="009C7EF2">
            <w:pPr>
              <w:rPr>
                <w:color w:val="auto"/>
              </w:rPr>
            </w:pPr>
          </w:p>
        </w:tc>
        <w:tc>
          <w:tcPr>
            <w:tcW w:w="6441" w:type="dxa"/>
            <w:tcBorders>
              <w:bottom w:val="double" w:sz="6" w:space="0" w:color="auto"/>
              <w:right w:val="double" w:sz="6" w:space="0" w:color="auto"/>
            </w:tcBorders>
            <w:vAlign w:val="center"/>
          </w:tcPr>
          <w:p w14:paraId="2B897C5F" w14:textId="4AD053C7" w:rsidR="009C7EF2" w:rsidRPr="00935D50" w:rsidRDefault="009C7EF2" w:rsidP="009C7EF2">
            <w:pPr>
              <w:rPr>
                <w:color w:val="auto"/>
              </w:rPr>
            </w:pPr>
            <w:r w:rsidRPr="00935D50">
              <w:rPr>
                <w:color w:val="auto"/>
              </w:rPr>
              <w:t>Closed Vent (</w:t>
            </w:r>
            <w:r w:rsidR="00C31332">
              <w:rPr>
                <w:color w:val="auto"/>
              </w:rPr>
              <w:t>o</w:t>
            </w:r>
            <w:r w:rsidRPr="00935D50">
              <w:rPr>
                <w:color w:val="auto"/>
              </w:rPr>
              <w:t xml:space="preserve">r Vapor Collection) System </w:t>
            </w:r>
            <w:r w:rsidRPr="00935D50">
              <w:rPr>
                <w:rFonts w:ascii="ZWAdobeF" w:hAnsi="ZWAdobeF" w:cs="ZWAdobeF"/>
                <w:color w:val="auto"/>
                <w:sz w:val="2"/>
                <w:szCs w:val="2"/>
              </w:rPr>
              <w:t>17T</w:t>
            </w:r>
            <w:r w:rsidRPr="00935D50">
              <w:rPr>
                <w:rStyle w:val="Emphasis"/>
                <w:color w:val="auto"/>
              </w:rPr>
              <w:t>(Table 18k)</w:t>
            </w:r>
          </w:p>
        </w:tc>
      </w:tr>
    </w:tbl>
    <w:bookmarkEnd w:id="58"/>
    <w:p w14:paraId="4A738A30" w14:textId="77777777" w:rsidR="00EF2FE4" w:rsidRPr="00D41DDA" w:rsidRDefault="00EF2FE4" w:rsidP="0044567E">
      <w:pPr>
        <w:pStyle w:val="CompleteIf"/>
        <w:numPr>
          <w:ilvl w:val="0"/>
          <w:numId w:val="47"/>
        </w:numPr>
        <w:spacing w:before="120"/>
        <w:ind w:left="547" w:hanging="547"/>
      </w:pPr>
      <w:r w:rsidRPr="00D41DDA">
        <w:t>Also</w:t>
      </w:r>
      <w:r>
        <w:t>,</w:t>
      </w:r>
      <w:r w:rsidRPr="00D41DDA">
        <w:t xml:space="preserve"> complete the following items, where appropriate.</w:t>
      </w:r>
    </w:p>
    <w:p w14:paraId="4D893C30" w14:textId="77777777" w:rsidR="00EF2FE4" w:rsidRDefault="00EF2FE4" w:rsidP="00EF2FE4">
      <w:pPr>
        <w:pStyle w:val="UnitAttribute"/>
      </w:pPr>
      <w:r w:rsidRPr="00210698">
        <w:t>Equivalent Emission Limitation</w:t>
      </w:r>
      <w:r>
        <w:t>:</w:t>
      </w:r>
    </w:p>
    <w:p w14:paraId="24D6D4BB" w14:textId="77777777" w:rsidR="00EF2FE4" w:rsidRPr="00D41DDA" w:rsidRDefault="00EF2FE4" w:rsidP="00EF2FE4">
      <w:pPr>
        <w:spacing w:after="120"/>
      </w:pPr>
      <w:r w:rsidRPr="00D41DDA">
        <w:t>An equivalent emission limitation (EEL) approved by the EPA Administrator under 40 CFR § 60.592</w:t>
      </w:r>
      <w:r>
        <w:t>a</w:t>
      </w:r>
      <w:r w:rsidRPr="00D41DDA">
        <w:t xml:space="preserve">(c) may be used for certain fugitive unit components to achieve a reduction in VOC emissions at least equivalent to the reduction in VOC emissions achieved by controls required in 40 CFR Part 60, Subpart </w:t>
      </w:r>
      <w:proofErr w:type="spellStart"/>
      <w:r w:rsidRPr="00D41DDA">
        <w:t>GGG</w:t>
      </w:r>
      <w:r>
        <w:t>a</w:t>
      </w:r>
      <w:proofErr w:type="spellEnd"/>
      <w:r w:rsidRPr="00D41DDA">
        <w:t>.</w:t>
      </w:r>
    </w:p>
    <w:p w14:paraId="60ABD4DC" w14:textId="00FA5585" w:rsidR="00EF2FE4" w:rsidRPr="000E284E" w:rsidRDefault="00EF2FE4" w:rsidP="00ED15B5">
      <w:pPr>
        <w:spacing w:after="120"/>
        <w:rPr>
          <w:i/>
          <w:iCs/>
        </w:rPr>
      </w:pPr>
      <w:r w:rsidRPr="000E284E">
        <w:rPr>
          <w:i/>
          <w:iCs/>
        </w:rPr>
        <w:t>If any of the type of fugitive unit components indicated in the preceding columns are complying with an EEL, enter “YES.” Otherwise, enter “NO.”</w:t>
      </w:r>
    </w:p>
    <w:p w14:paraId="3B11EE57" w14:textId="77777777" w:rsidR="00EF2FE4" w:rsidRDefault="00EF2FE4" w:rsidP="00EF2FE4">
      <w:pPr>
        <w:pStyle w:val="UnitAttribute"/>
      </w:pPr>
      <w:r w:rsidRPr="00210698">
        <w:t>EEL I</w:t>
      </w:r>
      <w:r>
        <w:t>D</w:t>
      </w:r>
      <w:r w:rsidRPr="00210698">
        <w:t xml:space="preserve"> N</w:t>
      </w:r>
      <w:r>
        <w:t>o</w:t>
      </w:r>
      <w:r w:rsidRPr="00210698">
        <w:t>.:</w:t>
      </w:r>
    </w:p>
    <w:p w14:paraId="39F14118" w14:textId="6974CE3E" w:rsidR="00EF2FE4" w:rsidRDefault="00EF2FE4" w:rsidP="00EF2FE4">
      <w:pPr>
        <w:spacing w:after="120"/>
      </w:pPr>
      <w:r w:rsidRPr="00D41DDA">
        <w:t>If an EEL has been approved, enter the corresponding EEL unique identifier for each fugitive unit. If the unique identifier is unavailable, then enter the date of the EEL approval letter in the table column. The unique identifier and/or the date of the approval letter is contained in the Compliance File under the appropriate account number. Otherwise, leave this column blank.</w:t>
      </w:r>
    </w:p>
    <w:p w14:paraId="57DD5F74" w14:textId="77777777" w:rsidR="007A6252" w:rsidRDefault="007A6252" w:rsidP="00AD70F8">
      <w:r w:rsidRPr="0041295D">
        <w:rPr>
          <w:b/>
          <w:bCs/>
        </w:rPr>
        <w:t>Alternative Compliance With § 60.483-1a</w:t>
      </w:r>
      <w:r w:rsidRPr="00E220C9">
        <w:rPr>
          <w:b/>
          <w:bCs/>
        </w:rPr>
        <w:t>:</w:t>
      </w:r>
    </w:p>
    <w:p w14:paraId="62A3BF5A" w14:textId="53F7179D" w:rsidR="007A6252" w:rsidRDefault="007A6252" w:rsidP="007A6252">
      <w:pPr>
        <w:spacing w:after="120"/>
      </w:pPr>
      <w:r>
        <w:t xml:space="preserve">Enter “YES” if the owner or operator is electing to comply with </w:t>
      </w:r>
      <w:r w:rsidR="00E859AB">
        <w:t>an allowable percentage of valves leaking equal to or less than 2.0%</w:t>
      </w:r>
      <w:r w:rsidR="002018A0">
        <w:t xml:space="preserve"> under </w:t>
      </w:r>
      <w:r>
        <w:t>§ 60.</w:t>
      </w:r>
      <w:r w:rsidRPr="00D41DDA">
        <w:t>4</w:t>
      </w:r>
      <w:r>
        <w:t>83-1a as an alternative to § 60.</w:t>
      </w:r>
      <w:r w:rsidRPr="00D41DDA">
        <w:t>4</w:t>
      </w:r>
      <w:r>
        <w:t>82-7a. Otherwise enter “NO.”</w:t>
      </w:r>
    </w:p>
    <w:p w14:paraId="3EF0D436" w14:textId="77777777" w:rsidR="007A6252" w:rsidRDefault="007A6252" w:rsidP="00AD70F8">
      <w:r w:rsidRPr="004941C3">
        <w:rPr>
          <w:b/>
          <w:bCs/>
        </w:rPr>
        <w:t>Alternative Compliance With § 60.483-</w:t>
      </w:r>
      <w:r>
        <w:rPr>
          <w:b/>
          <w:bCs/>
        </w:rPr>
        <w:t>2</w:t>
      </w:r>
      <w:r w:rsidRPr="004941C3">
        <w:rPr>
          <w:b/>
          <w:bCs/>
        </w:rPr>
        <w:t>a</w:t>
      </w:r>
      <w:r w:rsidRPr="00E220C9">
        <w:rPr>
          <w:b/>
          <w:bCs/>
        </w:rPr>
        <w:t>:</w:t>
      </w:r>
    </w:p>
    <w:p w14:paraId="3809E067" w14:textId="7F135A54" w:rsidR="007A6252" w:rsidRDefault="007A6252" w:rsidP="007A6252">
      <w:pPr>
        <w:spacing w:after="120"/>
      </w:pPr>
      <w:r>
        <w:t xml:space="preserve">Enter “YES” if the owner or operator is electing to comply with </w:t>
      </w:r>
      <w:r w:rsidR="002018A0">
        <w:t xml:space="preserve">the option to skip leak detection periods under </w:t>
      </w:r>
      <w:r>
        <w:t>§</w:t>
      </w:r>
      <w:r w:rsidR="00AD70F8">
        <w:t> </w:t>
      </w:r>
      <w:r>
        <w:t>60.</w:t>
      </w:r>
      <w:r w:rsidRPr="00D41DDA">
        <w:t>4</w:t>
      </w:r>
      <w:r>
        <w:t>83</w:t>
      </w:r>
      <w:r w:rsidR="00644982">
        <w:noBreakHyphen/>
      </w:r>
      <w:r>
        <w:t>2a as an alternative to § 60.</w:t>
      </w:r>
      <w:r w:rsidRPr="00D41DDA">
        <w:t>4</w:t>
      </w:r>
      <w:r>
        <w:t>82-7a. Otherwise enter “NO.”</w:t>
      </w:r>
    </w:p>
    <w:p w14:paraId="6DF29F84" w14:textId="77777777" w:rsidR="007A6252" w:rsidRPr="0041295D" w:rsidRDefault="007A6252" w:rsidP="00AD70F8">
      <w:pPr>
        <w:rPr>
          <w:b/>
          <w:bCs/>
        </w:rPr>
      </w:pPr>
      <w:r w:rsidRPr="0041295D">
        <w:rPr>
          <w:b/>
          <w:bCs/>
        </w:rPr>
        <w:t>Leakless Phase III Valves:</w:t>
      </w:r>
    </w:p>
    <w:p w14:paraId="3592B2AD" w14:textId="175AB239" w:rsidR="007A6252" w:rsidRPr="00D41DDA" w:rsidRDefault="007A6252" w:rsidP="00EF2FE4">
      <w:pPr>
        <w:spacing w:after="120"/>
      </w:pPr>
      <w:r>
        <w:t xml:space="preserve">Enter “YES” if the owner or operator is electing to comply with </w:t>
      </w:r>
      <w:r w:rsidR="00B50430">
        <w:t>P</w:t>
      </w:r>
      <w:r>
        <w:t xml:space="preserve">hase III provisions in § 63.168 </w:t>
      </w:r>
      <w:r w:rsidR="00B50430">
        <w:t xml:space="preserve">(except the owner or operator may still comply with </w:t>
      </w:r>
      <w:r>
        <w:t>§ 60.</w:t>
      </w:r>
      <w:r w:rsidRPr="00D41DDA">
        <w:t>4</w:t>
      </w:r>
      <w:r>
        <w:t>82-7a(f) for leakless valves</w:t>
      </w:r>
      <w:r w:rsidR="00B50430">
        <w:t>)</w:t>
      </w:r>
      <w:r>
        <w:t xml:space="preserve"> as an alternative to § 60.</w:t>
      </w:r>
      <w:r w:rsidRPr="00D41DDA">
        <w:t>4</w:t>
      </w:r>
      <w:r>
        <w:t>82-7a. Otherwise enter “NO.”</w:t>
      </w:r>
    </w:p>
    <w:p w14:paraId="7A0682EA" w14:textId="77777777" w:rsidR="00EF2FE4" w:rsidRDefault="00EF2FE4" w:rsidP="00EF2FE4">
      <w:pPr>
        <w:pStyle w:val="UnitAttribute"/>
      </w:pPr>
      <w:r w:rsidRPr="00210698">
        <w:t xml:space="preserve">Complying </w:t>
      </w:r>
      <w:r>
        <w:t>w</w:t>
      </w:r>
      <w:r w:rsidRPr="00210698">
        <w:t>ith 40 CFR § 60.482</w:t>
      </w:r>
      <w:r>
        <w:t>a</w:t>
      </w:r>
      <w:r w:rsidRPr="00210698">
        <w:t>:</w:t>
      </w:r>
    </w:p>
    <w:p w14:paraId="66D938ED" w14:textId="56946F0C" w:rsidR="00EF2FE4" w:rsidRDefault="00EF2FE4" w:rsidP="00EF2FE4">
      <w:pPr>
        <w:spacing w:after="120"/>
      </w:pPr>
      <w:r w:rsidRPr="00D41DDA">
        <w:t>Some fugitive unit components have the</w:t>
      </w:r>
      <w:r>
        <w:t xml:space="preserve"> option to comply with 40 CFR § </w:t>
      </w:r>
      <w:r w:rsidRPr="00D41DDA">
        <w:t>60.482</w:t>
      </w:r>
      <w:r>
        <w:t>a</w:t>
      </w:r>
      <w:r w:rsidRPr="00D41DDA">
        <w:t xml:space="preserve"> (This applies to only those fugitive unit components with the “Complying with 40 CFR § 60.482</w:t>
      </w:r>
      <w:r>
        <w:t>a</w:t>
      </w:r>
      <w:r w:rsidRPr="00D41DDA">
        <w:t xml:space="preserve">” column proceeding it.). Enter “YES” if any of those </w:t>
      </w:r>
      <w:proofErr w:type="gramStart"/>
      <w:r w:rsidRPr="00D41DDA">
        <w:t>pa</w:t>
      </w:r>
      <w:r>
        <w:t>r</w:t>
      </w:r>
      <w:r w:rsidRPr="00D41DDA">
        <w:t>ticular fugitive</w:t>
      </w:r>
      <w:proofErr w:type="gramEnd"/>
      <w:r w:rsidRPr="00D41DDA">
        <w:t xml:space="preserve"> unit components are complying with the requirements in 40 CFR § 60.482-2</w:t>
      </w:r>
      <w:r>
        <w:t>a</w:t>
      </w:r>
      <w:r w:rsidRPr="00D41DDA">
        <w:t xml:space="preserve"> </w:t>
      </w:r>
      <w:r>
        <w:t>–</w:t>
      </w:r>
      <w:r w:rsidRPr="00D41DDA">
        <w:t xml:space="preserve"> 8</w:t>
      </w:r>
      <w:r>
        <w:t>a</w:t>
      </w:r>
      <w:r w:rsidRPr="00D41DDA">
        <w:t>, or 40 CFR § 60.482-10</w:t>
      </w:r>
      <w:r>
        <w:t>a</w:t>
      </w:r>
      <w:r w:rsidRPr="00D41DDA">
        <w:t>, as appropriate. Otherwise, enter “NO.”</w:t>
      </w:r>
    </w:p>
    <w:p w14:paraId="0FAB0C46" w14:textId="77777777" w:rsidR="000E284E" w:rsidRDefault="004F3028" w:rsidP="000E284E">
      <w:pPr>
        <w:rPr>
          <w:i/>
          <w:iCs/>
        </w:rPr>
      </w:pPr>
      <w:r w:rsidRPr="000E284E">
        <w:rPr>
          <w:i/>
          <w:iCs/>
        </w:rPr>
        <w:t xml:space="preserve">Note: Enter “YES” for “Complying with 40 CFR § 60.482a” unless </w:t>
      </w:r>
      <w:proofErr w:type="gramStart"/>
      <w:r w:rsidRPr="000E284E">
        <w:rPr>
          <w:i/>
          <w:iCs/>
        </w:rPr>
        <w:t>all of</w:t>
      </w:r>
      <w:proofErr w:type="gramEnd"/>
      <w:r w:rsidRPr="000E284E">
        <w:rPr>
          <w:i/>
          <w:iCs/>
        </w:rPr>
        <w:t xml:space="preserve"> those specified fugitive unit components are operating under an EEL 17Tor if “Alternative Compliance With</w:t>
      </w:r>
      <w:r w:rsidR="00050D5C" w:rsidRPr="000E284E">
        <w:rPr>
          <w:i/>
          <w:iCs/>
        </w:rPr>
        <w:t xml:space="preserve"> </w:t>
      </w:r>
      <w:r w:rsidRPr="000E284E">
        <w:rPr>
          <w:i/>
          <w:iCs/>
        </w:rPr>
        <w:t>§ 60.48</w:t>
      </w:r>
      <w:r w:rsidR="00050D5C" w:rsidRPr="000E284E">
        <w:rPr>
          <w:i/>
          <w:iCs/>
        </w:rPr>
        <w:t>3-</w:t>
      </w:r>
      <w:r w:rsidR="002018A0" w:rsidRPr="000E284E">
        <w:rPr>
          <w:i/>
          <w:iCs/>
        </w:rPr>
        <w:t>1</w:t>
      </w:r>
      <w:r w:rsidRPr="000E284E">
        <w:rPr>
          <w:i/>
          <w:iCs/>
        </w:rPr>
        <w:t>a</w:t>
      </w:r>
      <w:r w:rsidR="00B50430" w:rsidRPr="000E284E">
        <w:rPr>
          <w:i/>
          <w:iCs/>
        </w:rPr>
        <w:t xml:space="preserve">”, “Alternative Compliance </w:t>
      </w:r>
    </w:p>
    <w:p w14:paraId="455CEC8B" w14:textId="734DE58D" w:rsidR="00362347" w:rsidRDefault="00B50430" w:rsidP="00362347">
      <w:pPr>
        <w:spacing w:after="120"/>
        <w:rPr>
          <w:i/>
          <w:iCs/>
        </w:rPr>
      </w:pPr>
      <w:r w:rsidRPr="000E284E">
        <w:rPr>
          <w:i/>
          <w:iCs/>
        </w:rPr>
        <w:t>With § 60.483-2a”, or “Leakless Phase III Valves”</w:t>
      </w:r>
      <w:r w:rsidR="004F3028" w:rsidRPr="000E284E">
        <w:rPr>
          <w:i/>
          <w:iCs/>
        </w:rPr>
        <w:t xml:space="preserve"> is “YES.”</w:t>
      </w:r>
      <w:r w:rsidR="00362347">
        <w:rPr>
          <w:i/>
          <w:iCs/>
        </w:rPr>
        <w:br w:type="page"/>
      </w:r>
    </w:p>
    <w:p w14:paraId="3669C7EC" w14:textId="49EBC24D" w:rsidR="00EF2FE4" w:rsidRDefault="00EF2FE4" w:rsidP="00EF2FE4">
      <w:pPr>
        <w:pStyle w:val="UnitAttribute"/>
      </w:pPr>
      <w:r w:rsidRPr="00210698">
        <w:lastRenderedPageBreak/>
        <w:t>Control Device I</w:t>
      </w:r>
      <w:r>
        <w:t>D</w:t>
      </w:r>
      <w:r w:rsidRPr="00210698">
        <w:t xml:space="preserve"> No.:</w:t>
      </w:r>
    </w:p>
    <w:p w14:paraId="48BC79F4" w14:textId="22815A71" w:rsidR="00EF2FE4" w:rsidRDefault="00EF2FE4" w:rsidP="00B71248">
      <w:pPr>
        <w:pStyle w:val="LineBetweenTables"/>
      </w:pPr>
      <w:r w:rsidRPr="00D41DDA">
        <w:t>If applicable, enter the identification number (ID No.) for the control device to which e</w:t>
      </w:r>
      <w:r>
        <w:t>missions are routed (maximum 10 </w:t>
      </w:r>
      <w:r w:rsidRPr="00D41DDA">
        <w:t>characters). This number should be consistent with the control device identification number on Form OP</w:t>
      </w:r>
      <w:r>
        <w:noBreakHyphen/>
      </w:r>
      <w:r w:rsidRPr="00D41DDA">
        <w:t>SUM entitled, “Individual Unit Summary.” Use multiple lines, if more than one control device is used. If there is no control device, then leave this column blank.</w:t>
      </w:r>
    </w:p>
    <w:p w14:paraId="14F84CE8" w14:textId="77777777" w:rsidR="00BC6810" w:rsidRPr="00D41DDA" w:rsidRDefault="00BC6810" w:rsidP="00362347">
      <w:pPr>
        <w:pStyle w:val="LineBetweenTables"/>
        <w:spacing w:before="120"/>
      </w:pPr>
      <w:bookmarkStart w:id="59" w:name="_Table_18k:_Title"/>
      <w:bookmarkEnd w:id="59"/>
    </w:p>
    <w:bookmarkStart w:id="60" w:name="Table18l"/>
    <w:p w14:paraId="0DD69D64" w14:textId="7127F6E2" w:rsidR="009D789E" w:rsidRPr="00D41DDA" w:rsidRDefault="00C57F14" w:rsidP="008E0FDC">
      <w:pPr>
        <w:pStyle w:val="SpecificTableHeading"/>
        <w:tabs>
          <w:tab w:val="clear" w:pos="2160"/>
          <w:tab w:val="left" w:pos="1440"/>
        </w:tabs>
        <w:spacing w:after="240"/>
        <w:ind w:left="1440" w:hanging="1440"/>
      </w:pPr>
      <w:r w:rsidRPr="00953A84">
        <w:fldChar w:fldCharType="begin"/>
      </w:r>
      <w:r w:rsidRPr="00953A84">
        <w:instrText xml:space="preserve"> HYPERLINK \l "TBL18l" </w:instrText>
      </w:r>
      <w:r w:rsidRPr="00953A84">
        <w:fldChar w:fldCharType="separate"/>
      </w:r>
      <w:r w:rsidR="009D789E" w:rsidRPr="00953A84">
        <w:t>Table 18l</w:t>
      </w:r>
      <w:r w:rsidRPr="00953A84">
        <w:fldChar w:fldCharType="end"/>
      </w:r>
      <w:bookmarkEnd w:id="60"/>
      <w:r w:rsidR="009D789E" w:rsidRPr="00D41DDA">
        <w:t>:</w:t>
      </w:r>
      <w:r w:rsidR="009D789E" w:rsidRPr="00D41DDA">
        <w:tab/>
        <w:t>Title 40 Code of Federal Regulations Part 60 (40 CFR Part 60)</w:t>
      </w:r>
      <w:r w:rsidR="009D789E">
        <w:t xml:space="preserve">, </w:t>
      </w:r>
      <w:r w:rsidR="009D789E" w:rsidRPr="00D41DDA">
        <w:t xml:space="preserve">Subpart </w:t>
      </w:r>
      <w:proofErr w:type="spellStart"/>
      <w:r w:rsidR="009D789E" w:rsidRPr="00D41DDA">
        <w:t>GGG</w:t>
      </w:r>
      <w:r w:rsidR="009D789E">
        <w:t>a</w:t>
      </w:r>
      <w:proofErr w:type="spellEnd"/>
      <w:r w:rsidR="009D789E" w:rsidRPr="00D41DDA">
        <w:t xml:space="preserve">: </w:t>
      </w:r>
      <w:r w:rsidR="00855FD3">
        <w:t xml:space="preserve"> </w:t>
      </w:r>
      <w:r w:rsidR="00855FD3" w:rsidRPr="00F35A39">
        <w:t>Standards of Performance for Equipment Leaks of VOC in Petroleum Refineries for which Construction, Reconstruction, or Modification Commenced after November 7, 2006</w:t>
      </w:r>
    </w:p>
    <w:p w14:paraId="57D45DBD" w14:textId="1F52680E" w:rsidR="00EF2FE4" w:rsidRPr="00623591" w:rsidRDefault="00EF2FE4" w:rsidP="00623591">
      <w:pPr>
        <w:rPr>
          <w:b/>
          <w:bCs/>
        </w:rPr>
      </w:pPr>
      <w:r w:rsidRPr="00623591">
        <w:rPr>
          <w:b/>
          <w:bCs/>
        </w:rPr>
        <w:t>Unit ID No.:</w:t>
      </w:r>
    </w:p>
    <w:p w14:paraId="091CF1C2" w14:textId="77777777" w:rsidR="00EF2FE4" w:rsidRPr="00D41DDA" w:rsidRDefault="00EF2FE4" w:rsidP="00EF2FE4">
      <w:pPr>
        <w:spacing w:after="120"/>
      </w:pPr>
      <w:r w:rsidRPr="00D41DDA">
        <w:t>Enter the identification number (ID No.) for the fugitive unit (maximum 10 characters) as listed on Form OP-SUM (Individual Unit Summary).</w:t>
      </w:r>
    </w:p>
    <w:p w14:paraId="3673531A" w14:textId="77777777" w:rsidR="00EF2FE4" w:rsidRDefault="00EF2FE4" w:rsidP="00EF2FE4">
      <w:pPr>
        <w:pStyle w:val="UnitAttribute"/>
      </w:pPr>
      <w:r w:rsidRPr="00353176">
        <w:t>SOP Index No.:</w:t>
      </w:r>
    </w:p>
    <w:p w14:paraId="0147EC0F" w14:textId="2B21AB22" w:rsidR="00EF2FE4" w:rsidRPr="00D41DDA" w:rsidRDefault="00EF2FE4" w:rsidP="00EF2FE4">
      <w:pPr>
        <w:spacing w:after="120"/>
      </w:pPr>
      <w:r w:rsidRPr="00D41DDA">
        <w:t>Site operating permit (SOP) applicants should indicate the SOP Index Number for the uni</w:t>
      </w:r>
      <w:r>
        <w:t>t or group of units (maximum 15 </w:t>
      </w:r>
      <w:r w:rsidRPr="00D41DDA">
        <w:t xml:space="preserve">characters consisting of numeric, alphanumeric characters, and/or dashes prefixed by a code for the applicable regulation [i.e., 60KB-XXXX]). </w:t>
      </w:r>
      <w:r w:rsidR="005C5D8A">
        <w:t xml:space="preserve">For additional information relating to SOP index numbers, please see the Completing FOP Applications – Additional Guidance on the TCEQ website at </w:t>
      </w:r>
      <w:hyperlink r:id="rId44" w:history="1">
        <w:r w:rsidR="005C5D8A" w:rsidRPr="00BD0214">
          <w:rPr>
            <w:rStyle w:val="Hyperlink"/>
          </w:rPr>
          <w:t>www.tceq.texas.gov/permitting/air/guidance/titlev/tv_fop_guidance.html</w:t>
        </w:r>
      </w:hyperlink>
      <w:r w:rsidR="005C5D8A">
        <w:t>.</w:t>
      </w:r>
    </w:p>
    <w:p w14:paraId="3F37A63C" w14:textId="77777777" w:rsidR="00EF2FE4" w:rsidRDefault="00EF2FE4" w:rsidP="00EF2FE4">
      <w:pPr>
        <w:pStyle w:val="UnitAttribute"/>
      </w:pPr>
      <w:r w:rsidRPr="00353176">
        <w:t xml:space="preserve">Title 40 CFR Part 60, Subpart </w:t>
      </w:r>
      <w:proofErr w:type="spellStart"/>
      <w:r w:rsidRPr="00353176">
        <w:t>GGG</w:t>
      </w:r>
      <w:r>
        <w:t>a</w:t>
      </w:r>
      <w:proofErr w:type="spellEnd"/>
      <w:r w:rsidRPr="00353176">
        <w:t xml:space="preserve"> Fugitive Unit Description</w:t>
      </w:r>
      <w:r>
        <w:t>:</w:t>
      </w:r>
    </w:p>
    <w:p w14:paraId="54F11AC6" w14:textId="48A03C90" w:rsidR="00EF2FE4" w:rsidRDefault="00EF2FE4" w:rsidP="00EF2FE4">
      <w:pPr>
        <w:spacing w:after="120"/>
      </w:pPr>
      <w:r w:rsidRPr="00D41DDA">
        <w:t>Provide a brief description of the area containing the fugitive equipment or the gro</w:t>
      </w:r>
      <w:r>
        <w:t>uping of equipment (maximum 250 </w:t>
      </w:r>
      <w:r w:rsidRPr="00D41DDA">
        <w:t>characters). Example descriptions include: “transfer and loading fugitives,” “storage area fugitives,” “manufacturing fugitives,” “pipeline fugitives,” etc. Use multiple lines, if necessary.</w:t>
      </w:r>
    </w:p>
    <w:p w14:paraId="06E49542" w14:textId="77777777" w:rsidR="00975443" w:rsidRPr="006A50AB" w:rsidRDefault="00975443" w:rsidP="00362347">
      <w:pPr>
        <w:pStyle w:val="LineBetweenTables"/>
        <w:spacing w:before="120"/>
      </w:pPr>
    </w:p>
    <w:bookmarkStart w:id="61" w:name="Table19a"/>
    <w:p w14:paraId="0A3EB263" w14:textId="3B3D4DE5" w:rsidR="00975443" w:rsidRDefault="00E72624" w:rsidP="008E0FDC">
      <w:pPr>
        <w:pStyle w:val="SpecificTableHeading"/>
        <w:tabs>
          <w:tab w:val="clear" w:pos="2160"/>
          <w:tab w:val="left" w:pos="1440"/>
        </w:tabs>
        <w:spacing w:after="240"/>
        <w:ind w:left="1440" w:hanging="1440"/>
      </w:pPr>
      <w:r w:rsidRPr="00953A84">
        <w:fldChar w:fldCharType="begin"/>
      </w:r>
      <w:r w:rsidRPr="00953A84">
        <w:instrText xml:space="preserve"> HYPERLINK  \l "TBL19a" </w:instrText>
      </w:r>
      <w:r w:rsidRPr="00953A84">
        <w:fldChar w:fldCharType="separate"/>
      </w:r>
      <w:r w:rsidR="00975443" w:rsidRPr="00953A84">
        <w:t>Table 19a</w:t>
      </w:r>
      <w:bookmarkEnd w:id="61"/>
      <w:r w:rsidRPr="00953A84">
        <w:fldChar w:fldCharType="end"/>
      </w:r>
      <w:r w:rsidR="00975443" w:rsidRPr="006A50AB">
        <w:t>:</w:t>
      </w:r>
      <w:r w:rsidR="00975443" w:rsidRPr="006A50AB">
        <w:tab/>
        <w:t>Title 40 Code of Federal Regulations Part 60 (40 CFR Part 60) Subpart</w:t>
      </w:r>
      <w:r w:rsidR="00B71248">
        <w:t> </w:t>
      </w:r>
      <w:r w:rsidR="00975443">
        <w:t>OOOOa</w:t>
      </w:r>
      <w:r w:rsidR="00975443" w:rsidRPr="006A50AB">
        <w:t xml:space="preserve">: </w:t>
      </w:r>
      <w:r w:rsidR="00975443">
        <w:t xml:space="preserve">Standards of Performance for </w:t>
      </w:r>
      <w:r w:rsidR="00975443" w:rsidRPr="00E54783">
        <w:t>Crude Oil and Natural Gas Facilities</w:t>
      </w:r>
      <w:r w:rsidR="00784735">
        <w:t xml:space="preserve"> for which Construction, Modification or Reconstruction Commenced After September 18, 2015</w:t>
      </w:r>
    </w:p>
    <w:p w14:paraId="04F7943E" w14:textId="7F3C33F2" w:rsidR="00210169" w:rsidRDefault="00210169" w:rsidP="004A25F1">
      <w:pPr>
        <w:pStyle w:val="CompleteIf"/>
        <w:numPr>
          <w:ilvl w:val="0"/>
          <w:numId w:val="47"/>
        </w:numPr>
        <w:spacing w:before="120"/>
        <w:ind w:left="547" w:hanging="547"/>
      </w:pPr>
      <w:bookmarkStart w:id="62" w:name="_Hlk60218544"/>
      <w:r>
        <w:t>Complete Table 19a for Centrifugal Compressor affected facilities</w:t>
      </w:r>
      <w:r w:rsidR="00A74906">
        <w:t>.</w:t>
      </w:r>
    </w:p>
    <w:p w14:paraId="4FFA097A" w14:textId="43A1BA42" w:rsidR="00210169" w:rsidRDefault="00210169" w:rsidP="004A25F1">
      <w:pPr>
        <w:pStyle w:val="CompleteIf"/>
        <w:numPr>
          <w:ilvl w:val="0"/>
          <w:numId w:val="48"/>
        </w:numPr>
        <w:spacing w:before="120"/>
        <w:ind w:left="547" w:hanging="547"/>
      </w:pPr>
      <w:r>
        <w:t>Complete Table 19b for Reciprocating Compressor affected facilities</w:t>
      </w:r>
      <w:r w:rsidR="00A74906">
        <w:t>.</w:t>
      </w:r>
    </w:p>
    <w:p w14:paraId="5C76436F" w14:textId="2E734CD2" w:rsidR="00210169" w:rsidRDefault="00210169" w:rsidP="004A25F1">
      <w:pPr>
        <w:pStyle w:val="CompleteIf"/>
        <w:numPr>
          <w:ilvl w:val="0"/>
          <w:numId w:val="48"/>
        </w:numPr>
        <w:spacing w:before="120"/>
        <w:ind w:left="547" w:hanging="547"/>
      </w:pPr>
      <w:r>
        <w:t>Complete Table 19c</w:t>
      </w:r>
      <w:r w:rsidR="00DF3B34">
        <w:t xml:space="preserve"> for Pneumatic Controller affected facilities</w:t>
      </w:r>
      <w:r w:rsidR="00A74906">
        <w:t>.</w:t>
      </w:r>
    </w:p>
    <w:p w14:paraId="4866F174" w14:textId="1856DBC6" w:rsidR="00DF3B34" w:rsidRDefault="00DF3B34" w:rsidP="004A25F1">
      <w:pPr>
        <w:pStyle w:val="CompleteIf"/>
        <w:numPr>
          <w:ilvl w:val="0"/>
          <w:numId w:val="48"/>
        </w:numPr>
        <w:spacing w:before="120"/>
        <w:ind w:left="547" w:hanging="547"/>
      </w:pPr>
      <w:r>
        <w:t>Complete Table 19d for Pneumatic Pump affected facilities</w:t>
      </w:r>
      <w:r w:rsidR="00A74906">
        <w:t>.</w:t>
      </w:r>
    </w:p>
    <w:p w14:paraId="587C08AE" w14:textId="5739F958" w:rsidR="00DF3B34" w:rsidRDefault="00DF3B34" w:rsidP="004A25F1">
      <w:pPr>
        <w:pStyle w:val="CompleteIf"/>
        <w:numPr>
          <w:ilvl w:val="0"/>
          <w:numId w:val="48"/>
        </w:numPr>
        <w:spacing w:before="120"/>
        <w:ind w:left="547" w:hanging="547"/>
      </w:pPr>
      <w:r>
        <w:t>Complete Table 19e for the collection of fugitive components located at a well site or compressor station</w:t>
      </w:r>
      <w:r w:rsidR="00A74906">
        <w:t>.</w:t>
      </w:r>
    </w:p>
    <w:p w14:paraId="30733C39" w14:textId="297CDB69" w:rsidR="00A549B6" w:rsidRDefault="00DF3B34" w:rsidP="004A25F1">
      <w:pPr>
        <w:pStyle w:val="CompleteIf"/>
        <w:numPr>
          <w:ilvl w:val="0"/>
          <w:numId w:val="48"/>
        </w:numPr>
        <w:spacing w:before="120"/>
        <w:ind w:left="547" w:hanging="547"/>
      </w:pPr>
      <w:r>
        <w:t>Complete Tables 19e-p for the group of equipment within a process unit located at an onshore natural gas processing plant</w:t>
      </w:r>
      <w:r w:rsidR="00A74906">
        <w:t>.</w:t>
      </w:r>
    </w:p>
    <w:bookmarkEnd w:id="62"/>
    <w:p w14:paraId="224E364A" w14:textId="77777777" w:rsidR="00975443" w:rsidRDefault="00975443" w:rsidP="00975443">
      <w:pPr>
        <w:pStyle w:val="UnitAttribute"/>
      </w:pPr>
      <w:r w:rsidRPr="006A50AB">
        <w:t>Unit ID No.</w:t>
      </w:r>
      <w:r>
        <w:t>:</w:t>
      </w:r>
    </w:p>
    <w:p w14:paraId="2D8582CF" w14:textId="77777777" w:rsidR="00975443" w:rsidRPr="006A50AB" w:rsidRDefault="00975443" w:rsidP="00975443">
      <w:pPr>
        <w:spacing w:after="120"/>
      </w:pPr>
      <w:r w:rsidRPr="006A50AB">
        <w:t>Enter the identification number (ID No.) for the fugitive unit (maximum 10 characters) as listed on Form OP-SUM (Individual Unit Summary).</w:t>
      </w:r>
    </w:p>
    <w:p w14:paraId="75F81570" w14:textId="4030504C" w:rsidR="00975443" w:rsidRDefault="00975443" w:rsidP="00975443">
      <w:pPr>
        <w:pStyle w:val="UnitAttribute"/>
      </w:pPr>
      <w:r w:rsidRPr="006A50AB">
        <w:t>SOP</w:t>
      </w:r>
      <w:r>
        <w:t>/GOP</w:t>
      </w:r>
      <w:r w:rsidRPr="006A50AB">
        <w:t xml:space="preserve"> Index No.</w:t>
      </w:r>
      <w:r>
        <w:t>:</w:t>
      </w:r>
    </w:p>
    <w:p w14:paraId="331D1E31" w14:textId="7F1C1490" w:rsidR="00362347" w:rsidRDefault="00975443">
      <w:r w:rsidRPr="006A50AB">
        <w:t>Site operating permit (SOP) applicants should indicate the SOP index number for the uni</w:t>
      </w:r>
      <w:r>
        <w:t>t or group of units (maximum15 </w:t>
      </w:r>
      <w:r w:rsidRPr="006A50AB">
        <w:t xml:space="preserve">characters consisting of numeric, alphanumeric characters, and/or dashes prefixed by a code for the applicable regulation [i.e., 60KB-XXXX]). </w:t>
      </w:r>
      <w:r>
        <w:t xml:space="preserve">General operating permit (GOP) applicants should indicate the appropriate GOP index number in this column from the applicable GOP table (SSS-FF-XXX). </w:t>
      </w:r>
      <w:r w:rsidR="005C5D8A">
        <w:t xml:space="preserve">For additional information relating to SOP and GOP index numbers, please see the Completing FOP Applications – Additional Guidance on the TCEQ website at </w:t>
      </w:r>
      <w:hyperlink r:id="rId45" w:history="1">
        <w:r w:rsidR="005C5D8A" w:rsidRPr="00BD0214">
          <w:rPr>
            <w:rStyle w:val="Hyperlink"/>
          </w:rPr>
          <w:t>www.tceq.texas.gov/permitting/air/guidance/titlev/tv_fop_guidance.html</w:t>
        </w:r>
      </w:hyperlink>
      <w:r w:rsidR="005C5D8A">
        <w:t>.</w:t>
      </w:r>
      <w:r w:rsidR="00362347">
        <w:br w:type="page"/>
      </w:r>
    </w:p>
    <w:p w14:paraId="0716DF74" w14:textId="550B345A" w:rsidR="002A6237" w:rsidRDefault="00975443" w:rsidP="00F055D6">
      <w:pPr>
        <w:spacing w:before="120"/>
      </w:pPr>
      <w:r w:rsidRPr="00B33EE7">
        <w:rPr>
          <w:b/>
          <w:bCs/>
        </w:rPr>
        <w:lastRenderedPageBreak/>
        <w:t>Construction</w:t>
      </w:r>
      <w:r>
        <w:rPr>
          <w:b/>
          <w:bCs/>
        </w:rPr>
        <w:t>/Modification</w:t>
      </w:r>
      <w:r w:rsidRPr="00B33EE7">
        <w:rPr>
          <w:b/>
          <w:bCs/>
        </w:rPr>
        <w:t xml:space="preserve"> Date:</w:t>
      </w:r>
    </w:p>
    <w:p w14:paraId="748A3ECD" w14:textId="20E4DD9F" w:rsidR="00975443" w:rsidRDefault="00975443" w:rsidP="00AD70F8">
      <w:pPr>
        <w:spacing w:after="120"/>
      </w:pPr>
      <w:r>
        <w:t>Select</w:t>
      </w:r>
      <w:r>
        <w:rPr>
          <w:rStyle w:val="Strong"/>
        </w:rPr>
        <w:t xml:space="preserve"> </w:t>
      </w:r>
      <w:r w:rsidRPr="00770A19">
        <w:rPr>
          <w:rStyle w:val="Strong"/>
          <w:b w:val="0"/>
          <w:bCs w:val="0"/>
        </w:rPr>
        <w:t>one</w:t>
      </w:r>
      <w:r w:rsidRPr="0021750C">
        <w:rPr>
          <w:rStyle w:val="Strong"/>
          <w:b w:val="0"/>
          <w:bCs w:val="0"/>
        </w:rPr>
        <w:t xml:space="preserve"> </w:t>
      </w:r>
      <w:r>
        <w:t xml:space="preserve">of the following options based on the commencement of the most recent construction, modification, or reconstruction date. Enter the </w:t>
      </w:r>
      <w:r w:rsidRPr="00770A19">
        <w:rPr>
          <w:rStyle w:val="Strong"/>
          <w:b w:val="0"/>
          <w:bCs w:val="0"/>
        </w:rPr>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62347" w14:paraId="7D5E21DE" w14:textId="77777777" w:rsidTr="00770A19">
        <w:trPr>
          <w:cantSplit/>
          <w:tblHeader/>
        </w:trPr>
        <w:tc>
          <w:tcPr>
            <w:tcW w:w="1507" w:type="dxa"/>
            <w:tcMar>
              <w:top w:w="29" w:type="dxa"/>
              <w:left w:w="29" w:type="dxa"/>
              <w:bottom w:w="29" w:type="dxa"/>
              <w:right w:w="29" w:type="dxa"/>
            </w:tcMar>
          </w:tcPr>
          <w:p w14:paraId="15F39D40" w14:textId="0932F528" w:rsidR="00362347" w:rsidRDefault="00362347" w:rsidP="00362347">
            <w:r w:rsidRPr="00D42B29">
              <w:rPr>
                <w:b/>
                <w:bCs/>
              </w:rPr>
              <w:t>Code</w:t>
            </w:r>
          </w:p>
        </w:tc>
        <w:tc>
          <w:tcPr>
            <w:tcW w:w="8573" w:type="dxa"/>
            <w:tcMar>
              <w:top w:w="29" w:type="dxa"/>
              <w:left w:w="29" w:type="dxa"/>
              <w:bottom w:w="29" w:type="dxa"/>
              <w:right w:w="29" w:type="dxa"/>
            </w:tcMar>
          </w:tcPr>
          <w:p w14:paraId="3DE460B0" w14:textId="02F3C06C" w:rsidR="00362347" w:rsidRDefault="00362347" w:rsidP="00362347">
            <w:r w:rsidRPr="00D42B29">
              <w:rPr>
                <w:b/>
                <w:bCs/>
              </w:rPr>
              <w:t>Description</w:t>
            </w:r>
          </w:p>
        </w:tc>
      </w:tr>
      <w:tr w:rsidR="00362347" w14:paraId="4463CA21" w14:textId="77777777" w:rsidTr="00770A19">
        <w:trPr>
          <w:cantSplit/>
          <w:tblHeader/>
        </w:trPr>
        <w:tc>
          <w:tcPr>
            <w:tcW w:w="1507" w:type="dxa"/>
            <w:tcMar>
              <w:top w:w="29" w:type="dxa"/>
              <w:left w:w="29" w:type="dxa"/>
              <w:bottom w:w="29" w:type="dxa"/>
              <w:right w:w="29" w:type="dxa"/>
            </w:tcMar>
          </w:tcPr>
          <w:p w14:paraId="1F462B00" w14:textId="5C29AE3F" w:rsidR="00362347" w:rsidRDefault="00362347" w:rsidP="00362347">
            <w:r w:rsidRPr="00D42B29">
              <w:t>15-</w:t>
            </w:r>
          </w:p>
        </w:tc>
        <w:tc>
          <w:tcPr>
            <w:tcW w:w="8573" w:type="dxa"/>
            <w:tcMar>
              <w:top w:w="29" w:type="dxa"/>
              <w:left w:w="29" w:type="dxa"/>
              <w:bottom w:w="29" w:type="dxa"/>
              <w:right w:w="29" w:type="dxa"/>
            </w:tcMar>
          </w:tcPr>
          <w:p w14:paraId="61EC6176" w14:textId="460E9DE0" w:rsidR="00362347" w:rsidRDefault="00362347" w:rsidP="00362347">
            <w:r w:rsidRPr="00D42B29">
              <w:t>On or before September 18, 2015</w:t>
            </w:r>
          </w:p>
        </w:tc>
      </w:tr>
      <w:tr w:rsidR="00362347" w14:paraId="515AFC19" w14:textId="77777777" w:rsidTr="00770A19">
        <w:trPr>
          <w:cantSplit/>
          <w:tblHeader/>
        </w:trPr>
        <w:tc>
          <w:tcPr>
            <w:tcW w:w="1507" w:type="dxa"/>
            <w:tcMar>
              <w:top w:w="29" w:type="dxa"/>
              <w:left w:w="29" w:type="dxa"/>
              <w:bottom w:w="29" w:type="dxa"/>
              <w:right w:w="29" w:type="dxa"/>
            </w:tcMar>
          </w:tcPr>
          <w:p w14:paraId="434E1ACC" w14:textId="39CB75F0" w:rsidR="00362347" w:rsidRDefault="00362347" w:rsidP="00362347">
            <w:r w:rsidRPr="00D42B29">
              <w:t>15+</w:t>
            </w:r>
          </w:p>
        </w:tc>
        <w:tc>
          <w:tcPr>
            <w:tcW w:w="8573" w:type="dxa"/>
            <w:tcMar>
              <w:top w:w="29" w:type="dxa"/>
              <w:left w:w="29" w:type="dxa"/>
              <w:bottom w:w="29" w:type="dxa"/>
              <w:right w:w="29" w:type="dxa"/>
            </w:tcMar>
          </w:tcPr>
          <w:p w14:paraId="2666D08A" w14:textId="4D7850AD" w:rsidR="00362347" w:rsidRDefault="00362347" w:rsidP="00362347">
            <w:r w:rsidRPr="00D42B29">
              <w:t>After September 18, 2015</w:t>
            </w:r>
          </w:p>
        </w:tc>
      </w:tr>
    </w:tbl>
    <w:p w14:paraId="2229B47E" w14:textId="77777777" w:rsidR="00975443" w:rsidRDefault="00975443" w:rsidP="00975443">
      <w:pPr>
        <w:pStyle w:val="TRIANGLECONTINUE"/>
        <w:numPr>
          <w:ilvl w:val="0"/>
          <w:numId w:val="11"/>
        </w:numPr>
        <w:ind w:left="547" w:hanging="547"/>
      </w:pPr>
      <w:r w:rsidRPr="00852051">
        <w:t>Continue only if “</w:t>
      </w:r>
      <w:r>
        <w:t xml:space="preserve">Construction/Modification Date </w:t>
      </w:r>
      <w:r w:rsidRPr="00852051">
        <w:t>” is “</w:t>
      </w:r>
      <w:r>
        <w:t>15+</w:t>
      </w:r>
      <w:r w:rsidRPr="00852051">
        <w:t>.”</w:t>
      </w:r>
    </w:p>
    <w:p w14:paraId="34FE17D2" w14:textId="77777777" w:rsidR="00975443" w:rsidRDefault="00975443" w:rsidP="00975443">
      <w:pPr>
        <w:pStyle w:val="UnitAttribute"/>
      </w:pPr>
      <w:r>
        <w:t>Centrifugal Compressor:</w:t>
      </w:r>
    </w:p>
    <w:p w14:paraId="12E4A929" w14:textId="77777777" w:rsidR="00975443" w:rsidRDefault="00975443" w:rsidP="00975443">
      <w:pPr>
        <w:spacing w:after="120"/>
      </w:pPr>
      <w:r>
        <w:t xml:space="preserve">Select </w:t>
      </w:r>
      <w:r w:rsidRPr="00770A19">
        <w:t>one</w:t>
      </w:r>
      <w:r>
        <w:t xml:space="preserve"> of the following codes that describes the centrifugal compressor at the site. Enter the </w:t>
      </w:r>
      <w:r w:rsidRPr="00770A19">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62347" w14:paraId="39CF879A" w14:textId="77777777" w:rsidTr="00770A19">
        <w:trPr>
          <w:cantSplit/>
          <w:tblHeader/>
        </w:trPr>
        <w:tc>
          <w:tcPr>
            <w:tcW w:w="1507" w:type="dxa"/>
            <w:tcMar>
              <w:top w:w="29" w:type="dxa"/>
              <w:left w:w="29" w:type="dxa"/>
              <w:bottom w:w="29" w:type="dxa"/>
              <w:right w:w="29" w:type="dxa"/>
            </w:tcMar>
          </w:tcPr>
          <w:p w14:paraId="1DD1B9A1" w14:textId="6282BE85" w:rsidR="00362347" w:rsidRDefault="00362347" w:rsidP="00362347">
            <w:r w:rsidRPr="00D207AB">
              <w:rPr>
                <w:b/>
                <w:bCs/>
              </w:rPr>
              <w:t>Code</w:t>
            </w:r>
          </w:p>
        </w:tc>
        <w:tc>
          <w:tcPr>
            <w:tcW w:w="8573" w:type="dxa"/>
            <w:tcMar>
              <w:top w:w="29" w:type="dxa"/>
              <w:left w:w="29" w:type="dxa"/>
              <w:bottom w:w="29" w:type="dxa"/>
              <w:right w:w="29" w:type="dxa"/>
            </w:tcMar>
          </w:tcPr>
          <w:p w14:paraId="11CB2823" w14:textId="4CD3DEA4" w:rsidR="00362347" w:rsidRDefault="00362347" w:rsidP="00362347">
            <w:r w:rsidRPr="00D207AB">
              <w:rPr>
                <w:b/>
                <w:bCs/>
              </w:rPr>
              <w:t>Description</w:t>
            </w:r>
          </w:p>
        </w:tc>
      </w:tr>
      <w:tr w:rsidR="00362347" w14:paraId="5F6FFADA" w14:textId="77777777" w:rsidTr="00770A19">
        <w:trPr>
          <w:cantSplit/>
          <w:tblHeader/>
        </w:trPr>
        <w:tc>
          <w:tcPr>
            <w:tcW w:w="1507" w:type="dxa"/>
            <w:tcMar>
              <w:top w:w="29" w:type="dxa"/>
              <w:left w:w="29" w:type="dxa"/>
              <w:bottom w:w="29" w:type="dxa"/>
              <w:right w:w="29" w:type="dxa"/>
            </w:tcMar>
          </w:tcPr>
          <w:p w14:paraId="69920452" w14:textId="771109C0" w:rsidR="00362347" w:rsidRDefault="00362347" w:rsidP="00362347">
            <w:r w:rsidRPr="00D207AB">
              <w:t>CCWELL</w:t>
            </w:r>
          </w:p>
        </w:tc>
        <w:tc>
          <w:tcPr>
            <w:tcW w:w="8573" w:type="dxa"/>
            <w:tcMar>
              <w:top w:w="29" w:type="dxa"/>
              <w:left w:w="29" w:type="dxa"/>
              <w:bottom w:w="29" w:type="dxa"/>
              <w:right w:w="29" w:type="dxa"/>
            </w:tcMar>
          </w:tcPr>
          <w:p w14:paraId="21BCB4C7" w14:textId="78559D5F" w:rsidR="00362347" w:rsidRDefault="00362347" w:rsidP="00362347">
            <w:r w:rsidRPr="00D207AB">
              <w:t>Centrifugal compressor located at a well site</w:t>
            </w:r>
          </w:p>
        </w:tc>
      </w:tr>
      <w:tr w:rsidR="00362347" w14:paraId="7B5522AD" w14:textId="77777777" w:rsidTr="00770A19">
        <w:trPr>
          <w:cantSplit/>
          <w:tblHeader/>
        </w:trPr>
        <w:tc>
          <w:tcPr>
            <w:tcW w:w="1507" w:type="dxa"/>
            <w:tcMar>
              <w:top w:w="29" w:type="dxa"/>
              <w:left w:w="29" w:type="dxa"/>
              <w:bottom w:w="29" w:type="dxa"/>
              <w:right w:w="29" w:type="dxa"/>
            </w:tcMar>
          </w:tcPr>
          <w:p w14:paraId="65F75EC0" w14:textId="6FEC6F10" w:rsidR="00362347" w:rsidRDefault="00362347" w:rsidP="00362347">
            <w:r w:rsidRPr="00D207AB">
              <w:t>CCOMPDS</w:t>
            </w:r>
          </w:p>
        </w:tc>
        <w:tc>
          <w:tcPr>
            <w:tcW w:w="8573" w:type="dxa"/>
            <w:tcMar>
              <w:top w:w="29" w:type="dxa"/>
              <w:left w:w="29" w:type="dxa"/>
              <w:bottom w:w="29" w:type="dxa"/>
              <w:right w:w="29" w:type="dxa"/>
            </w:tcMar>
          </w:tcPr>
          <w:p w14:paraId="5DFAD89F" w14:textId="07834A10" w:rsidR="00362347" w:rsidRDefault="00362347" w:rsidP="00362347">
            <w:r w:rsidRPr="00D207AB">
              <w:t>Centrifugal compressor using dry seals</w:t>
            </w:r>
          </w:p>
        </w:tc>
      </w:tr>
      <w:tr w:rsidR="00362347" w14:paraId="7987EF91" w14:textId="77777777" w:rsidTr="00770A19">
        <w:trPr>
          <w:cantSplit/>
          <w:tblHeader/>
        </w:trPr>
        <w:tc>
          <w:tcPr>
            <w:tcW w:w="1507" w:type="dxa"/>
            <w:tcMar>
              <w:top w:w="29" w:type="dxa"/>
              <w:left w:w="29" w:type="dxa"/>
              <w:bottom w:w="29" w:type="dxa"/>
              <w:right w:w="29" w:type="dxa"/>
            </w:tcMar>
          </w:tcPr>
          <w:p w14:paraId="0C203BAA" w14:textId="762F1957" w:rsidR="00362347" w:rsidRDefault="00362347" w:rsidP="00362347">
            <w:r w:rsidRPr="00D207AB">
              <w:t>CCOMPWS</w:t>
            </w:r>
          </w:p>
        </w:tc>
        <w:tc>
          <w:tcPr>
            <w:tcW w:w="8573" w:type="dxa"/>
            <w:tcMar>
              <w:top w:w="29" w:type="dxa"/>
              <w:left w:w="29" w:type="dxa"/>
              <w:bottom w:w="29" w:type="dxa"/>
              <w:right w:w="29" w:type="dxa"/>
            </w:tcMar>
          </w:tcPr>
          <w:p w14:paraId="4B9DA320" w14:textId="52BD07BA" w:rsidR="00362347" w:rsidRDefault="00362347" w:rsidP="00362347">
            <w:r w:rsidRPr="00D207AB">
              <w:t>Centrifugal compressor using wet seals</w:t>
            </w:r>
          </w:p>
        </w:tc>
      </w:tr>
    </w:tbl>
    <w:p w14:paraId="7BA9DC38" w14:textId="48F726C5" w:rsidR="00975443" w:rsidRPr="00664ED6" w:rsidRDefault="00975443" w:rsidP="00975443">
      <w:pPr>
        <w:pStyle w:val="TRIANGLECONTINUE"/>
        <w:numPr>
          <w:ilvl w:val="0"/>
          <w:numId w:val="11"/>
        </w:numPr>
        <w:ind w:left="547" w:hanging="547"/>
      </w:pPr>
      <w:r w:rsidRPr="00852051">
        <w:t>Continue only if “</w:t>
      </w:r>
      <w:r w:rsidR="00257088">
        <w:t>Centrigual Compressor”</w:t>
      </w:r>
      <w:r>
        <w:t xml:space="preserve"> </w:t>
      </w:r>
      <w:r w:rsidRPr="00852051">
        <w:t>is “</w:t>
      </w:r>
      <w:r>
        <w:t>CCOMPWS</w:t>
      </w:r>
      <w:r w:rsidRPr="00852051">
        <w:t>.”</w:t>
      </w:r>
    </w:p>
    <w:p w14:paraId="3E724875" w14:textId="77777777" w:rsidR="00975443" w:rsidRDefault="00975443" w:rsidP="00975443">
      <w:r w:rsidRPr="00CD62A1">
        <w:rPr>
          <w:b/>
          <w:bCs/>
        </w:rPr>
        <w:t>Control Option</w:t>
      </w:r>
      <w:r w:rsidRPr="00E220C9">
        <w:rPr>
          <w:b/>
          <w:bCs/>
        </w:rPr>
        <w:t>:</w:t>
      </w:r>
    </w:p>
    <w:p w14:paraId="41528180" w14:textId="77777777" w:rsidR="00975443" w:rsidRDefault="00975443" w:rsidP="00975443">
      <w:r>
        <w:t xml:space="preserve">Select </w:t>
      </w:r>
      <w:r w:rsidRPr="00770A19">
        <w:t>one</w:t>
      </w:r>
      <w:r>
        <w:t xml:space="preserve"> of the following codes that describe the control option for the centrifugal compressor. Enter the </w:t>
      </w:r>
      <w:r w:rsidRPr="00770A19">
        <w:t>code</w:t>
      </w:r>
      <w:r>
        <w:t xml:space="preserve"> on the form.</w:t>
      </w:r>
    </w:p>
    <w:p w14:paraId="2AF954DF" w14:textId="49346F07" w:rsidR="00975443" w:rsidRDefault="00975443" w:rsidP="00FC3BDD">
      <w:pPr>
        <w:spacing w:before="120" w:after="120"/>
      </w:pPr>
      <w:r w:rsidRPr="00852051">
        <w:t xml:space="preserve">For </w:t>
      </w:r>
      <w:r>
        <w:t>Processes</w:t>
      </w:r>
      <w:r w:rsidR="00770A19">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62347" w14:paraId="55AE49A0" w14:textId="77777777" w:rsidTr="00770A19">
        <w:trPr>
          <w:cantSplit/>
          <w:tblHeader/>
        </w:trPr>
        <w:tc>
          <w:tcPr>
            <w:tcW w:w="1507" w:type="dxa"/>
            <w:tcMar>
              <w:top w:w="29" w:type="dxa"/>
              <w:left w:w="29" w:type="dxa"/>
              <w:bottom w:w="29" w:type="dxa"/>
              <w:right w:w="29" w:type="dxa"/>
            </w:tcMar>
          </w:tcPr>
          <w:p w14:paraId="74C0D701" w14:textId="3B0B61F7" w:rsidR="00362347" w:rsidRPr="00362347" w:rsidRDefault="00362347" w:rsidP="00362347">
            <w:pPr>
              <w:rPr>
                <w:b/>
                <w:bCs/>
              </w:rPr>
            </w:pPr>
            <w:r w:rsidRPr="00362347">
              <w:rPr>
                <w:b/>
                <w:bCs/>
              </w:rPr>
              <w:t>Code</w:t>
            </w:r>
          </w:p>
        </w:tc>
        <w:tc>
          <w:tcPr>
            <w:tcW w:w="8573" w:type="dxa"/>
            <w:tcMar>
              <w:top w:w="29" w:type="dxa"/>
              <w:left w:w="29" w:type="dxa"/>
              <w:bottom w:w="29" w:type="dxa"/>
              <w:right w:w="29" w:type="dxa"/>
            </w:tcMar>
          </w:tcPr>
          <w:p w14:paraId="2505417E" w14:textId="3EBA0D9B" w:rsidR="00362347" w:rsidRPr="00362347" w:rsidRDefault="00362347" w:rsidP="00362347">
            <w:pPr>
              <w:rPr>
                <w:b/>
                <w:bCs/>
              </w:rPr>
            </w:pPr>
            <w:r w:rsidRPr="00362347">
              <w:rPr>
                <w:b/>
                <w:bCs/>
              </w:rPr>
              <w:t>Description</w:t>
            </w:r>
          </w:p>
        </w:tc>
      </w:tr>
      <w:tr w:rsidR="00362347" w14:paraId="0997F61E" w14:textId="77777777" w:rsidTr="00770A19">
        <w:trPr>
          <w:cantSplit/>
          <w:tblHeader/>
        </w:trPr>
        <w:tc>
          <w:tcPr>
            <w:tcW w:w="1507" w:type="dxa"/>
            <w:tcMar>
              <w:top w:w="29" w:type="dxa"/>
              <w:left w:w="29" w:type="dxa"/>
              <w:bottom w:w="29" w:type="dxa"/>
              <w:right w:w="29" w:type="dxa"/>
            </w:tcMar>
          </w:tcPr>
          <w:p w14:paraId="1A4B6A93" w14:textId="02A8DB17" w:rsidR="00362347" w:rsidRDefault="00362347" w:rsidP="00362347">
            <w:r w:rsidRPr="00943577">
              <w:t>PRO</w:t>
            </w:r>
          </w:p>
        </w:tc>
        <w:tc>
          <w:tcPr>
            <w:tcW w:w="8573" w:type="dxa"/>
            <w:tcMar>
              <w:top w:w="29" w:type="dxa"/>
              <w:left w:w="29" w:type="dxa"/>
              <w:bottom w:w="29" w:type="dxa"/>
              <w:right w:w="29" w:type="dxa"/>
            </w:tcMar>
          </w:tcPr>
          <w:p w14:paraId="5A444F02" w14:textId="38DE4216" w:rsidR="00362347" w:rsidRDefault="00362347" w:rsidP="00362347">
            <w:r w:rsidRPr="00943577">
              <w:t>Emissions from closed vent system routed to a process</w:t>
            </w:r>
          </w:p>
        </w:tc>
      </w:tr>
    </w:tbl>
    <w:p w14:paraId="6171789D" w14:textId="7B942FCA" w:rsidR="00975443" w:rsidRDefault="00975443" w:rsidP="00FC3BDD">
      <w:pPr>
        <w:spacing w:before="120" w:after="120"/>
      </w:pPr>
      <w:r w:rsidRPr="00852051">
        <w:t xml:space="preserve">For </w:t>
      </w:r>
      <w:r>
        <w:t>Combustion Control Devices</w:t>
      </w:r>
      <w:r w:rsidR="00770A19">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70A19" w14:paraId="47F3C98A" w14:textId="77777777" w:rsidTr="00770A19">
        <w:trPr>
          <w:cantSplit/>
          <w:tblHeader/>
        </w:trPr>
        <w:tc>
          <w:tcPr>
            <w:tcW w:w="1507" w:type="dxa"/>
            <w:tcMar>
              <w:top w:w="29" w:type="dxa"/>
              <w:left w:w="29" w:type="dxa"/>
              <w:bottom w:w="29" w:type="dxa"/>
              <w:right w:w="29" w:type="dxa"/>
            </w:tcMar>
          </w:tcPr>
          <w:p w14:paraId="2C900998" w14:textId="410B5F96" w:rsidR="00770A19" w:rsidRPr="00770A19" w:rsidRDefault="00770A19" w:rsidP="00770A19">
            <w:pPr>
              <w:rPr>
                <w:b/>
                <w:bCs/>
              </w:rPr>
            </w:pPr>
            <w:r w:rsidRPr="00770A19">
              <w:rPr>
                <w:b/>
                <w:bCs/>
              </w:rPr>
              <w:t>Code</w:t>
            </w:r>
          </w:p>
        </w:tc>
        <w:tc>
          <w:tcPr>
            <w:tcW w:w="8573" w:type="dxa"/>
            <w:tcMar>
              <w:top w:w="29" w:type="dxa"/>
              <w:left w:w="29" w:type="dxa"/>
              <w:bottom w:w="29" w:type="dxa"/>
              <w:right w:w="29" w:type="dxa"/>
            </w:tcMar>
          </w:tcPr>
          <w:p w14:paraId="2CCCCD7C" w14:textId="6C5EDE39" w:rsidR="00770A19" w:rsidRPr="00770A19" w:rsidRDefault="00770A19" w:rsidP="00770A19">
            <w:pPr>
              <w:rPr>
                <w:b/>
                <w:bCs/>
              </w:rPr>
            </w:pPr>
            <w:r w:rsidRPr="00770A19">
              <w:rPr>
                <w:b/>
                <w:bCs/>
              </w:rPr>
              <w:t>Description</w:t>
            </w:r>
          </w:p>
        </w:tc>
      </w:tr>
      <w:tr w:rsidR="00770A19" w14:paraId="577838EA" w14:textId="77777777" w:rsidTr="00770A19">
        <w:trPr>
          <w:cantSplit/>
          <w:tblHeader/>
        </w:trPr>
        <w:tc>
          <w:tcPr>
            <w:tcW w:w="1507" w:type="dxa"/>
            <w:tcMar>
              <w:top w:w="29" w:type="dxa"/>
              <w:left w:w="29" w:type="dxa"/>
              <w:bottom w:w="29" w:type="dxa"/>
              <w:right w:w="29" w:type="dxa"/>
            </w:tcMar>
          </w:tcPr>
          <w:p w14:paraId="6E879583" w14:textId="0E801DA8" w:rsidR="00770A19" w:rsidRDefault="00770A19" w:rsidP="00770A19">
            <w:r w:rsidRPr="004D0956">
              <w:t>BPH44+</w:t>
            </w:r>
          </w:p>
        </w:tc>
        <w:tc>
          <w:tcPr>
            <w:tcW w:w="8573" w:type="dxa"/>
            <w:tcMar>
              <w:top w:w="29" w:type="dxa"/>
              <w:left w:w="29" w:type="dxa"/>
              <w:bottom w:w="29" w:type="dxa"/>
              <w:right w:w="29" w:type="dxa"/>
            </w:tcMar>
          </w:tcPr>
          <w:p w14:paraId="627FAF62" w14:textId="63FE6DB3" w:rsidR="00770A19" w:rsidRDefault="00770A19" w:rsidP="00770A19">
            <w:r w:rsidRPr="004D0956">
              <w:t>Boiler or process heater with a design heat input capacity of 44 MW or greater</w:t>
            </w:r>
          </w:p>
        </w:tc>
      </w:tr>
      <w:tr w:rsidR="00770A19" w14:paraId="7E0682EB" w14:textId="77777777" w:rsidTr="00770A19">
        <w:trPr>
          <w:cantSplit/>
          <w:tblHeader/>
        </w:trPr>
        <w:tc>
          <w:tcPr>
            <w:tcW w:w="1507" w:type="dxa"/>
            <w:tcMar>
              <w:top w:w="29" w:type="dxa"/>
              <w:left w:w="29" w:type="dxa"/>
              <w:bottom w:w="29" w:type="dxa"/>
              <w:right w:w="29" w:type="dxa"/>
            </w:tcMar>
          </w:tcPr>
          <w:p w14:paraId="36EEBDD4" w14:textId="32C36AA8" w:rsidR="00770A19" w:rsidRDefault="00770A19" w:rsidP="00770A19">
            <w:r w:rsidRPr="004D0956">
              <w:t>BPHPF</w:t>
            </w:r>
          </w:p>
        </w:tc>
        <w:tc>
          <w:tcPr>
            <w:tcW w:w="8573" w:type="dxa"/>
            <w:tcMar>
              <w:top w:w="29" w:type="dxa"/>
              <w:left w:w="29" w:type="dxa"/>
              <w:bottom w:w="29" w:type="dxa"/>
              <w:right w:w="29" w:type="dxa"/>
            </w:tcMar>
          </w:tcPr>
          <w:p w14:paraId="7FF53BDD" w14:textId="0DDF87D3" w:rsidR="00770A19" w:rsidRDefault="00770A19" w:rsidP="00770A19">
            <w:r w:rsidRPr="004D0956">
              <w:t>Boiler or process heater where the vent stream is introduced with the primary fuel or used as the primary fuel</w:t>
            </w:r>
          </w:p>
        </w:tc>
      </w:tr>
      <w:tr w:rsidR="00770A19" w14:paraId="04281EDD" w14:textId="77777777" w:rsidTr="00770A19">
        <w:trPr>
          <w:cantSplit/>
          <w:tblHeader/>
        </w:trPr>
        <w:tc>
          <w:tcPr>
            <w:tcW w:w="1507" w:type="dxa"/>
            <w:tcMar>
              <w:top w:w="29" w:type="dxa"/>
              <w:left w:w="29" w:type="dxa"/>
              <w:bottom w:w="29" w:type="dxa"/>
              <w:right w:w="29" w:type="dxa"/>
            </w:tcMar>
          </w:tcPr>
          <w:p w14:paraId="3A2C3B94" w14:textId="536A667E" w:rsidR="00770A19" w:rsidRDefault="00770A19" w:rsidP="00770A19">
            <w:r w:rsidRPr="004D0956">
              <w:t>BPH44-</w:t>
            </w:r>
          </w:p>
        </w:tc>
        <w:tc>
          <w:tcPr>
            <w:tcW w:w="8573" w:type="dxa"/>
            <w:tcMar>
              <w:top w:w="29" w:type="dxa"/>
              <w:left w:w="29" w:type="dxa"/>
              <w:bottom w:w="29" w:type="dxa"/>
              <w:right w:w="29" w:type="dxa"/>
            </w:tcMar>
          </w:tcPr>
          <w:p w14:paraId="4DF67D0C" w14:textId="33EADC7F" w:rsidR="00770A19" w:rsidRDefault="00770A19" w:rsidP="00770A19">
            <w:r w:rsidRPr="004D0956">
              <w:t>Boiler or process heater with a design heat input capacity of less than 44 MW</w:t>
            </w:r>
          </w:p>
        </w:tc>
      </w:tr>
      <w:tr w:rsidR="00770A19" w14:paraId="532BD9F9" w14:textId="77777777" w:rsidTr="00770A19">
        <w:trPr>
          <w:cantSplit/>
          <w:tblHeader/>
        </w:trPr>
        <w:tc>
          <w:tcPr>
            <w:tcW w:w="1507" w:type="dxa"/>
            <w:tcMar>
              <w:top w:w="29" w:type="dxa"/>
              <w:left w:w="29" w:type="dxa"/>
              <w:bottom w:w="29" w:type="dxa"/>
              <w:right w:w="29" w:type="dxa"/>
            </w:tcMar>
          </w:tcPr>
          <w:p w14:paraId="1234AE2C" w14:textId="5419BD1E" w:rsidR="00770A19" w:rsidRDefault="00770A19" w:rsidP="00770A19">
            <w:r w:rsidRPr="004D0956">
              <w:t>CVI</w:t>
            </w:r>
          </w:p>
        </w:tc>
        <w:tc>
          <w:tcPr>
            <w:tcW w:w="8573" w:type="dxa"/>
            <w:tcMar>
              <w:top w:w="29" w:type="dxa"/>
              <w:left w:w="29" w:type="dxa"/>
              <w:bottom w:w="29" w:type="dxa"/>
              <w:right w:w="29" w:type="dxa"/>
            </w:tcMar>
          </w:tcPr>
          <w:p w14:paraId="0A0A9612" w14:textId="7A78FE96" w:rsidR="00770A19" w:rsidRDefault="00770A19" w:rsidP="00770A19">
            <w:r w:rsidRPr="004D0956">
              <w:t>Catalytic vapor incinerator</w:t>
            </w:r>
          </w:p>
        </w:tc>
      </w:tr>
      <w:tr w:rsidR="00770A19" w14:paraId="2585D482" w14:textId="77777777" w:rsidTr="00770A19">
        <w:trPr>
          <w:cantSplit/>
          <w:tblHeader/>
        </w:trPr>
        <w:tc>
          <w:tcPr>
            <w:tcW w:w="1507" w:type="dxa"/>
            <w:tcMar>
              <w:top w:w="29" w:type="dxa"/>
              <w:left w:w="29" w:type="dxa"/>
              <w:bottom w:w="29" w:type="dxa"/>
              <w:right w:w="29" w:type="dxa"/>
            </w:tcMar>
          </w:tcPr>
          <w:p w14:paraId="54561074" w14:textId="0ECBC6C4" w:rsidR="00770A19" w:rsidRDefault="00770A19" w:rsidP="00770A19">
            <w:r w:rsidRPr="004D0956">
              <w:rPr>
                <w:bCs/>
              </w:rPr>
              <w:t>TVI</w:t>
            </w:r>
          </w:p>
        </w:tc>
        <w:tc>
          <w:tcPr>
            <w:tcW w:w="8573" w:type="dxa"/>
            <w:tcMar>
              <w:top w:w="29" w:type="dxa"/>
              <w:left w:w="29" w:type="dxa"/>
              <w:bottom w:w="29" w:type="dxa"/>
              <w:right w:w="29" w:type="dxa"/>
            </w:tcMar>
          </w:tcPr>
          <w:p w14:paraId="04C21AAB" w14:textId="3A9513DC" w:rsidR="00770A19" w:rsidRDefault="00770A19" w:rsidP="00770A19">
            <w:r w:rsidRPr="004D0956">
              <w:rPr>
                <w:bCs/>
              </w:rPr>
              <w:t>Thermal vapor incinerator</w:t>
            </w:r>
          </w:p>
        </w:tc>
      </w:tr>
      <w:tr w:rsidR="00770A19" w14:paraId="2D96F7F1" w14:textId="77777777" w:rsidTr="00770A19">
        <w:trPr>
          <w:cantSplit/>
          <w:tblHeader/>
        </w:trPr>
        <w:tc>
          <w:tcPr>
            <w:tcW w:w="1507" w:type="dxa"/>
            <w:tcMar>
              <w:top w:w="29" w:type="dxa"/>
              <w:left w:w="29" w:type="dxa"/>
              <w:bottom w:w="29" w:type="dxa"/>
              <w:right w:w="29" w:type="dxa"/>
            </w:tcMar>
          </w:tcPr>
          <w:p w14:paraId="1A365685" w14:textId="0427C3C8" w:rsidR="00770A19" w:rsidRDefault="00770A19" w:rsidP="00770A19">
            <w:r w:rsidRPr="004D0956">
              <w:rPr>
                <w:bCs/>
              </w:rPr>
              <w:t>FLARE</w:t>
            </w:r>
          </w:p>
        </w:tc>
        <w:tc>
          <w:tcPr>
            <w:tcW w:w="8573" w:type="dxa"/>
            <w:tcMar>
              <w:top w:w="29" w:type="dxa"/>
              <w:left w:w="29" w:type="dxa"/>
              <w:bottom w:w="29" w:type="dxa"/>
              <w:right w:w="29" w:type="dxa"/>
            </w:tcMar>
          </w:tcPr>
          <w:p w14:paraId="31A1F73F" w14:textId="048E6F81" w:rsidR="00770A19" w:rsidRDefault="00770A19" w:rsidP="00770A19">
            <w:r w:rsidRPr="004D0956">
              <w:rPr>
                <w:bCs/>
              </w:rPr>
              <w:t>Flare</w:t>
            </w:r>
          </w:p>
        </w:tc>
      </w:tr>
    </w:tbl>
    <w:p w14:paraId="42D75F27" w14:textId="7EFA46D3" w:rsidR="00975443" w:rsidRDefault="00975443" w:rsidP="00FC3BDD">
      <w:pPr>
        <w:spacing w:before="120" w:after="120"/>
      </w:pPr>
      <w:r w:rsidRPr="00852051">
        <w:t xml:space="preserve">For </w:t>
      </w:r>
      <w:r>
        <w:t>Vapor Recovery Devices</w:t>
      </w:r>
      <w:r w:rsidR="00770A19">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70A19" w14:paraId="482494FD" w14:textId="77777777" w:rsidTr="00770A19">
        <w:trPr>
          <w:cantSplit/>
          <w:tblHeader/>
        </w:trPr>
        <w:tc>
          <w:tcPr>
            <w:tcW w:w="1507" w:type="dxa"/>
            <w:tcMar>
              <w:top w:w="29" w:type="dxa"/>
              <w:left w:w="29" w:type="dxa"/>
              <w:bottom w:w="29" w:type="dxa"/>
              <w:right w:w="29" w:type="dxa"/>
            </w:tcMar>
          </w:tcPr>
          <w:p w14:paraId="57A43A8A" w14:textId="498D91A2" w:rsidR="00770A19" w:rsidRPr="00770A19" w:rsidRDefault="00770A19" w:rsidP="00770A19">
            <w:pPr>
              <w:rPr>
                <w:b/>
                <w:bCs/>
              </w:rPr>
            </w:pPr>
            <w:r w:rsidRPr="00770A19">
              <w:rPr>
                <w:b/>
                <w:bCs/>
              </w:rPr>
              <w:t>Code</w:t>
            </w:r>
          </w:p>
        </w:tc>
        <w:tc>
          <w:tcPr>
            <w:tcW w:w="8573" w:type="dxa"/>
            <w:tcMar>
              <w:top w:w="29" w:type="dxa"/>
              <w:left w:w="29" w:type="dxa"/>
              <w:bottom w:w="29" w:type="dxa"/>
              <w:right w:w="29" w:type="dxa"/>
            </w:tcMar>
          </w:tcPr>
          <w:p w14:paraId="5266ADC1" w14:textId="5718D375" w:rsidR="00770A19" w:rsidRPr="00770A19" w:rsidRDefault="00770A19" w:rsidP="00770A19">
            <w:pPr>
              <w:rPr>
                <w:b/>
                <w:bCs/>
              </w:rPr>
            </w:pPr>
            <w:r w:rsidRPr="00770A19">
              <w:rPr>
                <w:b/>
                <w:bCs/>
              </w:rPr>
              <w:t>Description</w:t>
            </w:r>
          </w:p>
        </w:tc>
      </w:tr>
      <w:tr w:rsidR="00770A19" w14:paraId="17894B67" w14:textId="77777777" w:rsidTr="00770A19">
        <w:trPr>
          <w:cantSplit/>
          <w:tblHeader/>
        </w:trPr>
        <w:tc>
          <w:tcPr>
            <w:tcW w:w="1507" w:type="dxa"/>
            <w:tcMar>
              <w:top w:w="29" w:type="dxa"/>
              <w:left w:w="29" w:type="dxa"/>
              <w:bottom w:w="29" w:type="dxa"/>
              <w:right w:w="29" w:type="dxa"/>
            </w:tcMar>
          </w:tcPr>
          <w:p w14:paraId="3E747983" w14:textId="6E752703" w:rsidR="00770A19" w:rsidRDefault="00770A19" w:rsidP="00770A19">
            <w:r w:rsidRPr="000E6092">
              <w:t>REGEN</w:t>
            </w:r>
          </w:p>
        </w:tc>
        <w:tc>
          <w:tcPr>
            <w:tcW w:w="8573" w:type="dxa"/>
            <w:tcMar>
              <w:top w:w="29" w:type="dxa"/>
              <w:left w:w="29" w:type="dxa"/>
              <w:bottom w:w="29" w:type="dxa"/>
              <w:right w:w="29" w:type="dxa"/>
            </w:tcMar>
          </w:tcPr>
          <w:p w14:paraId="15667AFF" w14:textId="1F66936E" w:rsidR="00770A19" w:rsidRDefault="00770A19" w:rsidP="00770A19">
            <w:r w:rsidRPr="000E6092">
              <w:t>Regenerable carbon adsorption system</w:t>
            </w:r>
          </w:p>
        </w:tc>
      </w:tr>
      <w:tr w:rsidR="00770A19" w14:paraId="0B88F989" w14:textId="77777777" w:rsidTr="00770A19">
        <w:trPr>
          <w:cantSplit/>
          <w:tblHeader/>
        </w:trPr>
        <w:tc>
          <w:tcPr>
            <w:tcW w:w="1507" w:type="dxa"/>
            <w:tcMar>
              <w:top w:w="29" w:type="dxa"/>
              <w:left w:w="29" w:type="dxa"/>
              <w:bottom w:w="29" w:type="dxa"/>
              <w:right w:w="29" w:type="dxa"/>
            </w:tcMar>
          </w:tcPr>
          <w:p w14:paraId="091E5BD4" w14:textId="3D32A7D2" w:rsidR="00770A19" w:rsidRDefault="00770A19" w:rsidP="00770A19">
            <w:r w:rsidRPr="000E6092">
              <w:t>NONREGEN</w:t>
            </w:r>
          </w:p>
        </w:tc>
        <w:tc>
          <w:tcPr>
            <w:tcW w:w="8573" w:type="dxa"/>
            <w:tcMar>
              <w:top w:w="29" w:type="dxa"/>
              <w:left w:w="29" w:type="dxa"/>
              <w:bottom w:w="29" w:type="dxa"/>
              <w:right w:w="29" w:type="dxa"/>
            </w:tcMar>
          </w:tcPr>
          <w:p w14:paraId="6CB58A56" w14:textId="5B5CFA5B" w:rsidR="00770A19" w:rsidRDefault="00770A19" w:rsidP="00770A19">
            <w:r w:rsidRPr="000E6092">
              <w:t>Non-regenerable carbon adsorption system</w:t>
            </w:r>
          </w:p>
        </w:tc>
      </w:tr>
      <w:tr w:rsidR="00770A19" w14:paraId="64AB9696" w14:textId="77777777" w:rsidTr="00770A19">
        <w:trPr>
          <w:cantSplit/>
          <w:tblHeader/>
        </w:trPr>
        <w:tc>
          <w:tcPr>
            <w:tcW w:w="1507" w:type="dxa"/>
            <w:tcMar>
              <w:top w:w="29" w:type="dxa"/>
              <w:left w:w="29" w:type="dxa"/>
              <w:bottom w:w="29" w:type="dxa"/>
              <w:right w:w="29" w:type="dxa"/>
            </w:tcMar>
          </w:tcPr>
          <w:p w14:paraId="20D9ACA7" w14:textId="18FD5173" w:rsidR="00770A19" w:rsidRDefault="00770A19" w:rsidP="00770A19">
            <w:r w:rsidRPr="000E6092">
              <w:t>COND</w:t>
            </w:r>
          </w:p>
        </w:tc>
        <w:tc>
          <w:tcPr>
            <w:tcW w:w="8573" w:type="dxa"/>
            <w:tcMar>
              <w:top w:w="29" w:type="dxa"/>
              <w:left w:w="29" w:type="dxa"/>
              <w:bottom w:w="29" w:type="dxa"/>
              <w:right w:w="29" w:type="dxa"/>
            </w:tcMar>
          </w:tcPr>
          <w:p w14:paraId="59C138C4" w14:textId="492A5AD4" w:rsidR="00770A19" w:rsidRDefault="00770A19" w:rsidP="00770A19">
            <w:r w:rsidRPr="000E6092">
              <w:t>Condenser</w:t>
            </w:r>
          </w:p>
        </w:tc>
      </w:tr>
    </w:tbl>
    <w:p w14:paraId="77201153" w14:textId="77777777" w:rsidR="00975443" w:rsidRPr="00852051" w:rsidRDefault="00975443" w:rsidP="00975443">
      <w:pPr>
        <w:pStyle w:val="HEADERBOLD"/>
      </w:pPr>
      <w:r w:rsidRPr="00852051">
        <w:t>Control Device ID No.:</w:t>
      </w:r>
    </w:p>
    <w:p w14:paraId="4412A301" w14:textId="7D9466AC" w:rsidR="00770A19" w:rsidRPr="00770A19" w:rsidRDefault="00975443" w:rsidP="00770A19">
      <w:pPr>
        <w:pStyle w:val="UnitAttribute"/>
        <w:rPr>
          <w:b w:val="0"/>
          <w:bCs/>
        </w:rPr>
      </w:pPr>
      <w:r w:rsidRPr="00CD62A1">
        <w:rPr>
          <w:b w:val="0"/>
          <w:bCs/>
        </w:rPr>
        <w:t>If applicable, enter the identification number (ID No.) for the control device to which emissions are routed (maximum</w:t>
      </w:r>
      <w:r w:rsidR="00E220C9">
        <w:rPr>
          <w:b w:val="0"/>
          <w:bCs/>
        </w:rPr>
        <w:t> </w:t>
      </w:r>
      <w:r w:rsidRPr="00CD62A1">
        <w:rPr>
          <w:b w:val="0"/>
          <w:bCs/>
        </w:rPr>
        <w:t>10 characters</w:t>
      </w:r>
      <w:r w:rsidR="00537926">
        <w:rPr>
          <w:b w:val="0"/>
          <w:bCs/>
        </w:rPr>
        <w:t>)</w:t>
      </w:r>
      <w:r w:rsidRPr="00CD62A1">
        <w:rPr>
          <w:b w:val="0"/>
          <w:bCs/>
        </w:rPr>
        <w:t>. This number should be consistent with the control device identification number listed on Form OP-SUM. If there is no control device, then leave this column blank.</w:t>
      </w:r>
      <w:r w:rsidR="00770A19">
        <w:rPr>
          <w:b w:val="0"/>
          <w:bCs/>
        </w:rPr>
        <w:br w:type="page"/>
      </w:r>
    </w:p>
    <w:p w14:paraId="1E2578A2" w14:textId="77777777" w:rsidR="00975443" w:rsidRPr="002A55B6" w:rsidRDefault="00975443" w:rsidP="00275BB0">
      <w:pPr>
        <w:pStyle w:val="STARCOMPLETE"/>
        <w:numPr>
          <w:ilvl w:val="0"/>
          <w:numId w:val="49"/>
        </w:numPr>
        <w:ind w:left="547" w:hanging="547"/>
        <w:jc w:val="both"/>
      </w:pPr>
      <w:r w:rsidRPr="00852051">
        <w:lastRenderedPageBreak/>
        <w:t>Complete “</w:t>
      </w:r>
      <w:r>
        <w:t>Combustion Device Compliance Option</w:t>
      </w:r>
      <w:r w:rsidRPr="00852051">
        <w:t>” only if “</w:t>
      </w:r>
      <w:r>
        <w:t>Control Option</w:t>
      </w:r>
      <w:r w:rsidRPr="00852051">
        <w:t>” is “</w:t>
      </w:r>
      <w:r>
        <w:t>BPH44+”, “BPHPF”, BPH44-</w:t>
      </w:r>
      <w:r w:rsidRPr="00852051">
        <w:t>”</w:t>
      </w:r>
      <w:r>
        <w:t>, “CVI”, “TVI”, or “FLARE.”</w:t>
      </w:r>
    </w:p>
    <w:p w14:paraId="1E91B3D3" w14:textId="77777777" w:rsidR="00975443" w:rsidRDefault="00975443" w:rsidP="008B197F">
      <w:pPr>
        <w:pStyle w:val="HEADERBOLD"/>
        <w:keepNext/>
        <w:keepLines/>
      </w:pPr>
      <w:r>
        <w:t>Combustion Device Compliance Option:</w:t>
      </w:r>
    </w:p>
    <w:p w14:paraId="6907FC31" w14:textId="14BDE853" w:rsidR="00AD70F8" w:rsidRDefault="00975443" w:rsidP="003D4236">
      <w:pPr>
        <w:keepNext/>
        <w:keepLines/>
      </w:pPr>
      <w:r w:rsidRPr="00852051">
        <w:t xml:space="preserve">Select </w:t>
      </w:r>
      <w:r w:rsidRPr="00770A19">
        <w:rPr>
          <w:bCs/>
        </w:rPr>
        <w:t xml:space="preserve">one </w:t>
      </w:r>
      <w:r w:rsidRPr="00852051">
        <w:t xml:space="preserve">of the following options to describe </w:t>
      </w:r>
      <w:r>
        <w:t xml:space="preserve">the control option for combustion control devices. </w:t>
      </w:r>
      <w:r w:rsidRPr="00852051">
        <w:t>Enter the</w:t>
      </w:r>
      <w:r w:rsidRPr="00C3693F">
        <w:rPr>
          <w:bCs/>
        </w:rPr>
        <w:t xml:space="preserve"> </w:t>
      </w:r>
      <w:r w:rsidRPr="00770A19">
        <w:rPr>
          <w:bCs/>
        </w:rPr>
        <w:t xml:space="preserve">code </w:t>
      </w:r>
      <w:r w:rsidRPr="00852051">
        <w:t>on the form.</w:t>
      </w:r>
    </w:p>
    <w:p w14:paraId="76D2C1E0" w14:textId="5816E484" w:rsidR="00975443" w:rsidRDefault="00975443" w:rsidP="003D4236">
      <w:pPr>
        <w:keepNext/>
        <w:keepLines/>
        <w:spacing w:before="120" w:after="120"/>
      </w:pPr>
      <w:r w:rsidRPr="00852051">
        <w:t xml:space="preserve">For </w:t>
      </w:r>
      <w:r>
        <w:t>flares</w:t>
      </w:r>
      <w:r w:rsidR="00770A19">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70A19" w14:paraId="5FDFF43A" w14:textId="77777777" w:rsidTr="00770A19">
        <w:trPr>
          <w:cantSplit/>
          <w:tblHeader/>
        </w:trPr>
        <w:tc>
          <w:tcPr>
            <w:tcW w:w="1507" w:type="dxa"/>
            <w:tcMar>
              <w:top w:w="29" w:type="dxa"/>
              <w:left w:w="29" w:type="dxa"/>
              <w:bottom w:w="29" w:type="dxa"/>
              <w:right w:w="29" w:type="dxa"/>
            </w:tcMar>
          </w:tcPr>
          <w:p w14:paraId="6B6B72A9" w14:textId="7BB95CF7" w:rsidR="00770A19" w:rsidRPr="00770A19" w:rsidRDefault="00770A19" w:rsidP="00770A19">
            <w:pPr>
              <w:rPr>
                <w:b/>
                <w:bCs/>
              </w:rPr>
            </w:pPr>
            <w:r w:rsidRPr="00770A19">
              <w:rPr>
                <w:b/>
                <w:bCs/>
              </w:rPr>
              <w:t>Code</w:t>
            </w:r>
          </w:p>
        </w:tc>
        <w:tc>
          <w:tcPr>
            <w:tcW w:w="8573" w:type="dxa"/>
            <w:tcMar>
              <w:top w:w="29" w:type="dxa"/>
              <w:left w:w="29" w:type="dxa"/>
              <w:bottom w:w="29" w:type="dxa"/>
              <w:right w:w="29" w:type="dxa"/>
            </w:tcMar>
          </w:tcPr>
          <w:p w14:paraId="141AB6B5" w14:textId="11305CFB" w:rsidR="00770A19" w:rsidRPr="00770A19" w:rsidRDefault="00770A19" w:rsidP="00770A19">
            <w:pPr>
              <w:rPr>
                <w:b/>
                <w:bCs/>
              </w:rPr>
            </w:pPr>
            <w:r w:rsidRPr="00770A19">
              <w:rPr>
                <w:b/>
                <w:bCs/>
              </w:rPr>
              <w:t>Description</w:t>
            </w:r>
          </w:p>
        </w:tc>
      </w:tr>
      <w:tr w:rsidR="00770A19" w14:paraId="459091DD" w14:textId="77777777" w:rsidTr="00770A19">
        <w:trPr>
          <w:cantSplit/>
          <w:tblHeader/>
        </w:trPr>
        <w:tc>
          <w:tcPr>
            <w:tcW w:w="1507" w:type="dxa"/>
            <w:tcMar>
              <w:top w:w="29" w:type="dxa"/>
              <w:left w:w="29" w:type="dxa"/>
              <w:bottom w:w="29" w:type="dxa"/>
              <w:right w:w="29" w:type="dxa"/>
            </w:tcMar>
          </w:tcPr>
          <w:p w14:paraId="2DA930EF" w14:textId="076BB65E" w:rsidR="00770A19" w:rsidRDefault="00770A19" w:rsidP="00770A19">
            <w:r w:rsidRPr="003A7BD4">
              <w:rPr>
                <w:bCs/>
              </w:rPr>
              <w:t>MANU</w:t>
            </w:r>
          </w:p>
        </w:tc>
        <w:tc>
          <w:tcPr>
            <w:tcW w:w="8573" w:type="dxa"/>
            <w:tcMar>
              <w:top w:w="29" w:type="dxa"/>
              <w:left w:w="29" w:type="dxa"/>
              <w:bottom w:w="29" w:type="dxa"/>
              <w:right w:w="29" w:type="dxa"/>
            </w:tcMar>
          </w:tcPr>
          <w:p w14:paraId="4EC70ED3" w14:textId="4A3FFBEE" w:rsidR="00770A19" w:rsidRDefault="00770A19" w:rsidP="00770A19">
            <w:r w:rsidRPr="003A7BD4">
              <w:rPr>
                <w:bCs/>
              </w:rPr>
              <w:t>Combustion control device model tested by the manufacturer in accordance with §60.5413a(d)</w:t>
            </w:r>
          </w:p>
        </w:tc>
      </w:tr>
      <w:tr w:rsidR="00770A19" w14:paraId="0F968D30" w14:textId="77777777" w:rsidTr="00770A19">
        <w:trPr>
          <w:cantSplit/>
          <w:tblHeader/>
        </w:trPr>
        <w:tc>
          <w:tcPr>
            <w:tcW w:w="1507" w:type="dxa"/>
            <w:tcMar>
              <w:top w:w="29" w:type="dxa"/>
              <w:left w:w="29" w:type="dxa"/>
              <w:bottom w:w="29" w:type="dxa"/>
              <w:right w:w="29" w:type="dxa"/>
            </w:tcMar>
          </w:tcPr>
          <w:p w14:paraId="5638A3A0" w14:textId="13B0B3C1" w:rsidR="00770A19" w:rsidRDefault="00770A19" w:rsidP="00770A19">
            <w:r w:rsidRPr="003A7BD4">
              <w:rPr>
                <w:bCs/>
              </w:rPr>
              <w:t>NOMANU</w:t>
            </w:r>
          </w:p>
        </w:tc>
        <w:tc>
          <w:tcPr>
            <w:tcW w:w="8573" w:type="dxa"/>
            <w:tcMar>
              <w:top w:w="29" w:type="dxa"/>
              <w:left w:w="29" w:type="dxa"/>
              <w:bottom w:w="29" w:type="dxa"/>
              <w:right w:w="29" w:type="dxa"/>
            </w:tcMar>
          </w:tcPr>
          <w:p w14:paraId="55EA10E2" w14:textId="7CECA1DD" w:rsidR="00770A19" w:rsidRDefault="00770A19" w:rsidP="00770A19">
            <w:r w:rsidRPr="003A7BD4">
              <w:rPr>
                <w:bCs/>
              </w:rPr>
              <w:t>Combustion control device model not tested by the manufacturer in accordance with §60.5413a(d)</w:t>
            </w:r>
          </w:p>
        </w:tc>
      </w:tr>
    </w:tbl>
    <w:p w14:paraId="17108B4A" w14:textId="5B67E954" w:rsidR="00975443" w:rsidRDefault="00975443" w:rsidP="003D4236">
      <w:pPr>
        <w:spacing w:before="120" w:after="120"/>
      </w:pPr>
      <w:r w:rsidRPr="00852051">
        <w:t xml:space="preserve">For </w:t>
      </w:r>
      <w:r>
        <w:t>boilers or process heater, catalytic vapor incinerators, or thermal incinerators</w:t>
      </w:r>
      <w:r w:rsidR="00770A19">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70A19" w14:paraId="70724A40" w14:textId="77777777" w:rsidTr="00770A19">
        <w:trPr>
          <w:cantSplit/>
          <w:tblHeader/>
        </w:trPr>
        <w:tc>
          <w:tcPr>
            <w:tcW w:w="1507" w:type="dxa"/>
            <w:tcMar>
              <w:top w:w="29" w:type="dxa"/>
              <w:left w:w="29" w:type="dxa"/>
              <w:bottom w:w="29" w:type="dxa"/>
              <w:right w:w="29" w:type="dxa"/>
            </w:tcMar>
          </w:tcPr>
          <w:p w14:paraId="11280E5F" w14:textId="3AC4CCC8" w:rsidR="00770A19" w:rsidRPr="00770A19" w:rsidRDefault="00770A19" w:rsidP="00770A19">
            <w:pPr>
              <w:rPr>
                <w:b/>
                <w:bCs/>
              </w:rPr>
            </w:pPr>
            <w:r w:rsidRPr="00770A19">
              <w:rPr>
                <w:b/>
                <w:bCs/>
              </w:rPr>
              <w:t>Code</w:t>
            </w:r>
          </w:p>
        </w:tc>
        <w:tc>
          <w:tcPr>
            <w:tcW w:w="8573" w:type="dxa"/>
            <w:tcMar>
              <w:top w:w="29" w:type="dxa"/>
              <w:left w:w="29" w:type="dxa"/>
              <w:bottom w:w="29" w:type="dxa"/>
              <w:right w:w="29" w:type="dxa"/>
            </w:tcMar>
          </w:tcPr>
          <w:p w14:paraId="48BC0756" w14:textId="2AF0E44E" w:rsidR="00770A19" w:rsidRPr="00770A19" w:rsidRDefault="00770A19" w:rsidP="00770A19">
            <w:pPr>
              <w:rPr>
                <w:b/>
                <w:bCs/>
              </w:rPr>
            </w:pPr>
            <w:r w:rsidRPr="00770A19">
              <w:rPr>
                <w:b/>
                <w:bCs/>
              </w:rPr>
              <w:t>Description</w:t>
            </w:r>
          </w:p>
        </w:tc>
      </w:tr>
      <w:tr w:rsidR="00770A19" w14:paraId="15B001D7" w14:textId="77777777" w:rsidTr="00770A19">
        <w:trPr>
          <w:cantSplit/>
          <w:tblHeader/>
        </w:trPr>
        <w:tc>
          <w:tcPr>
            <w:tcW w:w="1507" w:type="dxa"/>
            <w:tcMar>
              <w:top w:w="29" w:type="dxa"/>
              <w:left w:w="29" w:type="dxa"/>
              <w:bottom w:w="29" w:type="dxa"/>
              <w:right w:w="29" w:type="dxa"/>
            </w:tcMar>
          </w:tcPr>
          <w:p w14:paraId="6B977B8C" w14:textId="76736165" w:rsidR="00770A19" w:rsidRDefault="00770A19" w:rsidP="00770A19">
            <w:r w:rsidRPr="00390A3C">
              <w:rPr>
                <w:bCs/>
              </w:rPr>
              <w:t>MANU</w:t>
            </w:r>
          </w:p>
        </w:tc>
        <w:tc>
          <w:tcPr>
            <w:tcW w:w="8573" w:type="dxa"/>
            <w:tcMar>
              <w:top w:w="29" w:type="dxa"/>
              <w:left w:w="29" w:type="dxa"/>
              <w:bottom w:w="29" w:type="dxa"/>
              <w:right w:w="29" w:type="dxa"/>
            </w:tcMar>
          </w:tcPr>
          <w:p w14:paraId="2D6BA545" w14:textId="436C5075" w:rsidR="00770A19" w:rsidRDefault="00770A19" w:rsidP="00770A19">
            <w:r w:rsidRPr="00390A3C">
              <w:rPr>
                <w:bCs/>
              </w:rPr>
              <w:t>Combustion control device model tested by the manufacturer in accordance with §60.5413a(d)</w:t>
            </w:r>
          </w:p>
        </w:tc>
      </w:tr>
      <w:tr w:rsidR="00770A19" w14:paraId="2BBD0E59" w14:textId="77777777" w:rsidTr="00770A19">
        <w:trPr>
          <w:cantSplit/>
          <w:tblHeader/>
        </w:trPr>
        <w:tc>
          <w:tcPr>
            <w:tcW w:w="1507" w:type="dxa"/>
            <w:tcMar>
              <w:top w:w="29" w:type="dxa"/>
              <w:left w:w="29" w:type="dxa"/>
              <w:bottom w:w="29" w:type="dxa"/>
              <w:right w:w="29" w:type="dxa"/>
            </w:tcMar>
          </w:tcPr>
          <w:p w14:paraId="1C434A4F" w14:textId="2D578095" w:rsidR="00770A19" w:rsidRDefault="00770A19" w:rsidP="00770A19">
            <w:r w:rsidRPr="00390A3C">
              <w:t>95+</w:t>
            </w:r>
          </w:p>
        </w:tc>
        <w:tc>
          <w:tcPr>
            <w:tcW w:w="8573" w:type="dxa"/>
            <w:tcMar>
              <w:top w:w="29" w:type="dxa"/>
              <w:left w:w="29" w:type="dxa"/>
              <w:bottom w:w="29" w:type="dxa"/>
              <w:right w:w="29" w:type="dxa"/>
            </w:tcMar>
          </w:tcPr>
          <w:p w14:paraId="5C866AD3" w14:textId="072A387E" w:rsidR="00770A19" w:rsidRDefault="00770A19" w:rsidP="00770A19">
            <w:r w:rsidRPr="00390A3C">
              <w:t>Reduce mass content of methane and VOC in the gases vented to the device by 95 percent by weight or greater</w:t>
            </w:r>
          </w:p>
        </w:tc>
      </w:tr>
      <w:tr w:rsidR="00770A19" w14:paraId="1C6995CC" w14:textId="77777777" w:rsidTr="00770A19">
        <w:trPr>
          <w:cantSplit/>
          <w:tblHeader/>
        </w:trPr>
        <w:tc>
          <w:tcPr>
            <w:tcW w:w="1507" w:type="dxa"/>
            <w:tcMar>
              <w:top w:w="29" w:type="dxa"/>
              <w:left w:w="29" w:type="dxa"/>
              <w:bottom w:w="29" w:type="dxa"/>
              <w:right w:w="29" w:type="dxa"/>
            </w:tcMar>
          </w:tcPr>
          <w:p w14:paraId="0EDC432D" w14:textId="5ED2E331" w:rsidR="00770A19" w:rsidRDefault="00770A19" w:rsidP="00770A19">
            <w:r w:rsidRPr="00390A3C">
              <w:t>275-</w:t>
            </w:r>
          </w:p>
        </w:tc>
        <w:tc>
          <w:tcPr>
            <w:tcW w:w="8573" w:type="dxa"/>
            <w:tcMar>
              <w:top w:w="29" w:type="dxa"/>
              <w:left w:w="29" w:type="dxa"/>
              <w:bottom w:w="29" w:type="dxa"/>
              <w:right w:w="29" w:type="dxa"/>
            </w:tcMar>
          </w:tcPr>
          <w:p w14:paraId="3309DCD5" w14:textId="5B62BDD8" w:rsidR="00770A19" w:rsidRDefault="00770A19" w:rsidP="00770A19">
            <w:r w:rsidRPr="00390A3C">
              <w:t xml:space="preserve">Reduce concentration of TOC in the exhaust gases at the outlet to the device to a level equal to or less than 275 parts per million by volume as propane on a wet basis corrected to 3 percent oxygen </w:t>
            </w:r>
          </w:p>
        </w:tc>
      </w:tr>
      <w:tr w:rsidR="00770A19" w14:paraId="70BEC77B" w14:textId="77777777" w:rsidTr="00770A19">
        <w:trPr>
          <w:cantSplit/>
          <w:tblHeader/>
        </w:trPr>
        <w:tc>
          <w:tcPr>
            <w:tcW w:w="1507" w:type="dxa"/>
            <w:tcMar>
              <w:top w:w="29" w:type="dxa"/>
              <w:left w:w="29" w:type="dxa"/>
              <w:bottom w:w="29" w:type="dxa"/>
              <w:right w:w="29" w:type="dxa"/>
            </w:tcMar>
          </w:tcPr>
          <w:p w14:paraId="19A4725A" w14:textId="7619E8A6" w:rsidR="00770A19" w:rsidRDefault="00770A19" w:rsidP="00770A19">
            <w:r w:rsidRPr="00390A3C">
              <w:t>760</w:t>
            </w:r>
          </w:p>
        </w:tc>
        <w:tc>
          <w:tcPr>
            <w:tcW w:w="8573" w:type="dxa"/>
            <w:tcMar>
              <w:top w:w="29" w:type="dxa"/>
              <w:left w:w="29" w:type="dxa"/>
              <w:bottom w:w="29" w:type="dxa"/>
              <w:right w:w="29" w:type="dxa"/>
            </w:tcMar>
          </w:tcPr>
          <w:p w14:paraId="54C3A5DC" w14:textId="79C5F9C2" w:rsidR="00770A19" w:rsidRDefault="00770A19" w:rsidP="00770A19">
            <w:r w:rsidRPr="00390A3C">
              <w:t>Operate at a minimum temperature of 760 degrees Celsius</w:t>
            </w:r>
          </w:p>
        </w:tc>
      </w:tr>
      <w:tr w:rsidR="00770A19" w14:paraId="0C92FE0F" w14:textId="77777777" w:rsidTr="00770A19">
        <w:trPr>
          <w:cantSplit/>
          <w:tblHeader/>
        </w:trPr>
        <w:tc>
          <w:tcPr>
            <w:tcW w:w="1507" w:type="dxa"/>
            <w:tcMar>
              <w:top w:w="29" w:type="dxa"/>
              <w:left w:w="29" w:type="dxa"/>
              <w:bottom w:w="29" w:type="dxa"/>
              <w:right w:w="29" w:type="dxa"/>
            </w:tcMar>
          </w:tcPr>
          <w:p w14:paraId="61F79C5D" w14:textId="07635031" w:rsidR="00770A19" w:rsidRDefault="00770A19" w:rsidP="00770A19">
            <w:r w:rsidRPr="00390A3C">
              <w:t>FZ</w:t>
            </w:r>
          </w:p>
        </w:tc>
        <w:tc>
          <w:tcPr>
            <w:tcW w:w="8573" w:type="dxa"/>
            <w:tcMar>
              <w:top w:w="29" w:type="dxa"/>
              <w:left w:w="29" w:type="dxa"/>
              <w:bottom w:w="29" w:type="dxa"/>
              <w:right w:w="29" w:type="dxa"/>
            </w:tcMar>
          </w:tcPr>
          <w:p w14:paraId="73367E2A" w14:textId="08080E05" w:rsidR="00770A19" w:rsidRDefault="00770A19" w:rsidP="00770A19">
            <w:r w:rsidRPr="00C8435F">
              <w:rPr>
                <w:color w:val="auto"/>
              </w:rPr>
              <w:t>Introduce the vent stream into the flame zone of the boiler or process heater.  This code may only be used for boilers or process heaters</w:t>
            </w:r>
            <w:r w:rsidRPr="00390A3C">
              <w:rPr>
                <w:color w:val="FF0000"/>
              </w:rPr>
              <w:t xml:space="preserve"> </w:t>
            </w:r>
          </w:p>
        </w:tc>
      </w:tr>
    </w:tbl>
    <w:p w14:paraId="33BD1461" w14:textId="77777777" w:rsidR="00975443" w:rsidRPr="002A55B6" w:rsidRDefault="00975443" w:rsidP="00275BB0">
      <w:pPr>
        <w:pStyle w:val="STARCOMPLETE"/>
        <w:numPr>
          <w:ilvl w:val="0"/>
          <w:numId w:val="49"/>
        </w:numPr>
        <w:ind w:left="547" w:hanging="547"/>
      </w:pPr>
      <w:r>
        <w:t>Do not complete “Performance Test” if “Control Option” is “FLARE.”</w:t>
      </w:r>
    </w:p>
    <w:p w14:paraId="77C3A13B" w14:textId="77777777" w:rsidR="00975443" w:rsidRPr="00852051" w:rsidRDefault="00975443" w:rsidP="00975443">
      <w:pPr>
        <w:pStyle w:val="HEADERBOLD"/>
      </w:pPr>
      <w:r>
        <w:t>Performance Test</w:t>
      </w:r>
      <w:r w:rsidRPr="00852051">
        <w:t>:</w:t>
      </w:r>
    </w:p>
    <w:p w14:paraId="270D4607" w14:textId="77777777" w:rsidR="00975443" w:rsidRDefault="00975443" w:rsidP="00975443">
      <w:r w:rsidRPr="00852051">
        <w:t xml:space="preserve">Select </w:t>
      </w:r>
      <w:r w:rsidRPr="00770A19">
        <w:rPr>
          <w:bCs/>
        </w:rPr>
        <w:t>one</w:t>
      </w:r>
      <w:r w:rsidRPr="00852051">
        <w:t xml:space="preserve"> of the following options to describe </w:t>
      </w:r>
      <w:r>
        <w:t>the control device performance test requirements</w:t>
      </w:r>
      <w:r w:rsidRPr="00852051">
        <w:t>.</w:t>
      </w:r>
      <w:r>
        <w:t xml:space="preserve"> </w:t>
      </w:r>
      <w:r w:rsidRPr="00852051">
        <w:t>Enter the</w:t>
      </w:r>
      <w:r w:rsidRPr="00C3693F">
        <w:rPr>
          <w:bCs/>
        </w:rPr>
        <w:t xml:space="preserve"> </w:t>
      </w:r>
      <w:r w:rsidRPr="00770A19">
        <w:rPr>
          <w:bCs/>
        </w:rPr>
        <w:t>code</w:t>
      </w:r>
      <w:r w:rsidRPr="00852051">
        <w:t xml:space="preserve"> on the form.</w:t>
      </w:r>
    </w:p>
    <w:p w14:paraId="2BC2AF2D" w14:textId="05D72D0A" w:rsidR="00975443" w:rsidRDefault="00975443" w:rsidP="003D4236">
      <w:pPr>
        <w:spacing w:before="120" w:after="120"/>
      </w:pPr>
      <w:r w:rsidRPr="00852051">
        <w:t xml:space="preserve">For control devices other than </w:t>
      </w:r>
      <w:r>
        <w:t>condensers and carbon adsorbers</w:t>
      </w:r>
      <w:r w:rsidR="00770A19">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70A19" w14:paraId="53B3198C" w14:textId="77777777" w:rsidTr="00770A19">
        <w:trPr>
          <w:cantSplit/>
          <w:tblHeader/>
        </w:trPr>
        <w:tc>
          <w:tcPr>
            <w:tcW w:w="1507" w:type="dxa"/>
            <w:tcMar>
              <w:top w:w="29" w:type="dxa"/>
              <w:left w:w="29" w:type="dxa"/>
              <w:bottom w:w="29" w:type="dxa"/>
              <w:right w:w="29" w:type="dxa"/>
            </w:tcMar>
          </w:tcPr>
          <w:p w14:paraId="2E0EF52C" w14:textId="4D0E8F17" w:rsidR="00770A19" w:rsidRPr="00770A19" w:rsidRDefault="00770A19" w:rsidP="00770A19">
            <w:pPr>
              <w:rPr>
                <w:b/>
                <w:bCs/>
              </w:rPr>
            </w:pPr>
            <w:r w:rsidRPr="00770A19">
              <w:rPr>
                <w:b/>
                <w:bCs/>
              </w:rPr>
              <w:t>Code</w:t>
            </w:r>
          </w:p>
        </w:tc>
        <w:tc>
          <w:tcPr>
            <w:tcW w:w="8573" w:type="dxa"/>
            <w:tcMar>
              <w:top w:w="29" w:type="dxa"/>
              <w:left w:w="29" w:type="dxa"/>
              <w:bottom w:w="29" w:type="dxa"/>
              <w:right w:w="29" w:type="dxa"/>
            </w:tcMar>
          </w:tcPr>
          <w:p w14:paraId="0EE07347" w14:textId="429437B4" w:rsidR="00770A19" w:rsidRPr="00770A19" w:rsidRDefault="00770A19" w:rsidP="00770A19">
            <w:pPr>
              <w:rPr>
                <w:b/>
                <w:bCs/>
              </w:rPr>
            </w:pPr>
            <w:r w:rsidRPr="00770A19">
              <w:rPr>
                <w:b/>
                <w:bCs/>
              </w:rPr>
              <w:t>Description</w:t>
            </w:r>
          </w:p>
        </w:tc>
      </w:tr>
      <w:tr w:rsidR="00770A19" w14:paraId="4769FE2C" w14:textId="77777777" w:rsidTr="00770A19">
        <w:trPr>
          <w:cantSplit/>
          <w:tblHeader/>
        </w:trPr>
        <w:tc>
          <w:tcPr>
            <w:tcW w:w="1507" w:type="dxa"/>
            <w:tcMar>
              <w:top w:w="29" w:type="dxa"/>
              <w:left w:w="29" w:type="dxa"/>
              <w:bottom w:w="29" w:type="dxa"/>
              <w:right w:w="29" w:type="dxa"/>
            </w:tcMar>
          </w:tcPr>
          <w:p w14:paraId="18E7F6E3" w14:textId="4B29BFC5" w:rsidR="00770A19" w:rsidRDefault="00770A19" w:rsidP="00770A19">
            <w:r w:rsidRPr="00F427A0">
              <w:t>BPHHW</w:t>
            </w:r>
          </w:p>
        </w:tc>
        <w:tc>
          <w:tcPr>
            <w:tcW w:w="8573" w:type="dxa"/>
            <w:tcMar>
              <w:top w:w="29" w:type="dxa"/>
              <w:left w:w="29" w:type="dxa"/>
              <w:bottom w:w="29" w:type="dxa"/>
              <w:right w:w="29" w:type="dxa"/>
            </w:tcMar>
          </w:tcPr>
          <w:p w14:paraId="15F732F1" w14:textId="3B0B8C53" w:rsidR="00770A19" w:rsidRDefault="00770A19" w:rsidP="00770A19">
            <w:r w:rsidRPr="00F427A0">
              <w:t>Boiler or process heater burning hazardous waste</w:t>
            </w:r>
          </w:p>
        </w:tc>
      </w:tr>
      <w:tr w:rsidR="00770A19" w14:paraId="4373174C" w14:textId="77777777" w:rsidTr="00770A19">
        <w:trPr>
          <w:cantSplit/>
          <w:tblHeader/>
        </w:trPr>
        <w:tc>
          <w:tcPr>
            <w:tcW w:w="1507" w:type="dxa"/>
            <w:tcMar>
              <w:top w:w="29" w:type="dxa"/>
              <w:left w:w="29" w:type="dxa"/>
              <w:bottom w:w="29" w:type="dxa"/>
              <w:right w:w="29" w:type="dxa"/>
            </w:tcMar>
          </w:tcPr>
          <w:p w14:paraId="5B66C819" w14:textId="18D8334E" w:rsidR="00770A19" w:rsidRDefault="00770A19" w:rsidP="00770A19">
            <w:r w:rsidRPr="00F427A0">
              <w:t>HWI</w:t>
            </w:r>
          </w:p>
        </w:tc>
        <w:tc>
          <w:tcPr>
            <w:tcW w:w="8573" w:type="dxa"/>
            <w:tcMar>
              <w:top w:w="29" w:type="dxa"/>
              <w:left w:w="29" w:type="dxa"/>
              <w:bottom w:w="29" w:type="dxa"/>
              <w:right w:w="29" w:type="dxa"/>
            </w:tcMar>
          </w:tcPr>
          <w:p w14:paraId="11173C5B" w14:textId="3934E39F" w:rsidR="00770A19" w:rsidRDefault="00770A19" w:rsidP="00770A19">
            <w:r w:rsidRPr="00F427A0">
              <w:t>Hazardous waste incinerator</w:t>
            </w:r>
          </w:p>
        </w:tc>
      </w:tr>
      <w:tr w:rsidR="00770A19" w14:paraId="4CA6C341" w14:textId="77777777" w:rsidTr="00770A19">
        <w:trPr>
          <w:cantSplit/>
          <w:tblHeader/>
        </w:trPr>
        <w:tc>
          <w:tcPr>
            <w:tcW w:w="1507" w:type="dxa"/>
            <w:tcMar>
              <w:top w:w="29" w:type="dxa"/>
              <w:left w:w="29" w:type="dxa"/>
              <w:bottom w:w="29" w:type="dxa"/>
              <w:right w:w="29" w:type="dxa"/>
            </w:tcMar>
          </w:tcPr>
          <w:p w14:paraId="4848C7C8" w14:textId="3D0D0BA6" w:rsidR="00770A19" w:rsidRDefault="00770A19" w:rsidP="00770A19">
            <w:r w:rsidRPr="00F427A0">
              <w:t>PTW</w:t>
            </w:r>
          </w:p>
        </w:tc>
        <w:tc>
          <w:tcPr>
            <w:tcW w:w="8573" w:type="dxa"/>
            <w:tcMar>
              <w:top w:w="29" w:type="dxa"/>
              <w:left w:w="29" w:type="dxa"/>
              <w:bottom w:w="29" w:type="dxa"/>
              <w:right w:w="29" w:type="dxa"/>
            </w:tcMar>
          </w:tcPr>
          <w:p w14:paraId="2B252FC8" w14:textId="3884C4AF" w:rsidR="00770A19" w:rsidRDefault="00770A19" w:rsidP="00770A19">
            <w:r w:rsidRPr="00F427A0">
              <w:t>Performance test waived in accordance with §60.8(b)</w:t>
            </w:r>
          </w:p>
        </w:tc>
      </w:tr>
      <w:tr w:rsidR="00770A19" w14:paraId="712CC26A" w14:textId="77777777" w:rsidTr="00770A19">
        <w:trPr>
          <w:cantSplit/>
          <w:tblHeader/>
        </w:trPr>
        <w:tc>
          <w:tcPr>
            <w:tcW w:w="1507" w:type="dxa"/>
            <w:tcMar>
              <w:top w:w="29" w:type="dxa"/>
              <w:left w:w="29" w:type="dxa"/>
              <w:bottom w:w="29" w:type="dxa"/>
              <w:right w:w="29" w:type="dxa"/>
            </w:tcMar>
          </w:tcPr>
          <w:p w14:paraId="349D65E9" w14:textId="587A3E32" w:rsidR="00770A19" w:rsidRDefault="00770A19" w:rsidP="00770A19">
            <w:r w:rsidRPr="00F427A0">
              <w:t>P95+</w:t>
            </w:r>
          </w:p>
        </w:tc>
        <w:tc>
          <w:tcPr>
            <w:tcW w:w="8573" w:type="dxa"/>
            <w:tcMar>
              <w:top w:w="29" w:type="dxa"/>
              <w:left w:w="29" w:type="dxa"/>
              <w:bottom w:w="29" w:type="dxa"/>
              <w:right w:w="29" w:type="dxa"/>
            </w:tcMar>
          </w:tcPr>
          <w:p w14:paraId="155B788F" w14:textId="451327F1" w:rsidR="00770A19" w:rsidRDefault="00770A19" w:rsidP="00770A19">
            <w:r w:rsidRPr="00F427A0">
              <w:t>Combustion device complying with 95 percent reduction</w:t>
            </w:r>
          </w:p>
        </w:tc>
      </w:tr>
      <w:tr w:rsidR="00770A19" w14:paraId="798C5ACD" w14:textId="77777777" w:rsidTr="00770A19">
        <w:trPr>
          <w:cantSplit/>
          <w:tblHeader/>
        </w:trPr>
        <w:tc>
          <w:tcPr>
            <w:tcW w:w="1507" w:type="dxa"/>
            <w:tcMar>
              <w:top w:w="29" w:type="dxa"/>
              <w:left w:w="29" w:type="dxa"/>
              <w:bottom w:w="29" w:type="dxa"/>
              <w:right w:w="29" w:type="dxa"/>
            </w:tcMar>
          </w:tcPr>
          <w:p w14:paraId="5D2B4CC0" w14:textId="72D1008C" w:rsidR="00770A19" w:rsidRDefault="00770A19" w:rsidP="00770A19">
            <w:r w:rsidRPr="00F427A0">
              <w:t>P275-</w:t>
            </w:r>
          </w:p>
        </w:tc>
        <w:tc>
          <w:tcPr>
            <w:tcW w:w="8573" w:type="dxa"/>
            <w:tcMar>
              <w:top w:w="29" w:type="dxa"/>
              <w:left w:w="29" w:type="dxa"/>
              <w:bottom w:w="29" w:type="dxa"/>
              <w:right w:w="29" w:type="dxa"/>
            </w:tcMar>
          </w:tcPr>
          <w:p w14:paraId="612C3F7C" w14:textId="0AF00F96" w:rsidR="00770A19" w:rsidRDefault="00770A19" w:rsidP="00770A19">
            <w:r w:rsidRPr="00F427A0">
              <w:t>Combustion device complying with TOC outlet concentration</w:t>
            </w:r>
          </w:p>
        </w:tc>
      </w:tr>
      <w:tr w:rsidR="00770A19" w14:paraId="0079550A" w14:textId="77777777" w:rsidTr="00770A19">
        <w:trPr>
          <w:cantSplit/>
          <w:tblHeader/>
        </w:trPr>
        <w:tc>
          <w:tcPr>
            <w:tcW w:w="1507" w:type="dxa"/>
            <w:tcMar>
              <w:top w:w="29" w:type="dxa"/>
              <w:left w:w="29" w:type="dxa"/>
              <w:bottom w:w="29" w:type="dxa"/>
              <w:right w:w="29" w:type="dxa"/>
            </w:tcMar>
          </w:tcPr>
          <w:p w14:paraId="188453C0" w14:textId="71DCC7EC" w:rsidR="00770A19" w:rsidRDefault="00770A19" w:rsidP="00770A19">
            <w:r w:rsidRPr="00F427A0">
              <w:t>P760</w:t>
            </w:r>
          </w:p>
        </w:tc>
        <w:tc>
          <w:tcPr>
            <w:tcW w:w="8573" w:type="dxa"/>
            <w:tcMar>
              <w:top w:w="29" w:type="dxa"/>
              <w:left w:w="29" w:type="dxa"/>
              <w:bottom w:w="29" w:type="dxa"/>
              <w:right w:w="29" w:type="dxa"/>
            </w:tcMar>
          </w:tcPr>
          <w:p w14:paraId="278DA82C" w14:textId="3692A876" w:rsidR="00770A19" w:rsidRDefault="00770A19" w:rsidP="00770A19">
            <w:r w:rsidRPr="00F427A0">
              <w:t>Combustion device complying with minimum temperature of 760 degrees Celsius</w:t>
            </w:r>
          </w:p>
        </w:tc>
      </w:tr>
    </w:tbl>
    <w:p w14:paraId="1959E27D" w14:textId="0FF1AA92" w:rsidR="00975443" w:rsidRDefault="00975443" w:rsidP="003D4236">
      <w:pPr>
        <w:spacing w:before="120" w:after="120"/>
      </w:pPr>
      <w:r w:rsidRPr="00852051">
        <w:t xml:space="preserve">For </w:t>
      </w:r>
      <w:r>
        <w:t>condensers and carbon adsorbers</w:t>
      </w:r>
      <w:r w:rsidR="00770A19">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70A19" w14:paraId="15E14DC6" w14:textId="77777777" w:rsidTr="00770A19">
        <w:trPr>
          <w:cantSplit/>
          <w:tblHeader/>
        </w:trPr>
        <w:tc>
          <w:tcPr>
            <w:tcW w:w="1507" w:type="dxa"/>
            <w:tcMar>
              <w:top w:w="29" w:type="dxa"/>
              <w:left w:w="29" w:type="dxa"/>
              <w:bottom w:w="29" w:type="dxa"/>
              <w:right w:w="29" w:type="dxa"/>
            </w:tcMar>
          </w:tcPr>
          <w:p w14:paraId="28FF8A6D" w14:textId="70865F03" w:rsidR="00770A19" w:rsidRPr="00770A19" w:rsidRDefault="00770A19" w:rsidP="00770A19">
            <w:pPr>
              <w:rPr>
                <w:b/>
                <w:bCs/>
              </w:rPr>
            </w:pPr>
            <w:r w:rsidRPr="00770A19">
              <w:rPr>
                <w:b/>
                <w:bCs/>
              </w:rPr>
              <w:t>Code</w:t>
            </w:r>
          </w:p>
        </w:tc>
        <w:tc>
          <w:tcPr>
            <w:tcW w:w="8573" w:type="dxa"/>
            <w:tcMar>
              <w:top w:w="29" w:type="dxa"/>
              <w:left w:w="29" w:type="dxa"/>
              <w:bottom w:w="29" w:type="dxa"/>
              <w:right w:w="29" w:type="dxa"/>
            </w:tcMar>
          </w:tcPr>
          <w:p w14:paraId="6E6E3B2E" w14:textId="6DF7E07C" w:rsidR="00770A19" w:rsidRPr="00770A19" w:rsidRDefault="00770A19" w:rsidP="00770A19">
            <w:pPr>
              <w:rPr>
                <w:b/>
                <w:bCs/>
              </w:rPr>
            </w:pPr>
            <w:r w:rsidRPr="00770A19">
              <w:rPr>
                <w:b/>
                <w:bCs/>
              </w:rPr>
              <w:t>Description</w:t>
            </w:r>
          </w:p>
        </w:tc>
      </w:tr>
      <w:tr w:rsidR="00770A19" w14:paraId="4ED5686F" w14:textId="77777777" w:rsidTr="00770A19">
        <w:trPr>
          <w:cantSplit/>
          <w:tblHeader/>
        </w:trPr>
        <w:tc>
          <w:tcPr>
            <w:tcW w:w="1507" w:type="dxa"/>
            <w:tcMar>
              <w:top w:w="29" w:type="dxa"/>
              <w:left w:w="29" w:type="dxa"/>
              <w:bottom w:w="29" w:type="dxa"/>
              <w:right w:w="29" w:type="dxa"/>
            </w:tcMar>
          </w:tcPr>
          <w:p w14:paraId="7F71545B" w14:textId="596BF28D" w:rsidR="00770A19" w:rsidRDefault="00770A19" w:rsidP="00770A19">
            <w:r w:rsidRPr="00AF6A11">
              <w:t>DESIGN</w:t>
            </w:r>
          </w:p>
        </w:tc>
        <w:tc>
          <w:tcPr>
            <w:tcW w:w="8573" w:type="dxa"/>
            <w:tcMar>
              <w:top w:w="29" w:type="dxa"/>
              <w:left w:w="29" w:type="dxa"/>
              <w:bottom w:w="29" w:type="dxa"/>
              <w:right w:w="29" w:type="dxa"/>
            </w:tcMar>
          </w:tcPr>
          <w:p w14:paraId="39BE2670" w14:textId="1D44EEA8" w:rsidR="00770A19" w:rsidRDefault="00770A19" w:rsidP="00770A19">
            <w:r w:rsidRPr="00AF6A11">
              <w:t>Design analysis used in lieu of performance test.</w:t>
            </w:r>
          </w:p>
        </w:tc>
      </w:tr>
      <w:tr w:rsidR="00770A19" w14:paraId="4F55106A" w14:textId="77777777" w:rsidTr="00770A19">
        <w:trPr>
          <w:cantSplit/>
          <w:tblHeader/>
        </w:trPr>
        <w:tc>
          <w:tcPr>
            <w:tcW w:w="1507" w:type="dxa"/>
            <w:tcMar>
              <w:top w:w="29" w:type="dxa"/>
              <w:left w:w="29" w:type="dxa"/>
              <w:bottom w:w="29" w:type="dxa"/>
              <w:right w:w="29" w:type="dxa"/>
            </w:tcMar>
          </w:tcPr>
          <w:p w14:paraId="6C144AAE" w14:textId="788457ED" w:rsidR="00770A19" w:rsidRDefault="00770A19" w:rsidP="00770A19">
            <w:r w:rsidRPr="00AF6A11">
              <w:t>PT</w:t>
            </w:r>
          </w:p>
        </w:tc>
        <w:tc>
          <w:tcPr>
            <w:tcW w:w="8573" w:type="dxa"/>
            <w:tcMar>
              <w:top w:w="29" w:type="dxa"/>
              <w:left w:w="29" w:type="dxa"/>
              <w:bottom w:w="29" w:type="dxa"/>
              <w:right w:w="29" w:type="dxa"/>
            </w:tcMar>
          </w:tcPr>
          <w:p w14:paraId="6181E5AD" w14:textId="082E2872" w:rsidR="00770A19" w:rsidRDefault="00770A19" w:rsidP="00770A19">
            <w:r w:rsidRPr="00AF6A11">
              <w:t>Performance test conducted.</w:t>
            </w:r>
          </w:p>
        </w:tc>
      </w:tr>
      <w:tr w:rsidR="00770A19" w14:paraId="6AC6F4F3" w14:textId="77777777" w:rsidTr="00770A19">
        <w:trPr>
          <w:cantSplit/>
          <w:tblHeader/>
        </w:trPr>
        <w:tc>
          <w:tcPr>
            <w:tcW w:w="1507" w:type="dxa"/>
            <w:tcMar>
              <w:top w:w="29" w:type="dxa"/>
              <w:left w:w="29" w:type="dxa"/>
              <w:bottom w:w="29" w:type="dxa"/>
              <w:right w:w="29" w:type="dxa"/>
            </w:tcMar>
          </w:tcPr>
          <w:p w14:paraId="0D6381EF" w14:textId="6DD24EF0" w:rsidR="00770A19" w:rsidRDefault="00770A19" w:rsidP="00770A19">
            <w:r w:rsidRPr="00AF6A11">
              <w:t>PTW</w:t>
            </w:r>
          </w:p>
        </w:tc>
        <w:tc>
          <w:tcPr>
            <w:tcW w:w="8573" w:type="dxa"/>
            <w:tcMar>
              <w:top w:w="29" w:type="dxa"/>
              <w:left w:w="29" w:type="dxa"/>
              <w:bottom w:w="29" w:type="dxa"/>
              <w:right w:w="29" w:type="dxa"/>
            </w:tcMar>
          </w:tcPr>
          <w:p w14:paraId="3D7C75FB" w14:textId="382B4FDD" w:rsidR="00770A19" w:rsidRDefault="00770A19" w:rsidP="00770A19">
            <w:r w:rsidRPr="00AF6A11">
              <w:t>Performance test waived in accordance with §60.8(b)</w:t>
            </w:r>
          </w:p>
        </w:tc>
      </w:tr>
    </w:tbl>
    <w:p w14:paraId="6C1FA2C5" w14:textId="77777777" w:rsidR="00770A19" w:rsidRDefault="00770A19">
      <w:pPr>
        <w:rPr>
          <w:rFonts w:eastAsia="MS Mincho"/>
          <w:b/>
        </w:rPr>
      </w:pPr>
      <w:r>
        <w:br w:type="page"/>
      </w:r>
    </w:p>
    <w:p w14:paraId="7100ADE8" w14:textId="69BF54A8" w:rsidR="00975443" w:rsidRPr="00852051" w:rsidRDefault="00975443" w:rsidP="00975443">
      <w:pPr>
        <w:pStyle w:val="HEADERBOLD"/>
      </w:pPr>
      <w:r w:rsidRPr="00852051">
        <w:lastRenderedPageBreak/>
        <w:t xml:space="preserve">Bypass </w:t>
      </w:r>
      <w:r>
        <w:t>Device</w:t>
      </w:r>
      <w:r w:rsidRPr="00852051">
        <w:t>:</w:t>
      </w:r>
    </w:p>
    <w:p w14:paraId="421C8A01" w14:textId="77777777" w:rsidR="00975443" w:rsidRDefault="00975443" w:rsidP="003D4236">
      <w:pPr>
        <w:spacing w:after="120"/>
      </w:pPr>
      <w:r w:rsidRPr="00852051">
        <w:t xml:space="preserve">Select the option that describes the bypass </w:t>
      </w:r>
      <w:r>
        <w:t>device</w:t>
      </w:r>
      <w:r w:rsidRPr="00852051">
        <w:t xml:space="preserve"> on the closed vent system. Enter the </w:t>
      </w:r>
      <w:r w:rsidRPr="00770A19">
        <w:rPr>
          <w:bCs/>
        </w:rPr>
        <w:t>code</w:t>
      </w:r>
      <w:r w:rsidRPr="00852051">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70A19" w14:paraId="1EE526F7" w14:textId="77777777" w:rsidTr="00770A19">
        <w:trPr>
          <w:cantSplit/>
          <w:tblHeader/>
        </w:trPr>
        <w:tc>
          <w:tcPr>
            <w:tcW w:w="1507" w:type="dxa"/>
            <w:tcMar>
              <w:top w:w="29" w:type="dxa"/>
              <w:left w:w="29" w:type="dxa"/>
              <w:bottom w:w="29" w:type="dxa"/>
              <w:right w:w="29" w:type="dxa"/>
            </w:tcMar>
          </w:tcPr>
          <w:p w14:paraId="6958E20E" w14:textId="5ABA6AE7" w:rsidR="00770A19" w:rsidRPr="00770A19" w:rsidRDefault="00770A19" w:rsidP="00770A19">
            <w:pPr>
              <w:rPr>
                <w:b/>
                <w:bCs/>
              </w:rPr>
            </w:pPr>
            <w:r w:rsidRPr="00770A19">
              <w:rPr>
                <w:b/>
                <w:bCs/>
              </w:rPr>
              <w:t>Code</w:t>
            </w:r>
          </w:p>
        </w:tc>
        <w:tc>
          <w:tcPr>
            <w:tcW w:w="8573" w:type="dxa"/>
            <w:tcMar>
              <w:top w:w="29" w:type="dxa"/>
              <w:left w:w="29" w:type="dxa"/>
              <w:bottom w:w="29" w:type="dxa"/>
              <w:right w:w="29" w:type="dxa"/>
            </w:tcMar>
          </w:tcPr>
          <w:p w14:paraId="11E525BB" w14:textId="3CA41242" w:rsidR="00770A19" w:rsidRPr="00770A19" w:rsidRDefault="00770A19" w:rsidP="00770A19">
            <w:pPr>
              <w:rPr>
                <w:b/>
                <w:bCs/>
              </w:rPr>
            </w:pPr>
            <w:r w:rsidRPr="00770A19">
              <w:rPr>
                <w:b/>
                <w:bCs/>
              </w:rPr>
              <w:t>Description</w:t>
            </w:r>
          </w:p>
        </w:tc>
      </w:tr>
      <w:tr w:rsidR="00770A19" w14:paraId="429DAE53" w14:textId="77777777" w:rsidTr="00770A19">
        <w:trPr>
          <w:cantSplit/>
          <w:tblHeader/>
        </w:trPr>
        <w:tc>
          <w:tcPr>
            <w:tcW w:w="1507" w:type="dxa"/>
            <w:tcMar>
              <w:top w:w="29" w:type="dxa"/>
              <w:left w:w="29" w:type="dxa"/>
              <w:bottom w:w="29" w:type="dxa"/>
              <w:right w:w="29" w:type="dxa"/>
            </w:tcMar>
          </w:tcPr>
          <w:p w14:paraId="581495C4" w14:textId="7D5D4EDB" w:rsidR="00770A19" w:rsidRDefault="00770A19" w:rsidP="00770A19">
            <w:r w:rsidRPr="00F9242A">
              <w:t>NONE</w:t>
            </w:r>
          </w:p>
        </w:tc>
        <w:tc>
          <w:tcPr>
            <w:tcW w:w="8573" w:type="dxa"/>
            <w:tcMar>
              <w:top w:w="29" w:type="dxa"/>
              <w:left w:w="29" w:type="dxa"/>
              <w:bottom w:w="29" w:type="dxa"/>
              <w:right w:w="29" w:type="dxa"/>
            </w:tcMar>
          </w:tcPr>
          <w:p w14:paraId="28C25759" w14:textId="7FA72270" w:rsidR="00770A19" w:rsidRDefault="00770A19" w:rsidP="00770A19">
            <w:r w:rsidRPr="00F9242A">
              <w:t xml:space="preserve">The closed vent system does not have a bypass device that could be used to divert all or a portion of the gases, vapors, or fumes from entering the control device or to a process. </w:t>
            </w:r>
          </w:p>
        </w:tc>
      </w:tr>
      <w:tr w:rsidR="00770A19" w14:paraId="797BF564" w14:textId="77777777" w:rsidTr="00770A19">
        <w:trPr>
          <w:cantSplit/>
          <w:tblHeader/>
        </w:trPr>
        <w:tc>
          <w:tcPr>
            <w:tcW w:w="1507" w:type="dxa"/>
            <w:tcMar>
              <w:top w:w="29" w:type="dxa"/>
              <w:left w:w="29" w:type="dxa"/>
              <w:bottom w:w="29" w:type="dxa"/>
              <w:right w:w="29" w:type="dxa"/>
            </w:tcMar>
          </w:tcPr>
          <w:p w14:paraId="36357A73" w14:textId="49E11EB2" w:rsidR="00770A19" w:rsidRDefault="00770A19" w:rsidP="00770A19">
            <w:r w:rsidRPr="00F9242A">
              <w:t>FLOW</w:t>
            </w:r>
          </w:p>
        </w:tc>
        <w:tc>
          <w:tcPr>
            <w:tcW w:w="8573" w:type="dxa"/>
            <w:tcMar>
              <w:top w:w="29" w:type="dxa"/>
              <w:left w:w="29" w:type="dxa"/>
              <w:bottom w:w="29" w:type="dxa"/>
              <w:right w:w="29" w:type="dxa"/>
            </w:tcMar>
          </w:tcPr>
          <w:p w14:paraId="3CA74E84" w14:textId="5C635DD1" w:rsidR="00770A19" w:rsidRDefault="00770A19" w:rsidP="00770A19">
            <w:r w:rsidRPr="00F9242A">
              <w:t xml:space="preserve">Flow indicator installed at the inlet of the bypass device. </w:t>
            </w:r>
          </w:p>
        </w:tc>
      </w:tr>
      <w:tr w:rsidR="00770A19" w14:paraId="65FC63D1" w14:textId="77777777" w:rsidTr="00770A19">
        <w:trPr>
          <w:cantSplit/>
          <w:tblHeader/>
        </w:trPr>
        <w:tc>
          <w:tcPr>
            <w:tcW w:w="1507" w:type="dxa"/>
            <w:tcMar>
              <w:top w:w="29" w:type="dxa"/>
              <w:left w:w="29" w:type="dxa"/>
              <w:bottom w:w="29" w:type="dxa"/>
              <w:right w:w="29" w:type="dxa"/>
            </w:tcMar>
          </w:tcPr>
          <w:p w14:paraId="2381FC8F" w14:textId="6B12FBE1" w:rsidR="00770A19" w:rsidRDefault="00770A19" w:rsidP="00770A19">
            <w:r w:rsidRPr="00F9242A">
              <w:t>SEC</w:t>
            </w:r>
          </w:p>
        </w:tc>
        <w:tc>
          <w:tcPr>
            <w:tcW w:w="8573" w:type="dxa"/>
            <w:tcMar>
              <w:top w:w="29" w:type="dxa"/>
              <w:left w:w="29" w:type="dxa"/>
              <w:bottom w:w="29" w:type="dxa"/>
              <w:right w:w="29" w:type="dxa"/>
            </w:tcMar>
          </w:tcPr>
          <w:p w14:paraId="4CC2BDE9" w14:textId="5255E897" w:rsidR="00770A19" w:rsidRDefault="00770A19" w:rsidP="00770A19">
            <w:r w:rsidRPr="00F9242A">
              <w:t>Bypass device valves are secured in the closed position with a car-seal or lock-and-key configuration.</w:t>
            </w:r>
          </w:p>
        </w:tc>
      </w:tr>
    </w:tbl>
    <w:p w14:paraId="3295A65A" w14:textId="77777777" w:rsidR="004131BC" w:rsidRPr="006A50AB" w:rsidRDefault="004131BC" w:rsidP="00094376">
      <w:pPr>
        <w:pStyle w:val="LineBetweenTables"/>
        <w:spacing w:before="120"/>
      </w:pPr>
    </w:p>
    <w:bookmarkStart w:id="63" w:name="Table19b"/>
    <w:p w14:paraId="740E5C98" w14:textId="34D1EEE1" w:rsidR="00975443" w:rsidRPr="006A50AB" w:rsidRDefault="0013169F" w:rsidP="008E0FDC">
      <w:pPr>
        <w:pStyle w:val="SpecificTableHeading"/>
        <w:tabs>
          <w:tab w:val="clear" w:pos="2160"/>
          <w:tab w:val="left" w:pos="1440"/>
        </w:tabs>
        <w:spacing w:after="240"/>
        <w:ind w:left="1440" w:hanging="1440"/>
      </w:pPr>
      <w:r w:rsidRPr="00953A84">
        <w:fldChar w:fldCharType="begin"/>
      </w:r>
      <w:r w:rsidRPr="00953A84">
        <w:instrText xml:space="preserve"> HYPERLINK  \l "TBL19b" </w:instrText>
      </w:r>
      <w:r w:rsidRPr="00953A84">
        <w:fldChar w:fldCharType="separate"/>
      </w:r>
      <w:r w:rsidR="00975443" w:rsidRPr="00953A84">
        <w:t>Table 19b</w:t>
      </w:r>
      <w:bookmarkEnd w:id="63"/>
      <w:r w:rsidRPr="00953A84">
        <w:fldChar w:fldCharType="end"/>
      </w:r>
      <w:r w:rsidR="00975443" w:rsidRPr="006A50AB">
        <w:t>:</w:t>
      </w:r>
      <w:r w:rsidR="00975443" w:rsidRPr="006A50AB">
        <w:tab/>
        <w:t>Title 40 Code of Federal Regulations Part 60 (40 CFR Part 60) Subpart</w:t>
      </w:r>
      <w:r w:rsidR="00B71248">
        <w:t> </w:t>
      </w:r>
      <w:r w:rsidR="00975443">
        <w:t>OOOOa</w:t>
      </w:r>
      <w:r w:rsidR="00975443" w:rsidRPr="006A50AB">
        <w:t xml:space="preserve">:  </w:t>
      </w:r>
      <w:r w:rsidR="00975443">
        <w:t xml:space="preserve">Standards of Performance for </w:t>
      </w:r>
      <w:r w:rsidR="00975443" w:rsidRPr="00E54783">
        <w:t>Crude Oil and Natural Gas Facilities</w:t>
      </w:r>
      <w:r w:rsidR="000D04A8">
        <w:t xml:space="preserve"> </w:t>
      </w:r>
      <w:r w:rsidR="000D04A8" w:rsidRPr="00637D84">
        <w:t>for which Construction, Modification or Reconstruction Commenced After September 18, 2015</w:t>
      </w:r>
    </w:p>
    <w:p w14:paraId="660322C9" w14:textId="77777777" w:rsidR="00975443" w:rsidRDefault="00975443" w:rsidP="00975443">
      <w:pPr>
        <w:pStyle w:val="UnitAttribute"/>
      </w:pPr>
      <w:r w:rsidRPr="006A50AB">
        <w:t>Unit ID No.</w:t>
      </w:r>
      <w:r>
        <w:t>:</w:t>
      </w:r>
    </w:p>
    <w:p w14:paraId="215A64B2" w14:textId="77777777" w:rsidR="00975443" w:rsidRPr="006A50AB" w:rsidRDefault="00975443" w:rsidP="00975443">
      <w:pPr>
        <w:spacing w:after="120"/>
      </w:pPr>
      <w:r w:rsidRPr="006A50AB">
        <w:t>Enter the identification number (ID No.) for the fugitive unit (maximum 10 characters) as listed on Form OP-SUM (Individual Unit Summary).</w:t>
      </w:r>
    </w:p>
    <w:p w14:paraId="23D5B4D1" w14:textId="3D16C10C" w:rsidR="00975443" w:rsidRDefault="00975443" w:rsidP="00975443">
      <w:pPr>
        <w:pStyle w:val="UnitAttribute"/>
      </w:pPr>
      <w:r w:rsidRPr="006A50AB">
        <w:t>SOP</w:t>
      </w:r>
      <w:r w:rsidR="00522070">
        <w:t>/GOP</w:t>
      </w:r>
      <w:r w:rsidRPr="006A50AB">
        <w:t xml:space="preserve"> Index No.</w:t>
      </w:r>
      <w:r>
        <w:t>:</w:t>
      </w:r>
    </w:p>
    <w:p w14:paraId="58867996" w14:textId="6F6282C1" w:rsidR="00975443" w:rsidRDefault="00975443" w:rsidP="00975443">
      <w:r w:rsidRPr="006A50AB">
        <w:t>Site operating permit (SOP) applicants should indicate the SOP index number for the uni</w:t>
      </w:r>
      <w:r>
        <w:t>t or group of units (maximum 15 </w:t>
      </w:r>
      <w:r w:rsidRPr="006A50AB">
        <w:t>characters consisting of numeric, alphanumeric characters, and/or dashes prefixed by a code for the applicable regulation [i.e., 60KB-XXXX]).</w:t>
      </w:r>
      <w:r>
        <w:t xml:space="preserve"> General operating permit (GOP) applicants should indicate the appropriate GOP index number in this column from the applicable GOP table (SSS-FF-XXX).</w:t>
      </w:r>
      <w:r w:rsidR="005C5D8A" w:rsidRPr="005C5D8A">
        <w:t xml:space="preserve"> </w:t>
      </w:r>
      <w:r w:rsidR="005C5D8A">
        <w:t xml:space="preserve">For additional information relating to SOP and GOP index numbers, please see the Completing FOP Applications – Additional Guidance on the TCEQ website at </w:t>
      </w:r>
      <w:hyperlink r:id="rId46" w:history="1">
        <w:r w:rsidR="005C5D8A" w:rsidRPr="00BD0214">
          <w:rPr>
            <w:rStyle w:val="Hyperlink"/>
          </w:rPr>
          <w:t>www.tceq.texas.gov/permitting/air/guidance/titlev/tv_fop_guidance.html</w:t>
        </w:r>
      </w:hyperlink>
      <w:r w:rsidR="005C5D8A">
        <w:t>.</w:t>
      </w:r>
    </w:p>
    <w:p w14:paraId="51B2FAF9" w14:textId="25952B60" w:rsidR="00564446" w:rsidRDefault="00975443" w:rsidP="00C50522">
      <w:pPr>
        <w:spacing w:before="120"/>
      </w:pPr>
      <w:r w:rsidRPr="00B33EE7">
        <w:rPr>
          <w:b/>
          <w:bCs/>
        </w:rPr>
        <w:t>Construction</w:t>
      </w:r>
      <w:r>
        <w:rPr>
          <w:b/>
          <w:bCs/>
        </w:rPr>
        <w:t>/Modification</w:t>
      </w:r>
      <w:r w:rsidRPr="00B33EE7">
        <w:rPr>
          <w:b/>
          <w:bCs/>
        </w:rPr>
        <w:t xml:space="preserve"> Date:</w:t>
      </w:r>
    </w:p>
    <w:p w14:paraId="4570B221" w14:textId="79F1F0E2" w:rsidR="00975443" w:rsidRDefault="00975443" w:rsidP="003D4236">
      <w:pPr>
        <w:spacing w:after="120"/>
      </w:pPr>
      <w:r>
        <w:t>Select</w:t>
      </w:r>
      <w:r w:rsidRPr="0021750C">
        <w:rPr>
          <w:rStyle w:val="Strong"/>
          <w:b w:val="0"/>
          <w:bCs w:val="0"/>
        </w:rPr>
        <w:t xml:space="preserve"> </w:t>
      </w:r>
      <w:r w:rsidRPr="00770A19">
        <w:rPr>
          <w:rStyle w:val="Strong"/>
          <w:b w:val="0"/>
          <w:bCs w:val="0"/>
        </w:rPr>
        <w:t>one</w:t>
      </w:r>
      <w:r w:rsidRPr="00C3693F">
        <w:rPr>
          <w:rStyle w:val="Strong"/>
          <w:b w:val="0"/>
          <w:bCs w:val="0"/>
        </w:rPr>
        <w:t xml:space="preserve"> </w:t>
      </w:r>
      <w:r>
        <w:t xml:space="preserve">of the following options based on the commencement of the most recent construction, modification, or reconstruction date. Enter the </w:t>
      </w:r>
      <w:r w:rsidRPr="00770A19">
        <w:rPr>
          <w:rStyle w:val="Strong"/>
          <w:b w:val="0"/>
          <w:bCs w:val="0"/>
        </w:rPr>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70A19" w14:paraId="20C0402C" w14:textId="77777777" w:rsidTr="00770A19">
        <w:trPr>
          <w:cantSplit/>
          <w:tblHeader/>
        </w:trPr>
        <w:tc>
          <w:tcPr>
            <w:tcW w:w="1507" w:type="dxa"/>
            <w:tcMar>
              <w:top w:w="29" w:type="dxa"/>
              <w:left w:w="29" w:type="dxa"/>
              <w:bottom w:w="29" w:type="dxa"/>
              <w:right w:w="29" w:type="dxa"/>
            </w:tcMar>
          </w:tcPr>
          <w:p w14:paraId="26F81275" w14:textId="5A442034" w:rsidR="00770A19" w:rsidRDefault="00770A19" w:rsidP="00770A19">
            <w:r w:rsidRPr="00430167">
              <w:rPr>
                <w:b/>
                <w:bCs/>
              </w:rPr>
              <w:t>Code</w:t>
            </w:r>
          </w:p>
        </w:tc>
        <w:tc>
          <w:tcPr>
            <w:tcW w:w="8573" w:type="dxa"/>
            <w:tcMar>
              <w:top w:w="29" w:type="dxa"/>
              <w:left w:w="29" w:type="dxa"/>
              <w:bottom w:w="29" w:type="dxa"/>
              <w:right w:w="29" w:type="dxa"/>
            </w:tcMar>
          </w:tcPr>
          <w:p w14:paraId="15E8D857" w14:textId="02944F39" w:rsidR="00770A19" w:rsidRDefault="00770A19" w:rsidP="00770A19">
            <w:r w:rsidRPr="00430167">
              <w:rPr>
                <w:b/>
                <w:bCs/>
              </w:rPr>
              <w:t>Description</w:t>
            </w:r>
          </w:p>
        </w:tc>
      </w:tr>
      <w:tr w:rsidR="00770A19" w14:paraId="47D40B05" w14:textId="77777777" w:rsidTr="00770A19">
        <w:trPr>
          <w:cantSplit/>
          <w:tblHeader/>
        </w:trPr>
        <w:tc>
          <w:tcPr>
            <w:tcW w:w="1507" w:type="dxa"/>
            <w:tcMar>
              <w:top w:w="29" w:type="dxa"/>
              <w:left w:w="29" w:type="dxa"/>
              <w:bottom w:w="29" w:type="dxa"/>
              <w:right w:w="29" w:type="dxa"/>
            </w:tcMar>
          </w:tcPr>
          <w:p w14:paraId="0A6AA52A" w14:textId="0EAFF981" w:rsidR="00770A19" w:rsidRDefault="00770A19" w:rsidP="00770A19">
            <w:r w:rsidRPr="00430167">
              <w:t>15-</w:t>
            </w:r>
          </w:p>
        </w:tc>
        <w:tc>
          <w:tcPr>
            <w:tcW w:w="8573" w:type="dxa"/>
            <w:tcMar>
              <w:top w:w="29" w:type="dxa"/>
              <w:left w:w="29" w:type="dxa"/>
              <w:bottom w:w="29" w:type="dxa"/>
              <w:right w:w="29" w:type="dxa"/>
            </w:tcMar>
          </w:tcPr>
          <w:p w14:paraId="384EF32E" w14:textId="10037B65" w:rsidR="00770A19" w:rsidRDefault="00770A19" w:rsidP="00770A19">
            <w:r w:rsidRPr="00430167">
              <w:t>On or before September 18, 2015</w:t>
            </w:r>
          </w:p>
        </w:tc>
      </w:tr>
      <w:tr w:rsidR="00770A19" w14:paraId="01A15E29" w14:textId="77777777" w:rsidTr="00770A19">
        <w:trPr>
          <w:cantSplit/>
          <w:tblHeader/>
        </w:trPr>
        <w:tc>
          <w:tcPr>
            <w:tcW w:w="1507" w:type="dxa"/>
            <w:tcMar>
              <w:top w:w="29" w:type="dxa"/>
              <w:left w:w="29" w:type="dxa"/>
              <w:bottom w:w="29" w:type="dxa"/>
              <w:right w:w="29" w:type="dxa"/>
            </w:tcMar>
          </w:tcPr>
          <w:p w14:paraId="2CB79A75" w14:textId="70A19EA4" w:rsidR="00770A19" w:rsidRDefault="00770A19" w:rsidP="00770A19">
            <w:r w:rsidRPr="00430167">
              <w:t>15+</w:t>
            </w:r>
          </w:p>
        </w:tc>
        <w:tc>
          <w:tcPr>
            <w:tcW w:w="8573" w:type="dxa"/>
            <w:tcMar>
              <w:top w:w="29" w:type="dxa"/>
              <w:left w:w="29" w:type="dxa"/>
              <w:bottom w:w="29" w:type="dxa"/>
              <w:right w:w="29" w:type="dxa"/>
            </w:tcMar>
          </w:tcPr>
          <w:p w14:paraId="1AAD339A" w14:textId="034FE854" w:rsidR="00770A19" w:rsidRDefault="00770A19" w:rsidP="00770A19">
            <w:r w:rsidRPr="00430167">
              <w:t>After September 18, 2015</w:t>
            </w:r>
          </w:p>
        </w:tc>
      </w:tr>
    </w:tbl>
    <w:p w14:paraId="369C24AB" w14:textId="77777777" w:rsidR="00975443" w:rsidRDefault="00975443" w:rsidP="00975443">
      <w:pPr>
        <w:pStyle w:val="TRIANGLECONTINUE"/>
        <w:numPr>
          <w:ilvl w:val="0"/>
          <w:numId w:val="11"/>
        </w:numPr>
        <w:ind w:left="547" w:hanging="547"/>
      </w:pPr>
      <w:r w:rsidRPr="00852051">
        <w:t>Continue only if “</w:t>
      </w:r>
      <w:r>
        <w:t xml:space="preserve">Construction/Modification Date </w:t>
      </w:r>
      <w:r w:rsidRPr="00852051">
        <w:t>” is “</w:t>
      </w:r>
      <w:r>
        <w:t>15+</w:t>
      </w:r>
      <w:r w:rsidRPr="00852051">
        <w:t>.”</w:t>
      </w:r>
    </w:p>
    <w:p w14:paraId="1F37833F" w14:textId="77777777" w:rsidR="00975443" w:rsidRDefault="00975443" w:rsidP="00975443">
      <w:pPr>
        <w:pStyle w:val="UnitAttribute"/>
      </w:pPr>
      <w:r>
        <w:t>Reciprocating Compressor:</w:t>
      </w:r>
    </w:p>
    <w:p w14:paraId="2FB2DA89" w14:textId="77777777" w:rsidR="00975443" w:rsidRDefault="00975443" w:rsidP="00975443">
      <w:pPr>
        <w:spacing w:after="120"/>
      </w:pPr>
      <w:r w:rsidRPr="00770A19">
        <w:t>Select one</w:t>
      </w:r>
      <w:r>
        <w:t xml:space="preserve"> of the following codes that describes the reciprocating compressor at the site. Enter </w:t>
      </w:r>
      <w:r w:rsidRPr="00770A19">
        <w:t>the 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70A19" w14:paraId="48E3B544" w14:textId="77777777" w:rsidTr="00770A19">
        <w:trPr>
          <w:cantSplit/>
          <w:tblHeader/>
        </w:trPr>
        <w:tc>
          <w:tcPr>
            <w:tcW w:w="1507" w:type="dxa"/>
            <w:tcMar>
              <w:top w:w="29" w:type="dxa"/>
              <w:left w:w="29" w:type="dxa"/>
              <w:bottom w:w="29" w:type="dxa"/>
              <w:right w:w="29" w:type="dxa"/>
            </w:tcMar>
          </w:tcPr>
          <w:p w14:paraId="52FEF200" w14:textId="7F70F263" w:rsidR="00770A19" w:rsidRDefault="00770A19" w:rsidP="00770A19">
            <w:r w:rsidRPr="00414F77">
              <w:rPr>
                <w:b/>
                <w:bCs/>
              </w:rPr>
              <w:t>Code</w:t>
            </w:r>
          </w:p>
        </w:tc>
        <w:tc>
          <w:tcPr>
            <w:tcW w:w="8573" w:type="dxa"/>
            <w:tcMar>
              <w:top w:w="29" w:type="dxa"/>
              <w:left w:w="29" w:type="dxa"/>
              <w:bottom w:w="29" w:type="dxa"/>
              <w:right w:w="29" w:type="dxa"/>
            </w:tcMar>
          </w:tcPr>
          <w:p w14:paraId="1996CA83" w14:textId="2B0FC2DE" w:rsidR="00770A19" w:rsidRDefault="00770A19" w:rsidP="00770A19">
            <w:r w:rsidRPr="00414F77">
              <w:rPr>
                <w:b/>
                <w:bCs/>
              </w:rPr>
              <w:t>Description</w:t>
            </w:r>
          </w:p>
        </w:tc>
      </w:tr>
      <w:tr w:rsidR="00770A19" w14:paraId="09809212" w14:textId="77777777" w:rsidTr="00770A19">
        <w:trPr>
          <w:cantSplit/>
          <w:tblHeader/>
        </w:trPr>
        <w:tc>
          <w:tcPr>
            <w:tcW w:w="1507" w:type="dxa"/>
            <w:tcMar>
              <w:top w:w="29" w:type="dxa"/>
              <w:left w:w="29" w:type="dxa"/>
              <w:bottom w:w="29" w:type="dxa"/>
              <w:right w:w="29" w:type="dxa"/>
            </w:tcMar>
          </w:tcPr>
          <w:p w14:paraId="62ADDBF3" w14:textId="16B37EB7" w:rsidR="00770A19" w:rsidRDefault="00770A19" w:rsidP="00770A19">
            <w:r w:rsidRPr="00414F77">
              <w:t>RCOMPW</w:t>
            </w:r>
          </w:p>
        </w:tc>
        <w:tc>
          <w:tcPr>
            <w:tcW w:w="8573" w:type="dxa"/>
            <w:tcMar>
              <w:top w:w="29" w:type="dxa"/>
              <w:left w:w="29" w:type="dxa"/>
              <w:bottom w:w="29" w:type="dxa"/>
              <w:right w:w="29" w:type="dxa"/>
            </w:tcMar>
          </w:tcPr>
          <w:p w14:paraId="42DBE8D9" w14:textId="7232FE52" w:rsidR="00770A19" w:rsidRDefault="00770A19" w:rsidP="00770A19">
            <w:r w:rsidRPr="00414F77">
              <w:t>Reciprocating compressor located at a well site</w:t>
            </w:r>
          </w:p>
        </w:tc>
      </w:tr>
      <w:tr w:rsidR="00770A19" w14:paraId="6CB0B532" w14:textId="77777777" w:rsidTr="00770A19">
        <w:trPr>
          <w:cantSplit/>
          <w:tblHeader/>
        </w:trPr>
        <w:tc>
          <w:tcPr>
            <w:tcW w:w="1507" w:type="dxa"/>
            <w:tcMar>
              <w:top w:w="29" w:type="dxa"/>
              <w:left w:w="29" w:type="dxa"/>
              <w:bottom w:w="29" w:type="dxa"/>
              <w:right w:w="29" w:type="dxa"/>
            </w:tcMar>
          </w:tcPr>
          <w:p w14:paraId="247069B9" w14:textId="481045A1" w:rsidR="00770A19" w:rsidRDefault="00770A19" w:rsidP="00770A19">
            <w:r w:rsidRPr="00414F77">
              <w:t>RC26K-</w:t>
            </w:r>
          </w:p>
        </w:tc>
        <w:tc>
          <w:tcPr>
            <w:tcW w:w="8573" w:type="dxa"/>
            <w:tcMar>
              <w:top w:w="29" w:type="dxa"/>
              <w:left w:w="29" w:type="dxa"/>
              <w:bottom w:w="29" w:type="dxa"/>
              <w:right w:w="29" w:type="dxa"/>
            </w:tcMar>
          </w:tcPr>
          <w:p w14:paraId="0794A5FE" w14:textId="29538FFE" w:rsidR="00770A19" w:rsidRDefault="00770A19" w:rsidP="00770A19">
            <w:r w:rsidRPr="00414F77">
              <w:t>Reciprocating compressor rod packing being replaced on or before 26,000 hours of operation</w:t>
            </w:r>
          </w:p>
        </w:tc>
      </w:tr>
      <w:tr w:rsidR="00770A19" w14:paraId="10E0A492" w14:textId="77777777" w:rsidTr="00770A19">
        <w:trPr>
          <w:cantSplit/>
          <w:tblHeader/>
        </w:trPr>
        <w:tc>
          <w:tcPr>
            <w:tcW w:w="1507" w:type="dxa"/>
            <w:tcMar>
              <w:top w:w="29" w:type="dxa"/>
              <w:left w:w="29" w:type="dxa"/>
              <w:bottom w:w="29" w:type="dxa"/>
              <w:right w:w="29" w:type="dxa"/>
            </w:tcMar>
          </w:tcPr>
          <w:p w14:paraId="52243AA5" w14:textId="094F90B0" w:rsidR="00770A19" w:rsidRDefault="00770A19" w:rsidP="00770A19">
            <w:r w:rsidRPr="00414F77">
              <w:t>RC36-</w:t>
            </w:r>
          </w:p>
        </w:tc>
        <w:tc>
          <w:tcPr>
            <w:tcW w:w="8573" w:type="dxa"/>
            <w:tcMar>
              <w:top w:w="29" w:type="dxa"/>
              <w:left w:w="29" w:type="dxa"/>
              <w:bottom w:w="29" w:type="dxa"/>
              <w:right w:w="29" w:type="dxa"/>
            </w:tcMar>
          </w:tcPr>
          <w:p w14:paraId="52EAB2F8" w14:textId="4C6E6ECD" w:rsidR="00770A19" w:rsidRDefault="00770A19" w:rsidP="00770A19">
            <w:r w:rsidRPr="00414F77">
              <w:t>Reciprocating compressor rod packing being replaced prior to 36 months from the date of the previous replacement or startup</w:t>
            </w:r>
          </w:p>
        </w:tc>
      </w:tr>
      <w:tr w:rsidR="00770A19" w14:paraId="262D2FED" w14:textId="77777777" w:rsidTr="00770A19">
        <w:trPr>
          <w:cantSplit/>
          <w:tblHeader/>
        </w:trPr>
        <w:tc>
          <w:tcPr>
            <w:tcW w:w="1507" w:type="dxa"/>
            <w:tcMar>
              <w:top w:w="29" w:type="dxa"/>
              <w:left w:w="29" w:type="dxa"/>
              <w:bottom w:w="29" w:type="dxa"/>
              <w:right w:w="29" w:type="dxa"/>
            </w:tcMar>
          </w:tcPr>
          <w:p w14:paraId="15162BAA" w14:textId="439D9786" w:rsidR="00770A19" w:rsidRDefault="00770A19" w:rsidP="00770A19">
            <w:r w:rsidRPr="00414F77">
              <w:t>RCCVS</w:t>
            </w:r>
          </w:p>
        </w:tc>
        <w:tc>
          <w:tcPr>
            <w:tcW w:w="8573" w:type="dxa"/>
            <w:tcMar>
              <w:top w:w="29" w:type="dxa"/>
              <w:left w:w="29" w:type="dxa"/>
              <w:bottom w:w="29" w:type="dxa"/>
              <w:right w:w="29" w:type="dxa"/>
            </w:tcMar>
          </w:tcPr>
          <w:p w14:paraId="0E95DC32" w14:textId="5E44012C" w:rsidR="00770A19" w:rsidRDefault="00770A19" w:rsidP="00770A19">
            <w:r w:rsidRPr="00414F77">
              <w:t>Reciprocating compressor where emissions are routed through a closed vent system to a process</w:t>
            </w:r>
          </w:p>
        </w:tc>
      </w:tr>
    </w:tbl>
    <w:p w14:paraId="04D874CA" w14:textId="77777777" w:rsidR="00975443" w:rsidRDefault="00975443" w:rsidP="003D4236">
      <w:pPr>
        <w:pStyle w:val="UnitAttribute"/>
        <w:spacing w:before="120"/>
      </w:pPr>
      <w:r w:rsidRPr="006D7CAD">
        <w:t>AMEL</w:t>
      </w:r>
      <w:r>
        <w:t>:</w:t>
      </w:r>
    </w:p>
    <w:p w14:paraId="7F051669" w14:textId="31C2677B" w:rsidR="00975443" w:rsidRDefault="00975443" w:rsidP="00975443">
      <w:pPr>
        <w:pStyle w:val="CodeDescription"/>
        <w:tabs>
          <w:tab w:val="clear" w:pos="2160"/>
          <w:tab w:val="left" w:pos="0"/>
        </w:tabs>
        <w:ind w:left="0" w:firstLine="0"/>
      </w:pPr>
      <w:r w:rsidRPr="00D41DDA">
        <w:t xml:space="preserve">Enter “YES” if the </w:t>
      </w:r>
      <w:r>
        <w:t xml:space="preserve">reciprocating compressor is </w:t>
      </w:r>
      <w:r w:rsidRPr="00D41DDA">
        <w:t>complying with the alternate method of emission limitation (AMEL) in 40</w:t>
      </w:r>
      <w:r w:rsidR="00AD70F8">
        <w:t> </w:t>
      </w:r>
      <w:r w:rsidRPr="00D41DDA">
        <w:t>CFR § 6</w:t>
      </w:r>
      <w:r>
        <w:t>0</w:t>
      </w:r>
      <w:r w:rsidRPr="00D41DDA">
        <w:t>.</w:t>
      </w:r>
      <w:r>
        <w:t>5398a</w:t>
      </w:r>
      <w:r w:rsidRPr="00D41DDA">
        <w:t>. Otherwise, enter “NO.”</w:t>
      </w:r>
    </w:p>
    <w:p w14:paraId="074BB77C" w14:textId="0BBF4687" w:rsidR="00F80E2C" w:rsidRPr="00F80E2C" w:rsidRDefault="00975443" w:rsidP="00F80E2C">
      <w:pPr>
        <w:pStyle w:val="TRIANGLECONTINUE"/>
        <w:numPr>
          <w:ilvl w:val="0"/>
          <w:numId w:val="11"/>
        </w:numPr>
        <w:ind w:left="547" w:hanging="547"/>
      </w:pPr>
      <w:r w:rsidRPr="00852051">
        <w:t xml:space="preserve">Continue only if </w:t>
      </w:r>
      <w:r>
        <w:t>“AMEL” is “NO</w:t>
      </w:r>
      <w:r w:rsidR="004C0D70">
        <w:t>”</w:t>
      </w:r>
      <w:r>
        <w:t xml:space="preserve"> and </w:t>
      </w:r>
      <w:r w:rsidRPr="00852051">
        <w:t>“</w:t>
      </w:r>
      <w:r w:rsidR="00D02A93">
        <w:t>Reciprocating Compressor</w:t>
      </w:r>
      <w:r w:rsidRPr="00852051">
        <w:t>” is “</w:t>
      </w:r>
      <w:r>
        <w:t>RCCVS</w:t>
      </w:r>
      <w:r w:rsidRPr="00852051">
        <w:t>.”</w:t>
      </w:r>
      <w:r w:rsidR="00F80E2C">
        <w:br w:type="page"/>
      </w:r>
    </w:p>
    <w:p w14:paraId="2C0DF184" w14:textId="4FC25704" w:rsidR="00975443" w:rsidRPr="00852051" w:rsidRDefault="00975443" w:rsidP="00975443">
      <w:pPr>
        <w:pStyle w:val="HEADERBOLD"/>
      </w:pPr>
      <w:r w:rsidRPr="00852051">
        <w:lastRenderedPageBreak/>
        <w:t xml:space="preserve">Bypass </w:t>
      </w:r>
      <w:r>
        <w:t>Device</w:t>
      </w:r>
      <w:r w:rsidRPr="00852051">
        <w:t>:</w:t>
      </w:r>
    </w:p>
    <w:p w14:paraId="2DF72487" w14:textId="77777777" w:rsidR="00975443" w:rsidRDefault="00975443" w:rsidP="003D4236">
      <w:pPr>
        <w:spacing w:after="120"/>
      </w:pPr>
      <w:r w:rsidRPr="00852051">
        <w:t xml:space="preserve">Select the option that describes the bypass </w:t>
      </w:r>
      <w:r>
        <w:t>device</w:t>
      </w:r>
      <w:r w:rsidRPr="00852051">
        <w:t xml:space="preserve"> on the closed vent system. Enter the </w:t>
      </w:r>
      <w:r w:rsidRPr="00F80E2C">
        <w:rPr>
          <w:bCs/>
        </w:rPr>
        <w:t>code</w:t>
      </w:r>
      <w:r w:rsidRPr="00852051">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80E2C" w14:paraId="340D6F85" w14:textId="77777777" w:rsidTr="00F80E2C">
        <w:trPr>
          <w:cantSplit/>
          <w:tblHeader/>
        </w:trPr>
        <w:tc>
          <w:tcPr>
            <w:tcW w:w="1507" w:type="dxa"/>
            <w:tcMar>
              <w:top w:w="29" w:type="dxa"/>
              <w:left w:w="29" w:type="dxa"/>
              <w:bottom w:w="29" w:type="dxa"/>
              <w:right w:w="29" w:type="dxa"/>
            </w:tcMar>
          </w:tcPr>
          <w:p w14:paraId="59A3940D" w14:textId="2006B93D" w:rsidR="00F80E2C" w:rsidRPr="00F80E2C" w:rsidRDefault="00F80E2C" w:rsidP="00F80E2C">
            <w:pPr>
              <w:rPr>
                <w:b/>
                <w:bCs/>
              </w:rPr>
            </w:pPr>
            <w:r w:rsidRPr="00F80E2C">
              <w:rPr>
                <w:b/>
                <w:bCs/>
              </w:rPr>
              <w:t>Code</w:t>
            </w:r>
          </w:p>
        </w:tc>
        <w:tc>
          <w:tcPr>
            <w:tcW w:w="8573" w:type="dxa"/>
            <w:tcMar>
              <w:top w:w="29" w:type="dxa"/>
              <w:left w:w="29" w:type="dxa"/>
              <w:bottom w:w="29" w:type="dxa"/>
              <w:right w:w="29" w:type="dxa"/>
            </w:tcMar>
          </w:tcPr>
          <w:p w14:paraId="7373944E" w14:textId="3CFD292F" w:rsidR="00F80E2C" w:rsidRPr="00F80E2C" w:rsidRDefault="00F80E2C" w:rsidP="00F80E2C">
            <w:pPr>
              <w:rPr>
                <w:b/>
                <w:bCs/>
              </w:rPr>
            </w:pPr>
            <w:r w:rsidRPr="00F80E2C">
              <w:rPr>
                <w:b/>
                <w:bCs/>
              </w:rPr>
              <w:t>Description</w:t>
            </w:r>
          </w:p>
        </w:tc>
      </w:tr>
      <w:tr w:rsidR="00F80E2C" w14:paraId="064154B7" w14:textId="77777777" w:rsidTr="00F80E2C">
        <w:trPr>
          <w:cantSplit/>
          <w:tblHeader/>
        </w:trPr>
        <w:tc>
          <w:tcPr>
            <w:tcW w:w="1507" w:type="dxa"/>
            <w:tcMar>
              <w:top w:w="29" w:type="dxa"/>
              <w:left w:w="29" w:type="dxa"/>
              <w:bottom w:w="29" w:type="dxa"/>
              <w:right w:w="29" w:type="dxa"/>
            </w:tcMar>
          </w:tcPr>
          <w:p w14:paraId="027C0C79" w14:textId="5721C99D" w:rsidR="00F80E2C" w:rsidRDefault="00F80E2C" w:rsidP="00F80E2C">
            <w:r w:rsidRPr="009D1589">
              <w:t>NONE</w:t>
            </w:r>
          </w:p>
        </w:tc>
        <w:tc>
          <w:tcPr>
            <w:tcW w:w="8573" w:type="dxa"/>
            <w:tcMar>
              <w:top w:w="29" w:type="dxa"/>
              <w:left w:w="29" w:type="dxa"/>
              <w:bottom w:w="29" w:type="dxa"/>
              <w:right w:w="29" w:type="dxa"/>
            </w:tcMar>
          </w:tcPr>
          <w:p w14:paraId="6BF7388C" w14:textId="46406832" w:rsidR="00F80E2C" w:rsidRDefault="00F80E2C" w:rsidP="00F80E2C">
            <w:r w:rsidRPr="009D1589">
              <w:t xml:space="preserve">The closed vent system does not have a bypass device that could be used to divert all or a portion of the gases, vapors, or fumes away from the process </w:t>
            </w:r>
          </w:p>
        </w:tc>
      </w:tr>
      <w:tr w:rsidR="00F80E2C" w14:paraId="3B883BCF" w14:textId="77777777" w:rsidTr="00F80E2C">
        <w:trPr>
          <w:cantSplit/>
          <w:tblHeader/>
        </w:trPr>
        <w:tc>
          <w:tcPr>
            <w:tcW w:w="1507" w:type="dxa"/>
            <w:tcMar>
              <w:top w:w="29" w:type="dxa"/>
              <w:left w:w="29" w:type="dxa"/>
              <w:bottom w:w="29" w:type="dxa"/>
              <w:right w:w="29" w:type="dxa"/>
            </w:tcMar>
          </w:tcPr>
          <w:p w14:paraId="135BB2A5" w14:textId="2FEA300A" w:rsidR="00F80E2C" w:rsidRDefault="00F80E2C" w:rsidP="00F80E2C">
            <w:r w:rsidRPr="009D1589">
              <w:t>FLOW</w:t>
            </w:r>
          </w:p>
        </w:tc>
        <w:tc>
          <w:tcPr>
            <w:tcW w:w="8573" w:type="dxa"/>
            <w:tcMar>
              <w:top w:w="29" w:type="dxa"/>
              <w:left w:w="29" w:type="dxa"/>
              <w:bottom w:w="29" w:type="dxa"/>
              <w:right w:w="29" w:type="dxa"/>
            </w:tcMar>
          </w:tcPr>
          <w:p w14:paraId="3FE12654" w14:textId="4641BC5C" w:rsidR="00F80E2C" w:rsidRDefault="00F80E2C" w:rsidP="00F80E2C">
            <w:r w:rsidRPr="009D1589">
              <w:t xml:space="preserve">Flow indicator installed at the inlet of the bypass device </w:t>
            </w:r>
          </w:p>
        </w:tc>
      </w:tr>
      <w:tr w:rsidR="00F80E2C" w14:paraId="296BE48F" w14:textId="77777777" w:rsidTr="00F80E2C">
        <w:trPr>
          <w:cantSplit/>
          <w:tblHeader/>
        </w:trPr>
        <w:tc>
          <w:tcPr>
            <w:tcW w:w="1507" w:type="dxa"/>
            <w:tcMar>
              <w:top w:w="29" w:type="dxa"/>
              <w:left w:w="29" w:type="dxa"/>
              <w:bottom w:w="29" w:type="dxa"/>
              <w:right w:w="29" w:type="dxa"/>
            </w:tcMar>
          </w:tcPr>
          <w:p w14:paraId="746B3F20" w14:textId="62E3EF42" w:rsidR="00F80E2C" w:rsidRDefault="00F80E2C" w:rsidP="00F80E2C">
            <w:r w:rsidRPr="009D1589">
              <w:t>SEC</w:t>
            </w:r>
          </w:p>
        </w:tc>
        <w:tc>
          <w:tcPr>
            <w:tcW w:w="8573" w:type="dxa"/>
            <w:tcMar>
              <w:top w:w="29" w:type="dxa"/>
              <w:left w:w="29" w:type="dxa"/>
              <w:bottom w:w="29" w:type="dxa"/>
              <w:right w:w="29" w:type="dxa"/>
            </w:tcMar>
          </w:tcPr>
          <w:p w14:paraId="5161A10A" w14:textId="5D5EAF03" w:rsidR="00F80E2C" w:rsidRDefault="00F80E2C" w:rsidP="00F80E2C">
            <w:r w:rsidRPr="009D1589">
              <w:t>Bypass device valves are secured in the closed position with a car-seal or lock-and-key configuration.</w:t>
            </w:r>
          </w:p>
        </w:tc>
      </w:tr>
    </w:tbl>
    <w:p w14:paraId="68647A5F" w14:textId="77777777" w:rsidR="00975443" w:rsidRPr="006A50AB" w:rsidRDefault="00975443" w:rsidP="00F80E2C">
      <w:pPr>
        <w:pStyle w:val="LineBetweenTables"/>
        <w:spacing w:before="120"/>
      </w:pPr>
    </w:p>
    <w:bookmarkStart w:id="64" w:name="Table19c"/>
    <w:p w14:paraId="23C41E98" w14:textId="7A6C5C98" w:rsidR="00975443" w:rsidRPr="006A50AB" w:rsidRDefault="00450B98" w:rsidP="008E0FDC">
      <w:pPr>
        <w:pStyle w:val="SpecificTableHeading"/>
        <w:tabs>
          <w:tab w:val="clear" w:pos="2160"/>
          <w:tab w:val="left" w:pos="1440"/>
        </w:tabs>
        <w:spacing w:after="240"/>
        <w:ind w:left="1440" w:hanging="1440"/>
      </w:pPr>
      <w:r w:rsidRPr="00953A84">
        <w:fldChar w:fldCharType="begin"/>
      </w:r>
      <w:r w:rsidRPr="00953A84">
        <w:instrText xml:space="preserve"> HYPERLINK  \l "TBL19c" </w:instrText>
      </w:r>
      <w:r w:rsidRPr="00953A84">
        <w:fldChar w:fldCharType="separate"/>
      </w:r>
      <w:r w:rsidR="00975443" w:rsidRPr="00953A84">
        <w:t>Table 19c</w:t>
      </w:r>
      <w:bookmarkEnd w:id="64"/>
      <w:r w:rsidRPr="00953A84">
        <w:fldChar w:fldCharType="end"/>
      </w:r>
      <w:r w:rsidR="00975443" w:rsidRPr="006A50AB">
        <w:t>:</w:t>
      </w:r>
      <w:r w:rsidR="00975443" w:rsidRPr="006A50AB">
        <w:tab/>
        <w:t>Title 40 Code of Federal Regulations Part 60 (40 CFR Part 60) Subpart</w:t>
      </w:r>
      <w:r w:rsidR="00B71248">
        <w:t> </w:t>
      </w:r>
      <w:r w:rsidR="00975443">
        <w:t>OOOOa</w:t>
      </w:r>
      <w:r w:rsidR="00975443" w:rsidRPr="006A50AB">
        <w:t xml:space="preserve">:  </w:t>
      </w:r>
      <w:r w:rsidR="00975443">
        <w:t xml:space="preserve">Standards of Performance for </w:t>
      </w:r>
      <w:r w:rsidR="00975443" w:rsidRPr="00E54783">
        <w:t>Crude Oil and Natural Gas Facilities</w:t>
      </w:r>
      <w:r w:rsidR="000D04A8">
        <w:t xml:space="preserve"> </w:t>
      </w:r>
      <w:r w:rsidR="000D04A8" w:rsidRPr="00637D84">
        <w:t>for which Construction, Modification or Reconstruction Commenced After September 18, 2015</w:t>
      </w:r>
    </w:p>
    <w:p w14:paraId="35D67FCA" w14:textId="77777777" w:rsidR="00975443" w:rsidRDefault="00975443" w:rsidP="00975443">
      <w:pPr>
        <w:pStyle w:val="UnitAttribute"/>
      </w:pPr>
      <w:r w:rsidRPr="006A50AB">
        <w:t>Unit ID No.</w:t>
      </w:r>
      <w:r>
        <w:t>:</w:t>
      </w:r>
    </w:p>
    <w:p w14:paraId="00F148AB" w14:textId="77777777" w:rsidR="00975443" w:rsidRPr="006A50AB" w:rsidRDefault="00975443" w:rsidP="00975443">
      <w:pPr>
        <w:spacing w:after="120"/>
      </w:pPr>
      <w:r w:rsidRPr="006A50AB">
        <w:t>Enter the identification number (ID No.) for the fugitive unit (maximum 10 characters) as listed on Form OP-SUM (Individual Unit Summary).</w:t>
      </w:r>
    </w:p>
    <w:p w14:paraId="437D8B42" w14:textId="3A79F2EA" w:rsidR="00975443" w:rsidRDefault="00975443" w:rsidP="00975443">
      <w:pPr>
        <w:pStyle w:val="UnitAttribute"/>
      </w:pPr>
      <w:r w:rsidRPr="006A50AB">
        <w:t>SOP</w:t>
      </w:r>
      <w:r w:rsidR="00522070">
        <w:t>/GOP</w:t>
      </w:r>
      <w:r w:rsidRPr="006A50AB">
        <w:t xml:space="preserve"> Index No.</w:t>
      </w:r>
      <w:r>
        <w:t>:</w:t>
      </w:r>
    </w:p>
    <w:p w14:paraId="4254333A" w14:textId="5C5ABDDE" w:rsidR="00975443" w:rsidRDefault="00975443" w:rsidP="00975443">
      <w:r w:rsidRPr="006A50AB">
        <w:t>Site operating permit (SOP) applicants should indicate the SOP index number for the uni</w:t>
      </w:r>
      <w:r>
        <w:t>t or group of units (maximum 15 </w:t>
      </w:r>
      <w:r w:rsidRPr="006A50AB">
        <w:t xml:space="preserve">characters consisting of numeric, alphanumeric characters, and/or dashes prefixed by a code for the applicable regulation [i.e., 60KB-XXXX]). </w:t>
      </w:r>
      <w:r>
        <w:t xml:space="preserve">General operating permit (GOP) applicants should indicate the appropriate GOP index number in this column from the applicable GOP table (SSS-FF-XXX). </w:t>
      </w:r>
      <w:r w:rsidR="005C5D8A">
        <w:t xml:space="preserve">For additional information relating to SOP and GOP index numbers, please see the Completing FOP Applications – Additional Guidance on the TCEQ website at </w:t>
      </w:r>
      <w:hyperlink r:id="rId47" w:history="1">
        <w:r w:rsidR="005C5D8A" w:rsidRPr="00BD0214">
          <w:rPr>
            <w:rStyle w:val="Hyperlink"/>
          </w:rPr>
          <w:t>www.tceq.texas.gov/permitting/air/guidance/titlev/tv_fop_guidance.html</w:t>
        </w:r>
      </w:hyperlink>
      <w:r w:rsidR="005C5D8A">
        <w:t>.</w:t>
      </w:r>
    </w:p>
    <w:p w14:paraId="5D55E0A5" w14:textId="079D32BB" w:rsidR="00C50522" w:rsidRDefault="00975443" w:rsidP="00C50522">
      <w:pPr>
        <w:spacing w:before="120"/>
      </w:pPr>
      <w:r w:rsidRPr="00B33EE7">
        <w:rPr>
          <w:b/>
          <w:bCs/>
        </w:rPr>
        <w:t>Construction</w:t>
      </w:r>
      <w:r>
        <w:rPr>
          <w:b/>
          <w:bCs/>
        </w:rPr>
        <w:t>/Modification</w:t>
      </w:r>
      <w:r w:rsidRPr="00B33EE7">
        <w:rPr>
          <w:b/>
          <w:bCs/>
        </w:rPr>
        <w:t xml:space="preserve"> Date:</w:t>
      </w:r>
    </w:p>
    <w:p w14:paraId="6E50742D" w14:textId="35DF94A2" w:rsidR="00975443" w:rsidRDefault="00975443" w:rsidP="00F80E2C">
      <w:pPr>
        <w:spacing w:after="120"/>
      </w:pPr>
      <w:r>
        <w:t>Select</w:t>
      </w:r>
      <w:r w:rsidRPr="00C3693F">
        <w:rPr>
          <w:rStyle w:val="Strong"/>
          <w:b w:val="0"/>
          <w:bCs w:val="0"/>
        </w:rPr>
        <w:t xml:space="preserve"> </w:t>
      </w:r>
      <w:r w:rsidRPr="00F80E2C">
        <w:rPr>
          <w:rStyle w:val="Strong"/>
          <w:b w:val="0"/>
          <w:bCs w:val="0"/>
        </w:rPr>
        <w:t>one</w:t>
      </w:r>
      <w:r w:rsidRPr="0021750C">
        <w:rPr>
          <w:rStyle w:val="Strong"/>
          <w:b w:val="0"/>
          <w:bCs w:val="0"/>
        </w:rPr>
        <w:t xml:space="preserve"> </w:t>
      </w:r>
      <w:r>
        <w:t xml:space="preserve">of the following options based on the commencement of the most recent construction, modification, or reconstruction date. Enter the </w:t>
      </w:r>
      <w:r w:rsidRPr="00F80E2C">
        <w:rPr>
          <w:rStyle w:val="Strong"/>
          <w:b w:val="0"/>
          <w:bCs w:val="0"/>
        </w:rPr>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80E2C" w14:paraId="2C18982B" w14:textId="77777777" w:rsidTr="00F80E2C">
        <w:trPr>
          <w:cantSplit/>
          <w:tblHeader/>
        </w:trPr>
        <w:tc>
          <w:tcPr>
            <w:tcW w:w="1507" w:type="dxa"/>
            <w:tcMar>
              <w:top w:w="29" w:type="dxa"/>
              <w:left w:w="29" w:type="dxa"/>
              <w:bottom w:w="29" w:type="dxa"/>
              <w:right w:w="29" w:type="dxa"/>
            </w:tcMar>
          </w:tcPr>
          <w:p w14:paraId="1C69E864" w14:textId="3B16EE85" w:rsidR="00F80E2C" w:rsidRDefault="00F80E2C" w:rsidP="00F80E2C">
            <w:r w:rsidRPr="00853EF2">
              <w:rPr>
                <w:b/>
                <w:bCs/>
              </w:rPr>
              <w:t>Code</w:t>
            </w:r>
          </w:p>
        </w:tc>
        <w:tc>
          <w:tcPr>
            <w:tcW w:w="8573" w:type="dxa"/>
            <w:tcMar>
              <w:top w:w="29" w:type="dxa"/>
              <w:left w:w="29" w:type="dxa"/>
              <w:bottom w:w="29" w:type="dxa"/>
              <w:right w:w="29" w:type="dxa"/>
            </w:tcMar>
          </w:tcPr>
          <w:p w14:paraId="2605158D" w14:textId="79C92B0C" w:rsidR="00F80E2C" w:rsidRDefault="00F80E2C" w:rsidP="00F80E2C">
            <w:r w:rsidRPr="00853EF2">
              <w:rPr>
                <w:b/>
                <w:bCs/>
              </w:rPr>
              <w:t>Description</w:t>
            </w:r>
          </w:p>
        </w:tc>
      </w:tr>
      <w:tr w:rsidR="00F80E2C" w14:paraId="22447D5F" w14:textId="77777777" w:rsidTr="00F80E2C">
        <w:trPr>
          <w:cantSplit/>
          <w:tblHeader/>
        </w:trPr>
        <w:tc>
          <w:tcPr>
            <w:tcW w:w="1507" w:type="dxa"/>
            <w:tcMar>
              <w:top w:w="29" w:type="dxa"/>
              <w:left w:w="29" w:type="dxa"/>
              <w:bottom w:w="29" w:type="dxa"/>
              <w:right w:w="29" w:type="dxa"/>
            </w:tcMar>
          </w:tcPr>
          <w:p w14:paraId="46926A36" w14:textId="3585572F" w:rsidR="00F80E2C" w:rsidRDefault="00F80E2C" w:rsidP="00F80E2C">
            <w:r w:rsidRPr="00853EF2">
              <w:t>15-</w:t>
            </w:r>
          </w:p>
        </w:tc>
        <w:tc>
          <w:tcPr>
            <w:tcW w:w="8573" w:type="dxa"/>
            <w:tcMar>
              <w:top w:w="29" w:type="dxa"/>
              <w:left w:w="29" w:type="dxa"/>
              <w:bottom w:w="29" w:type="dxa"/>
              <w:right w:w="29" w:type="dxa"/>
            </w:tcMar>
          </w:tcPr>
          <w:p w14:paraId="7A01631E" w14:textId="576E683C" w:rsidR="00F80E2C" w:rsidRDefault="00F80E2C" w:rsidP="00F80E2C">
            <w:r w:rsidRPr="00853EF2">
              <w:t>On or before September 18, 2015</w:t>
            </w:r>
          </w:p>
        </w:tc>
      </w:tr>
      <w:tr w:rsidR="00F80E2C" w14:paraId="4D203DC7" w14:textId="77777777" w:rsidTr="00F80E2C">
        <w:trPr>
          <w:cantSplit/>
          <w:tblHeader/>
        </w:trPr>
        <w:tc>
          <w:tcPr>
            <w:tcW w:w="1507" w:type="dxa"/>
            <w:tcMar>
              <w:top w:w="29" w:type="dxa"/>
              <w:left w:w="29" w:type="dxa"/>
              <w:bottom w:w="29" w:type="dxa"/>
              <w:right w:w="29" w:type="dxa"/>
            </w:tcMar>
          </w:tcPr>
          <w:p w14:paraId="388A6893" w14:textId="41A1AE8C" w:rsidR="00F80E2C" w:rsidRDefault="00F80E2C" w:rsidP="00F80E2C">
            <w:r w:rsidRPr="00853EF2">
              <w:t>15+</w:t>
            </w:r>
          </w:p>
        </w:tc>
        <w:tc>
          <w:tcPr>
            <w:tcW w:w="8573" w:type="dxa"/>
            <w:tcMar>
              <w:top w:w="29" w:type="dxa"/>
              <w:left w:w="29" w:type="dxa"/>
              <w:bottom w:w="29" w:type="dxa"/>
              <w:right w:w="29" w:type="dxa"/>
            </w:tcMar>
          </w:tcPr>
          <w:p w14:paraId="30DA98AF" w14:textId="72B20826" w:rsidR="00F80E2C" w:rsidRDefault="00F80E2C" w:rsidP="00F80E2C">
            <w:r w:rsidRPr="00853EF2">
              <w:t>After September 18, 2015</w:t>
            </w:r>
          </w:p>
        </w:tc>
      </w:tr>
    </w:tbl>
    <w:p w14:paraId="3013D32E" w14:textId="225BC69F" w:rsidR="002A6237" w:rsidRPr="00564446" w:rsidRDefault="00975443" w:rsidP="00374D82">
      <w:pPr>
        <w:pStyle w:val="TRIANGLECONTINUE"/>
        <w:numPr>
          <w:ilvl w:val="0"/>
          <w:numId w:val="11"/>
        </w:numPr>
        <w:ind w:left="547" w:hanging="547"/>
      </w:pPr>
      <w:r w:rsidRPr="00852051">
        <w:t>Continue only if “</w:t>
      </w:r>
      <w:r>
        <w:t xml:space="preserve">Construction/Modification Date </w:t>
      </w:r>
      <w:r w:rsidRPr="00852051">
        <w:t>” is “</w:t>
      </w:r>
      <w:r>
        <w:t>15+</w:t>
      </w:r>
      <w:r w:rsidRPr="00852051">
        <w:t>.”</w:t>
      </w:r>
    </w:p>
    <w:p w14:paraId="35FA5B3B" w14:textId="283FBBC9" w:rsidR="00975443" w:rsidRDefault="00975443" w:rsidP="00975443">
      <w:pPr>
        <w:pStyle w:val="UnitAttribute"/>
      </w:pPr>
      <w:r>
        <w:t>Pneumatic Controller:</w:t>
      </w:r>
    </w:p>
    <w:p w14:paraId="608AA659" w14:textId="77777777" w:rsidR="00975443" w:rsidRDefault="00975443" w:rsidP="00975443">
      <w:pPr>
        <w:spacing w:after="120"/>
      </w:pPr>
      <w:r>
        <w:t xml:space="preserve">Select </w:t>
      </w:r>
      <w:r w:rsidRPr="00F80E2C">
        <w:t>one</w:t>
      </w:r>
      <w:r>
        <w:t xml:space="preserve"> of the following codes that describes the pneumatic controller at the site. Enter the </w:t>
      </w:r>
      <w:r w:rsidRPr="00F80E2C">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80E2C" w14:paraId="70E2492A" w14:textId="77777777" w:rsidTr="00F80E2C">
        <w:trPr>
          <w:cantSplit/>
          <w:tblHeader/>
        </w:trPr>
        <w:tc>
          <w:tcPr>
            <w:tcW w:w="1507" w:type="dxa"/>
            <w:tcMar>
              <w:top w:w="29" w:type="dxa"/>
              <w:left w:w="29" w:type="dxa"/>
              <w:bottom w:w="29" w:type="dxa"/>
              <w:right w:w="29" w:type="dxa"/>
            </w:tcMar>
          </w:tcPr>
          <w:p w14:paraId="2EEA0887" w14:textId="342A112F" w:rsidR="00F80E2C" w:rsidRDefault="00F80E2C" w:rsidP="00F80E2C">
            <w:r w:rsidRPr="00800314">
              <w:rPr>
                <w:b/>
                <w:bCs/>
              </w:rPr>
              <w:t>Code</w:t>
            </w:r>
          </w:p>
        </w:tc>
        <w:tc>
          <w:tcPr>
            <w:tcW w:w="8573" w:type="dxa"/>
            <w:tcMar>
              <w:top w:w="29" w:type="dxa"/>
              <w:left w:w="29" w:type="dxa"/>
              <w:bottom w:w="29" w:type="dxa"/>
              <w:right w:w="29" w:type="dxa"/>
            </w:tcMar>
          </w:tcPr>
          <w:p w14:paraId="6355E295" w14:textId="4CE2161C" w:rsidR="00F80E2C" w:rsidRDefault="00F80E2C" w:rsidP="00F80E2C">
            <w:r w:rsidRPr="00800314">
              <w:rPr>
                <w:b/>
                <w:bCs/>
              </w:rPr>
              <w:t>Description</w:t>
            </w:r>
          </w:p>
        </w:tc>
      </w:tr>
      <w:tr w:rsidR="00F80E2C" w14:paraId="7905266D" w14:textId="77777777" w:rsidTr="00F80E2C">
        <w:trPr>
          <w:cantSplit/>
          <w:tblHeader/>
        </w:trPr>
        <w:tc>
          <w:tcPr>
            <w:tcW w:w="1507" w:type="dxa"/>
            <w:tcMar>
              <w:top w:w="29" w:type="dxa"/>
              <w:left w:w="29" w:type="dxa"/>
              <w:bottom w:w="29" w:type="dxa"/>
              <w:right w:w="29" w:type="dxa"/>
            </w:tcMar>
          </w:tcPr>
          <w:p w14:paraId="341DC4B3" w14:textId="18770871" w:rsidR="00F80E2C" w:rsidRDefault="00F80E2C" w:rsidP="00F80E2C">
            <w:r w:rsidRPr="00800314">
              <w:t>PCBRGS</w:t>
            </w:r>
          </w:p>
        </w:tc>
        <w:tc>
          <w:tcPr>
            <w:tcW w:w="8573" w:type="dxa"/>
            <w:tcMar>
              <w:top w:w="29" w:type="dxa"/>
              <w:left w:w="29" w:type="dxa"/>
              <w:bottom w:w="29" w:type="dxa"/>
              <w:right w:w="29" w:type="dxa"/>
            </w:tcMar>
          </w:tcPr>
          <w:p w14:paraId="750FC4FD" w14:textId="298B897B" w:rsidR="00F80E2C" w:rsidRDefault="00F80E2C" w:rsidP="00F80E2C">
            <w:r w:rsidRPr="00800314">
              <w:t>Pneumatic controller with bleed rate greater than the standard based on functional need</w:t>
            </w:r>
          </w:p>
        </w:tc>
      </w:tr>
      <w:tr w:rsidR="00F80E2C" w14:paraId="2B5AF454" w14:textId="77777777" w:rsidTr="00F80E2C">
        <w:trPr>
          <w:cantSplit/>
          <w:tblHeader/>
        </w:trPr>
        <w:tc>
          <w:tcPr>
            <w:tcW w:w="1507" w:type="dxa"/>
            <w:tcMar>
              <w:top w:w="29" w:type="dxa"/>
              <w:left w:w="29" w:type="dxa"/>
              <w:bottom w:w="29" w:type="dxa"/>
              <w:right w:w="29" w:type="dxa"/>
            </w:tcMar>
          </w:tcPr>
          <w:p w14:paraId="55A02200" w14:textId="6925F086" w:rsidR="00F80E2C" w:rsidRDefault="00F80E2C" w:rsidP="00F80E2C">
            <w:r w:rsidRPr="00800314">
              <w:t>PCNGPP</w:t>
            </w:r>
          </w:p>
        </w:tc>
        <w:tc>
          <w:tcPr>
            <w:tcW w:w="8573" w:type="dxa"/>
            <w:tcMar>
              <w:top w:w="29" w:type="dxa"/>
              <w:left w:w="29" w:type="dxa"/>
              <w:bottom w:w="29" w:type="dxa"/>
              <w:right w:w="29" w:type="dxa"/>
            </w:tcMar>
          </w:tcPr>
          <w:p w14:paraId="7B454452" w14:textId="6F893166" w:rsidR="00F80E2C" w:rsidRDefault="00F80E2C" w:rsidP="00F80E2C">
            <w:r w:rsidRPr="00800314">
              <w:t>Pneumatic controller located at a natural gas processing plant with a bleed rate of zero</w:t>
            </w:r>
          </w:p>
        </w:tc>
      </w:tr>
      <w:tr w:rsidR="00F80E2C" w14:paraId="38D50B30" w14:textId="77777777" w:rsidTr="00F80E2C">
        <w:trPr>
          <w:cantSplit/>
          <w:tblHeader/>
        </w:trPr>
        <w:tc>
          <w:tcPr>
            <w:tcW w:w="1507" w:type="dxa"/>
            <w:tcMar>
              <w:top w:w="29" w:type="dxa"/>
              <w:left w:w="29" w:type="dxa"/>
              <w:bottom w:w="29" w:type="dxa"/>
              <w:right w:w="29" w:type="dxa"/>
            </w:tcMar>
          </w:tcPr>
          <w:p w14:paraId="5B5BFBC7" w14:textId="7D390565" w:rsidR="00F80E2C" w:rsidRDefault="00F80E2C" w:rsidP="00F80E2C">
            <w:r w:rsidRPr="00800314">
              <w:t>PCOTH</w:t>
            </w:r>
          </w:p>
        </w:tc>
        <w:tc>
          <w:tcPr>
            <w:tcW w:w="8573" w:type="dxa"/>
            <w:tcMar>
              <w:top w:w="29" w:type="dxa"/>
              <w:left w:w="29" w:type="dxa"/>
              <w:bottom w:w="29" w:type="dxa"/>
              <w:right w:w="29" w:type="dxa"/>
            </w:tcMar>
          </w:tcPr>
          <w:p w14:paraId="72D6E326" w14:textId="0F90F0E6" w:rsidR="00F80E2C" w:rsidRDefault="00F80E2C" w:rsidP="00F80E2C">
            <w:r w:rsidRPr="00800314">
              <w:t>Pneumatic controller not located at a natural gas processing plant with a bleed rate less than or equal to 6 standard cubic feet per hour</w:t>
            </w:r>
          </w:p>
        </w:tc>
      </w:tr>
    </w:tbl>
    <w:p w14:paraId="68AF96AA" w14:textId="77777777" w:rsidR="00F80E2C" w:rsidRDefault="00F80E2C">
      <w:r>
        <w:br w:type="page"/>
      </w:r>
    </w:p>
    <w:p w14:paraId="0E2D6931" w14:textId="77777777" w:rsidR="00975443" w:rsidRPr="006A50AB" w:rsidRDefault="00975443" w:rsidP="00F80E2C">
      <w:pPr>
        <w:pStyle w:val="LineBetweenTables"/>
        <w:spacing w:before="120"/>
      </w:pPr>
    </w:p>
    <w:p w14:paraId="6ABE3FA5" w14:textId="4727F56A" w:rsidR="00975443" w:rsidRPr="006A50AB" w:rsidRDefault="00975443" w:rsidP="008E0FDC">
      <w:pPr>
        <w:pStyle w:val="SpecificTableHeading"/>
        <w:tabs>
          <w:tab w:val="clear" w:pos="2160"/>
          <w:tab w:val="left" w:pos="1440"/>
        </w:tabs>
        <w:spacing w:after="240"/>
        <w:ind w:left="1440" w:hanging="1440"/>
      </w:pPr>
      <w:hyperlink w:anchor="TBL19d" w:history="1">
        <w:r w:rsidRPr="00953A84">
          <w:t>Table 19d</w:t>
        </w:r>
      </w:hyperlink>
      <w:r w:rsidRPr="006A50AB">
        <w:t>:</w:t>
      </w:r>
      <w:r w:rsidRPr="006A50AB">
        <w:tab/>
        <w:t>Title 40 Code of Federal Regulations Part 60 (40 CFR Part 60) Subpart</w:t>
      </w:r>
      <w:r w:rsidR="00B71248">
        <w:t> </w:t>
      </w:r>
      <w:r>
        <w:t>OOOOa</w:t>
      </w:r>
      <w:r w:rsidRPr="006A50AB">
        <w:t xml:space="preserve">:  </w:t>
      </w:r>
      <w:r>
        <w:t xml:space="preserve">Standards of Performance for </w:t>
      </w:r>
      <w:r w:rsidRPr="00E54783">
        <w:t>Crude Oil and Natural Gas Facilities</w:t>
      </w:r>
      <w:r w:rsidR="000D04A8">
        <w:t xml:space="preserve"> </w:t>
      </w:r>
      <w:r w:rsidR="000D04A8" w:rsidRPr="00637D84">
        <w:t>for which Construction, Modification or Reconstruction Commenced After September 18, 2015</w:t>
      </w:r>
    </w:p>
    <w:p w14:paraId="1F9C7A9B" w14:textId="77777777" w:rsidR="00975443" w:rsidRDefault="00975443" w:rsidP="00975443">
      <w:pPr>
        <w:pStyle w:val="UnitAttribute"/>
      </w:pPr>
      <w:r w:rsidRPr="006A50AB">
        <w:t>Unit ID No.</w:t>
      </w:r>
      <w:r>
        <w:t>:</w:t>
      </w:r>
    </w:p>
    <w:p w14:paraId="511841BB" w14:textId="77777777" w:rsidR="00975443" w:rsidRPr="006A50AB" w:rsidRDefault="00975443" w:rsidP="00975443">
      <w:pPr>
        <w:spacing w:after="120"/>
      </w:pPr>
      <w:r w:rsidRPr="006A50AB">
        <w:t>Enter the identification number (ID No.) for the fugitive unit (maximum 10 characters) as listed on Form OP-SUM (Individual Unit Summary).</w:t>
      </w:r>
    </w:p>
    <w:p w14:paraId="65F16C14" w14:textId="77777777" w:rsidR="005812E9" w:rsidRDefault="005812E9" w:rsidP="005812E9">
      <w:pPr>
        <w:pStyle w:val="UnitAttribute"/>
      </w:pPr>
      <w:r w:rsidRPr="006A50AB">
        <w:t>SOP</w:t>
      </w:r>
      <w:r>
        <w:t>/GOP</w:t>
      </w:r>
      <w:r w:rsidRPr="006A50AB">
        <w:t xml:space="preserve"> Index No.</w:t>
      </w:r>
      <w:r>
        <w:t>:</w:t>
      </w:r>
    </w:p>
    <w:p w14:paraId="79CC1A46" w14:textId="77777777" w:rsidR="005812E9" w:rsidRDefault="005812E9" w:rsidP="005812E9">
      <w:r w:rsidRPr="006A50AB">
        <w:t>Site operating permit (SOP) applicants should indicate the SOP index number for the uni</w:t>
      </w:r>
      <w:r>
        <w:t>t or group of units (maximum15 </w:t>
      </w:r>
      <w:r w:rsidRPr="006A50AB">
        <w:t xml:space="preserve">characters consisting of numeric, alphanumeric characters, and/or dashes prefixed by a code for the applicable regulation [i.e., 60KB-XXXX]). </w:t>
      </w:r>
      <w:r>
        <w:t xml:space="preserve">General operating permit (GOP) applicants should indicate the appropriate GOP index number in this column from the applicable GOP table (SSS-FF-XXX). For additional information relating to SOP and GOP index numbers, please see the Completing FOP Applications – Additional Guidance on the TCEQ website at </w:t>
      </w:r>
      <w:hyperlink r:id="rId48" w:history="1">
        <w:r w:rsidRPr="00BD0214">
          <w:rPr>
            <w:rStyle w:val="Hyperlink"/>
          </w:rPr>
          <w:t>www.tceq.texas.gov/permitting/air/guidance/titlev/tv_fop_guidance.html</w:t>
        </w:r>
      </w:hyperlink>
      <w:r>
        <w:t>.</w:t>
      </w:r>
    </w:p>
    <w:p w14:paraId="5A5072C0" w14:textId="741CDF8A" w:rsidR="00C50522" w:rsidRDefault="00975443" w:rsidP="00C50522">
      <w:pPr>
        <w:spacing w:before="120"/>
      </w:pPr>
      <w:r w:rsidRPr="00B33EE7">
        <w:rPr>
          <w:b/>
          <w:bCs/>
        </w:rPr>
        <w:t>Construction</w:t>
      </w:r>
      <w:r>
        <w:rPr>
          <w:b/>
          <w:bCs/>
        </w:rPr>
        <w:t>/Modification</w:t>
      </w:r>
      <w:r w:rsidRPr="00B33EE7">
        <w:rPr>
          <w:b/>
          <w:bCs/>
        </w:rPr>
        <w:t xml:space="preserve"> Date:</w:t>
      </w:r>
    </w:p>
    <w:p w14:paraId="78C02063" w14:textId="4297F2F5" w:rsidR="00975443" w:rsidRDefault="00975443" w:rsidP="008E0FDC">
      <w:pPr>
        <w:spacing w:after="120"/>
      </w:pPr>
      <w:r>
        <w:t>Select</w:t>
      </w:r>
      <w:r w:rsidRPr="00C3693F">
        <w:rPr>
          <w:rStyle w:val="Strong"/>
          <w:b w:val="0"/>
          <w:bCs w:val="0"/>
        </w:rPr>
        <w:t xml:space="preserve"> </w:t>
      </w:r>
      <w:r w:rsidRPr="008E0FDC">
        <w:rPr>
          <w:rStyle w:val="Strong"/>
          <w:b w:val="0"/>
          <w:bCs w:val="0"/>
        </w:rPr>
        <w:t>one</w:t>
      </w:r>
      <w:r w:rsidRPr="00C3693F">
        <w:rPr>
          <w:rStyle w:val="Strong"/>
          <w:b w:val="0"/>
          <w:bCs w:val="0"/>
        </w:rPr>
        <w:t xml:space="preserve"> </w:t>
      </w:r>
      <w:r>
        <w:t xml:space="preserve">of the following options based on the commencement of the most recent construction, modification, or reconstruction date. Enter the </w:t>
      </w:r>
      <w:r w:rsidRPr="008E0FDC">
        <w:rPr>
          <w:rStyle w:val="Strong"/>
          <w:b w:val="0"/>
          <w:bCs w:val="0"/>
        </w:rPr>
        <w:t>code</w:t>
      </w:r>
      <w:r w:rsidRPr="008E0FDC">
        <w:rPr>
          <w:b/>
          <w:bCs/>
        </w:rPr>
        <w:t xml:space="preserve"> </w:t>
      </w:r>
      <w:r>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E0FDC" w14:paraId="772E035A" w14:textId="77777777" w:rsidTr="008E0FDC">
        <w:trPr>
          <w:cantSplit/>
          <w:tblHeader/>
        </w:trPr>
        <w:tc>
          <w:tcPr>
            <w:tcW w:w="1507" w:type="dxa"/>
            <w:tcMar>
              <w:top w:w="29" w:type="dxa"/>
              <w:left w:w="29" w:type="dxa"/>
              <w:bottom w:w="29" w:type="dxa"/>
              <w:right w:w="29" w:type="dxa"/>
            </w:tcMar>
          </w:tcPr>
          <w:p w14:paraId="37C75600" w14:textId="6C950368" w:rsidR="008E0FDC" w:rsidRDefault="008E0FDC" w:rsidP="008E0FDC">
            <w:r w:rsidRPr="00D20A65">
              <w:rPr>
                <w:b/>
                <w:bCs/>
              </w:rPr>
              <w:t>Code</w:t>
            </w:r>
          </w:p>
        </w:tc>
        <w:tc>
          <w:tcPr>
            <w:tcW w:w="8573" w:type="dxa"/>
            <w:tcMar>
              <w:top w:w="29" w:type="dxa"/>
              <w:left w:w="29" w:type="dxa"/>
              <w:bottom w:w="29" w:type="dxa"/>
              <w:right w:w="29" w:type="dxa"/>
            </w:tcMar>
          </w:tcPr>
          <w:p w14:paraId="753B18A9" w14:textId="2BB0AF9C" w:rsidR="008E0FDC" w:rsidRDefault="008E0FDC" w:rsidP="008E0FDC">
            <w:r w:rsidRPr="00D20A65">
              <w:rPr>
                <w:b/>
                <w:bCs/>
              </w:rPr>
              <w:t>Description</w:t>
            </w:r>
          </w:p>
        </w:tc>
      </w:tr>
      <w:tr w:rsidR="008E0FDC" w14:paraId="61BCD10B" w14:textId="77777777" w:rsidTr="008E0FDC">
        <w:trPr>
          <w:cantSplit/>
          <w:tblHeader/>
        </w:trPr>
        <w:tc>
          <w:tcPr>
            <w:tcW w:w="1507" w:type="dxa"/>
            <w:tcMar>
              <w:top w:w="29" w:type="dxa"/>
              <w:left w:w="29" w:type="dxa"/>
              <w:bottom w:w="29" w:type="dxa"/>
              <w:right w:w="29" w:type="dxa"/>
            </w:tcMar>
          </w:tcPr>
          <w:p w14:paraId="3B438C8E" w14:textId="344DACD8" w:rsidR="008E0FDC" w:rsidRDefault="008E0FDC" w:rsidP="008E0FDC">
            <w:r w:rsidRPr="00D20A65">
              <w:t>15-</w:t>
            </w:r>
          </w:p>
        </w:tc>
        <w:tc>
          <w:tcPr>
            <w:tcW w:w="8573" w:type="dxa"/>
            <w:tcMar>
              <w:top w:w="29" w:type="dxa"/>
              <w:left w:w="29" w:type="dxa"/>
              <w:bottom w:w="29" w:type="dxa"/>
              <w:right w:w="29" w:type="dxa"/>
            </w:tcMar>
          </w:tcPr>
          <w:p w14:paraId="2973FCFA" w14:textId="22ECA4A6" w:rsidR="008E0FDC" w:rsidRDefault="008E0FDC" w:rsidP="008E0FDC">
            <w:r w:rsidRPr="00D20A65">
              <w:t>On or before September 18, 2015</w:t>
            </w:r>
          </w:p>
        </w:tc>
      </w:tr>
      <w:tr w:rsidR="008E0FDC" w14:paraId="1758037A" w14:textId="77777777" w:rsidTr="008E0FDC">
        <w:trPr>
          <w:cantSplit/>
          <w:tblHeader/>
        </w:trPr>
        <w:tc>
          <w:tcPr>
            <w:tcW w:w="1507" w:type="dxa"/>
            <w:tcMar>
              <w:top w:w="29" w:type="dxa"/>
              <w:left w:w="29" w:type="dxa"/>
              <w:bottom w:w="29" w:type="dxa"/>
              <w:right w:w="29" w:type="dxa"/>
            </w:tcMar>
          </w:tcPr>
          <w:p w14:paraId="23AC851D" w14:textId="6B754766" w:rsidR="008E0FDC" w:rsidRDefault="008E0FDC" w:rsidP="008E0FDC">
            <w:r w:rsidRPr="00D20A65">
              <w:t>15+</w:t>
            </w:r>
          </w:p>
        </w:tc>
        <w:tc>
          <w:tcPr>
            <w:tcW w:w="8573" w:type="dxa"/>
            <w:tcMar>
              <w:top w:w="29" w:type="dxa"/>
              <w:left w:w="29" w:type="dxa"/>
              <w:bottom w:w="29" w:type="dxa"/>
              <w:right w:w="29" w:type="dxa"/>
            </w:tcMar>
          </w:tcPr>
          <w:p w14:paraId="2C7B7584" w14:textId="0D40FEC2" w:rsidR="008E0FDC" w:rsidRDefault="008E0FDC" w:rsidP="008E0FDC">
            <w:r w:rsidRPr="00D20A65">
              <w:t>After September 18, 2015</w:t>
            </w:r>
          </w:p>
        </w:tc>
      </w:tr>
    </w:tbl>
    <w:p w14:paraId="616FB072" w14:textId="77777777" w:rsidR="00975443" w:rsidRDefault="00975443" w:rsidP="00975443">
      <w:pPr>
        <w:pStyle w:val="TRIANGLECONTINUE"/>
        <w:numPr>
          <w:ilvl w:val="0"/>
          <w:numId w:val="11"/>
        </w:numPr>
        <w:ind w:left="547" w:hanging="547"/>
      </w:pPr>
      <w:r w:rsidRPr="00852051">
        <w:t>Continue only if “</w:t>
      </w:r>
      <w:r>
        <w:t xml:space="preserve">Construction/Modification Date </w:t>
      </w:r>
      <w:r w:rsidRPr="00852051">
        <w:t>” is “</w:t>
      </w:r>
      <w:r>
        <w:t>15+</w:t>
      </w:r>
      <w:r w:rsidRPr="00852051">
        <w:t>.”</w:t>
      </w:r>
    </w:p>
    <w:p w14:paraId="14D10013" w14:textId="77777777" w:rsidR="00975443" w:rsidRDefault="00975443" w:rsidP="00975443">
      <w:pPr>
        <w:pStyle w:val="UnitAttribute"/>
      </w:pPr>
      <w:r>
        <w:t>Pneumatic Pump:</w:t>
      </w:r>
    </w:p>
    <w:p w14:paraId="30FC99A4" w14:textId="77777777" w:rsidR="00975443" w:rsidRDefault="00975443" w:rsidP="00975443">
      <w:pPr>
        <w:spacing w:after="120"/>
      </w:pPr>
      <w:r>
        <w:t xml:space="preserve">Select </w:t>
      </w:r>
      <w:r w:rsidRPr="008E0FDC">
        <w:t>one</w:t>
      </w:r>
      <w:r>
        <w:t xml:space="preserve"> of the following codes that describes the pneumatic controller at the site. Enter the </w:t>
      </w:r>
      <w:r w:rsidRPr="008E0FDC">
        <w:t xml:space="preserve">code </w:t>
      </w:r>
      <w:r>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E0FDC" w14:paraId="78D0B1F7" w14:textId="77777777" w:rsidTr="008E0FDC">
        <w:trPr>
          <w:cantSplit/>
          <w:tblHeader/>
        </w:trPr>
        <w:tc>
          <w:tcPr>
            <w:tcW w:w="1507" w:type="dxa"/>
            <w:tcMar>
              <w:top w:w="29" w:type="dxa"/>
              <w:left w:w="29" w:type="dxa"/>
              <w:bottom w:w="29" w:type="dxa"/>
              <w:right w:w="29" w:type="dxa"/>
            </w:tcMar>
          </w:tcPr>
          <w:p w14:paraId="314F8621" w14:textId="65515171" w:rsidR="008E0FDC" w:rsidRDefault="008E0FDC" w:rsidP="008E0FDC">
            <w:r w:rsidRPr="00103CC8">
              <w:rPr>
                <w:b/>
                <w:bCs/>
              </w:rPr>
              <w:t>Code</w:t>
            </w:r>
          </w:p>
        </w:tc>
        <w:tc>
          <w:tcPr>
            <w:tcW w:w="8573" w:type="dxa"/>
            <w:tcMar>
              <w:top w:w="29" w:type="dxa"/>
              <w:left w:w="29" w:type="dxa"/>
              <w:bottom w:w="29" w:type="dxa"/>
              <w:right w:w="29" w:type="dxa"/>
            </w:tcMar>
          </w:tcPr>
          <w:p w14:paraId="52D963A6" w14:textId="7BAE58F4" w:rsidR="008E0FDC" w:rsidRDefault="008E0FDC" w:rsidP="008E0FDC">
            <w:r w:rsidRPr="00103CC8">
              <w:rPr>
                <w:b/>
                <w:bCs/>
              </w:rPr>
              <w:t>Description</w:t>
            </w:r>
          </w:p>
        </w:tc>
      </w:tr>
      <w:tr w:rsidR="008E0FDC" w14:paraId="1E6EEB80" w14:textId="77777777" w:rsidTr="008E0FDC">
        <w:trPr>
          <w:cantSplit/>
          <w:tblHeader/>
        </w:trPr>
        <w:tc>
          <w:tcPr>
            <w:tcW w:w="1507" w:type="dxa"/>
            <w:tcMar>
              <w:top w:w="29" w:type="dxa"/>
              <w:left w:w="29" w:type="dxa"/>
              <w:bottom w:w="29" w:type="dxa"/>
              <w:right w:w="29" w:type="dxa"/>
            </w:tcMar>
          </w:tcPr>
          <w:p w14:paraId="794848B0" w14:textId="6A9780F9" w:rsidR="008E0FDC" w:rsidRDefault="008E0FDC" w:rsidP="008E0FDC">
            <w:r w:rsidRPr="00103CC8">
              <w:t>PPNGPP</w:t>
            </w:r>
          </w:p>
        </w:tc>
        <w:tc>
          <w:tcPr>
            <w:tcW w:w="8573" w:type="dxa"/>
            <w:tcMar>
              <w:top w:w="29" w:type="dxa"/>
              <w:left w:w="29" w:type="dxa"/>
              <w:bottom w:w="29" w:type="dxa"/>
              <w:right w:w="29" w:type="dxa"/>
            </w:tcMar>
          </w:tcPr>
          <w:p w14:paraId="651980CB" w14:textId="513BC5DE" w:rsidR="008E0FDC" w:rsidRDefault="008E0FDC" w:rsidP="008E0FDC">
            <w:r w:rsidRPr="00103CC8">
              <w:t>Pneumatic pump located at a natural gas processing plant</w:t>
            </w:r>
          </w:p>
        </w:tc>
      </w:tr>
      <w:tr w:rsidR="008E0FDC" w14:paraId="602CCE21" w14:textId="77777777" w:rsidTr="008E0FDC">
        <w:trPr>
          <w:cantSplit/>
          <w:tblHeader/>
        </w:trPr>
        <w:tc>
          <w:tcPr>
            <w:tcW w:w="1507" w:type="dxa"/>
            <w:tcMar>
              <w:top w:w="29" w:type="dxa"/>
              <w:left w:w="29" w:type="dxa"/>
              <w:bottom w:w="29" w:type="dxa"/>
              <w:right w:w="29" w:type="dxa"/>
            </w:tcMar>
          </w:tcPr>
          <w:p w14:paraId="204D5BBA" w14:textId="7D22C7B0" w:rsidR="008E0FDC" w:rsidRDefault="008E0FDC" w:rsidP="008E0FDC">
            <w:r w:rsidRPr="00103CC8">
              <w:t>PPWS</w:t>
            </w:r>
          </w:p>
        </w:tc>
        <w:tc>
          <w:tcPr>
            <w:tcW w:w="8573" w:type="dxa"/>
            <w:tcMar>
              <w:top w:w="29" w:type="dxa"/>
              <w:left w:w="29" w:type="dxa"/>
              <w:bottom w:w="29" w:type="dxa"/>
              <w:right w:w="29" w:type="dxa"/>
            </w:tcMar>
          </w:tcPr>
          <w:p w14:paraId="52C4BA52" w14:textId="3A53964F" w:rsidR="008E0FDC" w:rsidRDefault="008E0FDC" w:rsidP="008E0FDC">
            <w:r w:rsidRPr="00103CC8">
              <w:t>Pneumatic pump located at a well site</w:t>
            </w:r>
          </w:p>
        </w:tc>
      </w:tr>
    </w:tbl>
    <w:p w14:paraId="47E3693F" w14:textId="2F593F71" w:rsidR="00975443" w:rsidRDefault="00975443" w:rsidP="003D4236">
      <w:pPr>
        <w:pStyle w:val="TRIANGLECONTINUE"/>
        <w:numPr>
          <w:ilvl w:val="0"/>
          <w:numId w:val="11"/>
        </w:numPr>
        <w:ind w:left="547" w:hanging="547"/>
      </w:pPr>
      <w:r w:rsidRPr="00852051">
        <w:t>Continue only if “</w:t>
      </w:r>
      <w:r>
        <w:t xml:space="preserve">Pneumatic Pump </w:t>
      </w:r>
      <w:r w:rsidRPr="00852051">
        <w:t xml:space="preserve">” is </w:t>
      </w:r>
      <w:r w:rsidR="00385839">
        <w:t>“PPWS.”</w:t>
      </w:r>
    </w:p>
    <w:p w14:paraId="0873E271" w14:textId="6DE24B06" w:rsidR="00564446" w:rsidRDefault="00975443" w:rsidP="00975443">
      <w:r>
        <w:rPr>
          <w:b/>
          <w:bCs/>
        </w:rPr>
        <w:t>Control Option</w:t>
      </w:r>
      <w:r w:rsidRPr="00B33EE7">
        <w:rPr>
          <w:b/>
          <w:bCs/>
        </w:rPr>
        <w:t>:</w:t>
      </w:r>
    </w:p>
    <w:p w14:paraId="5FDDAAF1" w14:textId="1BCE84CF" w:rsidR="00D31FF4" w:rsidRDefault="00975443" w:rsidP="003D4236">
      <w:pPr>
        <w:spacing w:after="120"/>
      </w:pPr>
      <w:r>
        <w:t>Select</w:t>
      </w:r>
      <w:r w:rsidRPr="00E220C9">
        <w:rPr>
          <w:rStyle w:val="Strong"/>
          <w:b w:val="0"/>
          <w:bCs w:val="0"/>
        </w:rPr>
        <w:t xml:space="preserve"> </w:t>
      </w:r>
      <w:r w:rsidRPr="008E0FDC">
        <w:rPr>
          <w:rStyle w:val="Strong"/>
          <w:b w:val="0"/>
          <w:bCs w:val="0"/>
        </w:rPr>
        <w:t xml:space="preserve">one </w:t>
      </w:r>
      <w:r>
        <w:t xml:space="preserve">of the following options to describe the control option used for the pneumatic pump. Enter the </w:t>
      </w:r>
      <w:r w:rsidRPr="008E0FDC">
        <w:t xml:space="preserve">code </w:t>
      </w:r>
      <w:r>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E0FDC" w14:paraId="07410824" w14:textId="77777777" w:rsidTr="008E0FDC">
        <w:trPr>
          <w:cantSplit/>
          <w:tblHeader/>
        </w:trPr>
        <w:tc>
          <w:tcPr>
            <w:tcW w:w="1507" w:type="dxa"/>
            <w:tcMar>
              <w:top w:w="29" w:type="dxa"/>
              <w:left w:w="29" w:type="dxa"/>
              <w:bottom w:w="29" w:type="dxa"/>
              <w:right w:w="29" w:type="dxa"/>
            </w:tcMar>
          </w:tcPr>
          <w:p w14:paraId="2F35C914" w14:textId="1D078F64" w:rsidR="008E0FDC" w:rsidRDefault="008E0FDC" w:rsidP="008E0FDC">
            <w:r w:rsidRPr="007014A3">
              <w:rPr>
                <w:b/>
                <w:bCs/>
              </w:rPr>
              <w:t>Code</w:t>
            </w:r>
          </w:p>
        </w:tc>
        <w:tc>
          <w:tcPr>
            <w:tcW w:w="8573" w:type="dxa"/>
            <w:tcMar>
              <w:top w:w="29" w:type="dxa"/>
              <w:left w:w="29" w:type="dxa"/>
              <w:bottom w:w="29" w:type="dxa"/>
              <w:right w:w="29" w:type="dxa"/>
            </w:tcMar>
          </w:tcPr>
          <w:p w14:paraId="3D6FDB68" w14:textId="4614AE6B" w:rsidR="008E0FDC" w:rsidRDefault="008E0FDC" w:rsidP="008E0FDC">
            <w:r w:rsidRPr="007014A3">
              <w:rPr>
                <w:b/>
                <w:bCs/>
              </w:rPr>
              <w:t>Description</w:t>
            </w:r>
          </w:p>
        </w:tc>
      </w:tr>
      <w:tr w:rsidR="008E0FDC" w14:paraId="7A789ADD" w14:textId="77777777" w:rsidTr="008E0FDC">
        <w:trPr>
          <w:cantSplit/>
          <w:tblHeader/>
        </w:trPr>
        <w:tc>
          <w:tcPr>
            <w:tcW w:w="1507" w:type="dxa"/>
            <w:tcMar>
              <w:top w:w="29" w:type="dxa"/>
              <w:left w:w="29" w:type="dxa"/>
              <w:bottom w:w="29" w:type="dxa"/>
              <w:right w:w="29" w:type="dxa"/>
            </w:tcMar>
          </w:tcPr>
          <w:p w14:paraId="56584814" w14:textId="22741677" w:rsidR="008E0FDC" w:rsidRDefault="008E0FDC" w:rsidP="008E0FDC">
            <w:r w:rsidRPr="007014A3">
              <w:t>NONE</w:t>
            </w:r>
          </w:p>
        </w:tc>
        <w:tc>
          <w:tcPr>
            <w:tcW w:w="8573" w:type="dxa"/>
            <w:tcMar>
              <w:top w:w="29" w:type="dxa"/>
              <w:left w:w="29" w:type="dxa"/>
              <w:bottom w:w="29" w:type="dxa"/>
              <w:right w:w="29" w:type="dxa"/>
            </w:tcMar>
          </w:tcPr>
          <w:p w14:paraId="13D200E2" w14:textId="5A8E93AB" w:rsidR="008E0FDC" w:rsidRDefault="008E0FDC" w:rsidP="008E0FDC">
            <w:r w:rsidRPr="007014A3">
              <w:t>No control device or process located on site</w:t>
            </w:r>
          </w:p>
        </w:tc>
      </w:tr>
      <w:tr w:rsidR="008E0FDC" w14:paraId="723C4C73" w14:textId="77777777" w:rsidTr="008E0FDC">
        <w:trPr>
          <w:cantSplit/>
          <w:tblHeader/>
        </w:trPr>
        <w:tc>
          <w:tcPr>
            <w:tcW w:w="1507" w:type="dxa"/>
            <w:tcMar>
              <w:top w:w="29" w:type="dxa"/>
              <w:left w:w="29" w:type="dxa"/>
              <w:bottom w:w="29" w:type="dxa"/>
              <w:right w:w="29" w:type="dxa"/>
            </w:tcMar>
          </w:tcPr>
          <w:p w14:paraId="7FDA1C66" w14:textId="2AC3E90E" w:rsidR="008E0FDC" w:rsidRDefault="008E0FDC" w:rsidP="008E0FDC">
            <w:r w:rsidRPr="007014A3">
              <w:t>PRO</w:t>
            </w:r>
          </w:p>
        </w:tc>
        <w:tc>
          <w:tcPr>
            <w:tcW w:w="8573" w:type="dxa"/>
            <w:tcMar>
              <w:top w:w="29" w:type="dxa"/>
              <w:left w:w="29" w:type="dxa"/>
              <w:bottom w:w="29" w:type="dxa"/>
              <w:right w:w="29" w:type="dxa"/>
            </w:tcMar>
          </w:tcPr>
          <w:p w14:paraId="6D8068AB" w14:textId="38D08113" w:rsidR="008E0FDC" w:rsidRDefault="008E0FDC" w:rsidP="008E0FDC">
            <w:r w:rsidRPr="007014A3">
              <w:t>Emissions from pneumatic pump are routed to a process</w:t>
            </w:r>
          </w:p>
        </w:tc>
      </w:tr>
      <w:tr w:rsidR="008E0FDC" w14:paraId="35473675" w14:textId="77777777" w:rsidTr="008E0FDC">
        <w:trPr>
          <w:cantSplit/>
          <w:tblHeader/>
        </w:trPr>
        <w:tc>
          <w:tcPr>
            <w:tcW w:w="1507" w:type="dxa"/>
            <w:tcMar>
              <w:top w:w="29" w:type="dxa"/>
              <w:left w:w="29" w:type="dxa"/>
              <w:bottom w:w="29" w:type="dxa"/>
              <w:right w:w="29" w:type="dxa"/>
            </w:tcMar>
          </w:tcPr>
          <w:p w14:paraId="64E1FB02" w14:textId="31F47837" w:rsidR="008E0FDC" w:rsidRDefault="008E0FDC" w:rsidP="008E0FDC">
            <w:r w:rsidRPr="007014A3">
              <w:t>INFEAS</w:t>
            </w:r>
          </w:p>
        </w:tc>
        <w:tc>
          <w:tcPr>
            <w:tcW w:w="8573" w:type="dxa"/>
            <w:tcMar>
              <w:top w:w="29" w:type="dxa"/>
              <w:left w:w="29" w:type="dxa"/>
              <w:bottom w:w="29" w:type="dxa"/>
              <w:right w:w="29" w:type="dxa"/>
            </w:tcMar>
          </w:tcPr>
          <w:p w14:paraId="4C6762D4" w14:textId="0AB4A64F" w:rsidR="008E0FDC" w:rsidRDefault="008E0FDC" w:rsidP="008E0FDC">
            <w:r w:rsidRPr="007014A3">
              <w:t>Technically infeasible to capture and route emissions to a control device or process</w:t>
            </w:r>
          </w:p>
        </w:tc>
      </w:tr>
      <w:tr w:rsidR="008E0FDC" w14:paraId="3BF36964" w14:textId="77777777" w:rsidTr="008E0FDC">
        <w:trPr>
          <w:cantSplit/>
          <w:tblHeader/>
        </w:trPr>
        <w:tc>
          <w:tcPr>
            <w:tcW w:w="1507" w:type="dxa"/>
            <w:tcMar>
              <w:top w:w="29" w:type="dxa"/>
              <w:left w:w="29" w:type="dxa"/>
              <w:bottom w:w="29" w:type="dxa"/>
              <w:right w:w="29" w:type="dxa"/>
            </w:tcMar>
          </w:tcPr>
          <w:p w14:paraId="0800FF5F" w14:textId="4F5CCD62" w:rsidR="008E0FDC" w:rsidRDefault="008E0FDC" w:rsidP="008E0FDC">
            <w:r w:rsidRPr="007014A3">
              <w:t>CADS95-</w:t>
            </w:r>
          </w:p>
        </w:tc>
        <w:tc>
          <w:tcPr>
            <w:tcW w:w="8573" w:type="dxa"/>
            <w:tcMar>
              <w:top w:w="29" w:type="dxa"/>
              <w:left w:w="29" w:type="dxa"/>
              <w:bottom w:w="29" w:type="dxa"/>
              <w:right w:w="29" w:type="dxa"/>
            </w:tcMar>
          </w:tcPr>
          <w:p w14:paraId="2951A353" w14:textId="36401AA5" w:rsidR="008E0FDC" w:rsidRDefault="008E0FDC" w:rsidP="008E0FDC">
            <w:r w:rsidRPr="007014A3">
              <w:t>Carbon adsorber unable to achieve a 95% reduction in natural gas emissions</w:t>
            </w:r>
          </w:p>
        </w:tc>
      </w:tr>
      <w:tr w:rsidR="008E0FDC" w14:paraId="692880B0" w14:textId="77777777" w:rsidTr="008E0FDC">
        <w:trPr>
          <w:cantSplit/>
          <w:tblHeader/>
        </w:trPr>
        <w:tc>
          <w:tcPr>
            <w:tcW w:w="1507" w:type="dxa"/>
            <w:tcMar>
              <w:top w:w="29" w:type="dxa"/>
              <w:left w:w="29" w:type="dxa"/>
              <w:bottom w:w="29" w:type="dxa"/>
              <w:right w:w="29" w:type="dxa"/>
            </w:tcMar>
          </w:tcPr>
          <w:p w14:paraId="041EEAB0" w14:textId="544AF0F3" w:rsidR="008E0FDC" w:rsidRDefault="008E0FDC" w:rsidP="008E0FDC">
            <w:r w:rsidRPr="007014A3">
              <w:t>OTH95-</w:t>
            </w:r>
          </w:p>
        </w:tc>
        <w:tc>
          <w:tcPr>
            <w:tcW w:w="8573" w:type="dxa"/>
            <w:tcMar>
              <w:top w:w="29" w:type="dxa"/>
              <w:left w:w="29" w:type="dxa"/>
              <w:bottom w:w="29" w:type="dxa"/>
              <w:right w:w="29" w:type="dxa"/>
            </w:tcMar>
          </w:tcPr>
          <w:p w14:paraId="311E0EBF" w14:textId="5A0A7F48" w:rsidR="008E0FDC" w:rsidRDefault="008E0FDC" w:rsidP="008E0FDC">
            <w:r w:rsidRPr="007014A3">
              <w:t>Control device other than a carbon adsorber unable to achieve a 95% reduction in natural gas emissions</w:t>
            </w:r>
          </w:p>
        </w:tc>
      </w:tr>
      <w:tr w:rsidR="008E0FDC" w14:paraId="58D69065" w14:textId="77777777" w:rsidTr="008E0FDC">
        <w:trPr>
          <w:cantSplit/>
          <w:tblHeader/>
        </w:trPr>
        <w:tc>
          <w:tcPr>
            <w:tcW w:w="1507" w:type="dxa"/>
            <w:tcMar>
              <w:top w:w="29" w:type="dxa"/>
              <w:left w:w="29" w:type="dxa"/>
              <w:bottom w:w="29" w:type="dxa"/>
              <w:right w:w="29" w:type="dxa"/>
            </w:tcMar>
          </w:tcPr>
          <w:p w14:paraId="51DDCED5" w14:textId="5FC1C14D" w:rsidR="008E0FDC" w:rsidRDefault="008E0FDC" w:rsidP="008E0FDC">
            <w:r w:rsidRPr="007014A3">
              <w:t>CADS95+</w:t>
            </w:r>
          </w:p>
        </w:tc>
        <w:tc>
          <w:tcPr>
            <w:tcW w:w="8573" w:type="dxa"/>
            <w:tcMar>
              <w:top w:w="29" w:type="dxa"/>
              <w:left w:w="29" w:type="dxa"/>
              <w:bottom w:w="29" w:type="dxa"/>
              <w:right w:w="29" w:type="dxa"/>
            </w:tcMar>
          </w:tcPr>
          <w:p w14:paraId="455494A0" w14:textId="27218024" w:rsidR="008E0FDC" w:rsidRDefault="008E0FDC" w:rsidP="008E0FDC">
            <w:r w:rsidRPr="007014A3">
              <w:t>Carbon adsorber used to reduce natural gas emissions by 95% or greater</w:t>
            </w:r>
          </w:p>
        </w:tc>
      </w:tr>
      <w:tr w:rsidR="008E0FDC" w14:paraId="409086F2" w14:textId="77777777" w:rsidTr="008E0FDC">
        <w:trPr>
          <w:cantSplit/>
          <w:tblHeader/>
        </w:trPr>
        <w:tc>
          <w:tcPr>
            <w:tcW w:w="1507" w:type="dxa"/>
            <w:tcMar>
              <w:top w:w="29" w:type="dxa"/>
              <w:left w:w="29" w:type="dxa"/>
              <w:bottom w:w="29" w:type="dxa"/>
              <w:right w:w="29" w:type="dxa"/>
            </w:tcMar>
          </w:tcPr>
          <w:p w14:paraId="3A6E5D77" w14:textId="4B3D9E66" w:rsidR="008E0FDC" w:rsidRDefault="008E0FDC" w:rsidP="008E0FDC">
            <w:r w:rsidRPr="007014A3">
              <w:t>OTH95+</w:t>
            </w:r>
          </w:p>
        </w:tc>
        <w:tc>
          <w:tcPr>
            <w:tcW w:w="8573" w:type="dxa"/>
            <w:tcMar>
              <w:top w:w="29" w:type="dxa"/>
              <w:left w:w="29" w:type="dxa"/>
              <w:bottom w:w="29" w:type="dxa"/>
              <w:right w:w="29" w:type="dxa"/>
            </w:tcMar>
          </w:tcPr>
          <w:p w14:paraId="370471DA" w14:textId="15F2872C" w:rsidR="008E0FDC" w:rsidRDefault="008E0FDC" w:rsidP="008E0FDC">
            <w:r w:rsidRPr="007014A3">
              <w:t>Control device other than a carbon adsorber used to reduce natural gas emissions by 95% or greater</w:t>
            </w:r>
          </w:p>
        </w:tc>
      </w:tr>
    </w:tbl>
    <w:p w14:paraId="2F5EEB58" w14:textId="77777777" w:rsidR="008E0FDC" w:rsidRDefault="008E0FDC" w:rsidP="003D4236">
      <w:pPr>
        <w:pStyle w:val="CodeDescription"/>
        <w:tabs>
          <w:tab w:val="clear" w:pos="2160"/>
          <w:tab w:val="left" w:pos="0"/>
        </w:tabs>
        <w:spacing w:before="120" w:after="0"/>
        <w:ind w:left="0" w:firstLine="0"/>
        <w:contextualSpacing w:val="0"/>
        <w:rPr>
          <w:b/>
          <w:bCs/>
        </w:rPr>
      </w:pPr>
      <w:bookmarkStart w:id="65" w:name="_Hlk89086205"/>
    </w:p>
    <w:p w14:paraId="6695D191" w14:textId="77777777" w:rsidR="008E0FDC" w:rsidRDefault="008E0FDC">
      <w:pPr>
        <w:rPr>
          <w:b/>
          <w:bCs/>
        </w:rPr>
      </w:pPr>
      <w:r>
        <w:rPr>
          <w:b/>
          <w:bCs/>
        </w:rPr>
        <w:br w:type="page"/>
      </w:r>
    </w:p>
    <w:p w14:paraId="121B2E06" w14:textId="67774B6F" w:rsidR="00975443" w:rsidRPr="005B1C0A" w:rsidRDefault="00975443" w:rsidP="003D4236">
      <w:pPr>
        <w:pStyle w:val="CodeDescription"/>
        <w:tabs>
          <w:tab w:val="clear" w:pos="2160"/>
          <w:tab w:val="left" w:pos="0"/>
        </w:tabs>
        <w:spacing w:before="120" w:after="0"/>
        <w:ind w:left="0" w:firstLine="0"/>
        <w:contextualSpacing w:val="0"/>
        <w:rPr>
          <w:bCs/>
        </w:rPr>
      </w:pPr>
      <w:r w:rsidRPr="00CD62A1">
        <w:rPr>
          <w:b/>
          <w:bCs/>
        </w:rPr>
        <w:lastRenderedPageBreak/>
        <w:t>Control Device ID No.:</w:t>
      </w:r>
    </w:p>
    <w:p w14:paraId="37C14790" w14:textId="5227859C" w:rsidR="00975443" w:rsidRPr="005B1C0A" w:rsidRDefault="00975443" w:rsidP="00C50522">
      <w:pPr>
        <w:pStyle w:val="UnitAttribute"/>
        <w:rPr>
          <w:bCs/>
        </w:rPr>
      </w:pPr>
      <w:r w:rsidRPr="00B33EE7">
        <w:rPr>
          <w:b w:val="0"/>
          <w:bCs/>
        </w:rPr>
        <w:t>If applicable, enter the identification number (ID No.) for the control device to which emissions are routed (maximum</w:t>
      </w:r>
      <w:r w:rsidR="00E220C9">
        <w:rPr>
          <w:b w:val="0"/>
          <w:bCs/>
        </w:rPr>
        <w:t> </w:t>
      </w:r>
      <w:r w:rsidRPr="00B33EE7">
        <w:rPr>
          <w:b w:val="0"/>
          <w:bCs/>
        </w:rPr>
        <w:t>10 characters</w:t>
      </w:r>
      <w:r w:rsidR="00F13F88">
        <w:rPr>
          <w:b w:val="0"/>
          <w:bCs/>
        </w:rPr>
        <w:t>)</w:t>
      </w:r>
      <w:r w:rsidRPr="00B33EE7">
        <w:rPr>
          <w:b w:val="0"/>
          <w:bCs/>
        </w:rPr>
        <w:t>. This number should be consistent with the control device identification number listed on Form OP-SUM. If there is no control device, then leave this column blank.</w:t>
      </w:r>
    </w:p>
    <w:p w14:paraId="0CE33FAC" w14:textId="77777777" w:rsidR="00975443" w:rsidRPr="002A55B6" w:rsidRDefault="00975443" w:rsidP="00275BB0">
      <w:pPr>
        <w:pStyle w:val="STARCOMPLETE"/>
        <w:numPr>
          <w:ilvl w:val="0"/>
          <w:numId w:val="49"/>
        </w:numPr>
        <w:ind w:left="547" w:hanging="547"/>
      </w:pPr>
      <w:r>
        <w:t>Do not complete “Bypass Device” if Control Option is “NONE.”</w:t>
      </w:r>
    </w:p>
    <w:p w14:paraId="050E7398" w14:textId="1D652503" w:rsidR="00975443" w:rsidRPr="00852051" w:rsidRDefault="00975443" w:rsidP="00975443">
      <w:pPr>
        <w:pStyle w:val="HEADERBOLD"/>
      </w:pPr>
      <w:r w:rsidRPr="00852051">
        <w:t xml:space="preserve">Bypass </w:t>
      </w:r>
      <w:r>
        <w:t>Device</w:t>
      </w:r>
      <w:r w:rsidRPr="00852051">
        <w:t>:</w:t>
      </w:r>
    </w:p>
    <w:p w14:paraId="167533FC" w14:textId="77777777" w:rsidR="00975443" w:rsidRDefault="00975443" w:rsidP="008E0FDC">
      <w:pPr>
        <w:spacing w:after="120"/>
      </w:pPr>
      <w:r w:rsidRPr="00852051">
        <w:t xml:space="preserve">Select the option that describes the bypass </w:t>
      </w:r>
      <w:r>
        <w:t>device</w:t>
      </w:r>
      <w:r w:rsidRPr="00852051">
        <w:t xml:space="preserve"> on the closed vent system. Enter the </w:t>
      </w:r>
      <w:r w:rsidRPr="008E0FDC">
        <w:rPr>
          <w:bCs/>
        </w:rPr>
        <w:t>code</w:t>
      </w:r>
      <w:r w:rsidRPr="00852051">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E0FDC" w14:paraId="513BBD8A" w14:textId="77777777" w:rsidTr="008E0FDC">
        <w:trPr>
          <w:cantSplit/>
          <w:tblHeader/>
        </w:trPr>
        <w:tc>
          <w:tcPr>
            <w:tcW w:w="1507" w:type="dxa"/>
            <w:tcMar>
              <w:top w:w="29" w:type="dxa"/>
              <w:left w:w="29" w:type="dxa"/>
              <w:bottom w:w="29" w:type="dxa"/>
              <w:right w:w="29" w:type="dxa"/>
            </w:tcMar>
          </w:tcPr>
          <w:p w14:paraId="70CB84D0" w14:textId="3E031F8F" w:rsidR="008E0FDC" w:rsidRPr="008E0FDC" w:rsidRDefault="008E0FDC" w:rsidP="008E0FDC">
            <w:pPr>
              <w:rPr>
                <w:b/>
                <w:bCs/>
              </w:rPr>
            </w:pPr>
            <w:r w:rsidRPr="008E0FDC">
              <w:rPr>
                <w:b/>
                <w:bCs/>
              </w:rPr>
              <w:t>Code</w:t>
            </w:r>
          </w:p>
        </w:tc>
        <w:tc>
          <w:tcPr>
            <w:tcW w:w="8573" w:type="dxa"/>
            <w:tcMar>
              <w:top w:w="29" w:type="dxa"/>
              <w:left w:w="29" w:type="dxa"/>
              <w:bottom w:w="29" w:type="dxa"/>
              <w:right w:w="29" w:type="dxa"/>
            </w:tcMar>
          </w:tcPr>
          <w:p w14:paraId="4AB307B6" w14:textId="18DE8060" w:rsidR="008E0FDC" w:rsidRPr="008E0FDC" w:rsidRDefault="008E0FDC" w:rsidP="008E0FDC">
            <w:pPr>
              <w:rPr>
                <w:b/>
                <w:bCs/>
              </w:rPr>
            </w:pPr>
            <w:r w:rsidRPr="008E0FDC">
              <w:rPr>
                <w:b/>
                <w:bCs/>
              </w:rPr>
              <w:t>Description</w:t>
            </w:r>
          </w:p>
        </w:tc>
      </w:tr>
      <w:tr w:rsidR="008E0FDC" w14:paraId="1FC3ACC0" w14:textId="77777777" w:rsidTr="008E0FDC">
        <w:trPr>
          <w:cantSplit/>
          <w:tblHeader/>
        </w:trPr>
        <w:tc>
          <w:tcPr>
            <w:tcW w:w="1507" w:type="dxa"/>
            <w:tcMar>
              <w:top w:w="29" w:type="dxa"/>
              <w:left w:w="29" w:type="dxa"/>
              <w:bottom w:w="29" w:type="dxa"/>
              <w:right w:w="29" w:type="dxa"/>
            </w:tcMar>
          </w:tcPr>
          <w:p w14:paraId="7BE32A99" w14:textId="2AEFAB08" w:rsidR="008E0FDC" w:rsidRDefault="008E0FDC" w:rsidP="008E0FDC">
            <w:r w:rsidRPr="004358B2">
              <w:t>NONE</w:t>
            </w:r>
          </w:p>
        </w:tc>
        <w:tc>
          <w:tcPr>
            <w:tcW w:w="8573" w:type="dxa"/>
            <w:tcMar>
              <w:top w:w="29" w:type="dxa"/>
              <w:left w:w="29" w:type="dxa"/>
              <w:bottom w:w="29" w:type="dxa"/>
              <w:right w:w="29" w:type="dxa"/>
            </w:tcMar>
          </w:tcPr>
          <w:p w14:paraId="54E63D1F" w14:textId="478128AC" w:rsidR="008E0FDC" w:rsidRDefault="008E0FDC" w:rsidP="008E0FDC">
            <w:r w:rsidRPr="004358B2">
              <w:t xml:space="preserve">The closed vent system does not have a bypass device that could be used to divert all or a portion of the gases, vapors, or fumes from entering the control device or to a process </w:t>
            </w:r>
          </w:p>
        </w:tc>
      </w:tr>
      <w:tr w:rsidR="008E0FDC" w14:paraId="623D40AD" w14:textId="77777777" w:rsidTr="008E0FDC">
        <w:trPr>
          <w:cantSplit/>
          <w:tblHeader/>
        </w:trPr>
        <w:tc>
          <w:tcPr>
            <w:tcW w:w="1507" w:type="dxa"/>
            <w:tcMar>
              <w:top w:w="29" w:type="dxa"/>
              <w:left w:w="29" w:type="dxa"/>
              <w:bottom w:w="29" w:type="dxa"/>
              <w:right w:w="29" w:type="dxa"/>
            </w:tcMar>
          </w:tcPr>
          <w:p w14:paraId="30C6F71A" w14:textId="4102355C" w:rsidR="008E0FDC" w:rsidRDefault="008E0FDC" w:rsidP="008E0FDC">
            <w:r w:rsidRPr="004358B2">
              <w:t>FLOW</w:t>
            </w:r>
          </w:p>
        </w:tc>
        <w:tc>
          <w:tcPr>
            <w:tcW w:w="8573" w:type="dxa"/>
            <w:tcMar>
              <w:top w:w="29" w:type="dxa"/>
              <w:left w:w="29" w:type="dxa"/>
              <w:bottom w:w="29" w:type="dxa"/>
              <w:right w:w="29" w:type="dxa"/>
            </w:tcMar>
          </w:tcPr>
          <w:p w14:paraId="5C026082" w14:textId="0CC5F353" w:rsidR="008E0FDC" w:rsidRDefault="008E0FDC" w:rsidP="008E0FDC">
            <w:r w:rsidRPr="004358B2">
              <w:t xml:space="preserve">Flow indicator installed at the inlet of the bypass device </w:t>
            </w:r>
          </w:p>
        </w:tc>
      </w:tr>
      <w:tr w:rsidR="008E0FDC" w14:paraId="1B0C1C5D" w14:textId="77777777" w:rsidTr="008E0FDC">
        <w:trPr>
          <w:cantSplit/>
          <w:tblHeader/>
        </w:trPr>
        <w:tc>
          <w:tcPr>
            <w:tcW w:w="1507" w:type="dxa"/>
            <w:tcMar>
              <w:top w:w="29" w:type="dxa"/>
              <w:left w:w="29" w:type="dxa"/>
              <w:bottom w:w="29" w:type="dxa"/>
              <w:right w:w="29" w:type="dxa"/>
            </w:tcMar>
          </w:tcPr>
          <w:p w14:paraId="62E72ACD" w14:textId="21147605" w:rsidR="008E0FDC" w:rsidRDefault="008E0FDC" w:rsidP="008E0FDC">
            <w:r w:rsidRPr="004358B2">
              <w:t>SEC</w:t>
            </w:r>
          </w:p>
        </w:tc>
        <w:tc>
          <w:tcPr>
            <w:tcW w:w="8573" w:type="dxa"/>
            <w:tcMar>
              <w:top w:w="29" w:type="dxa"/>
              <w:left w:w="29" w:type="dxa"/>
              <w:bottom w:w="29" w:type="dxa"/>
              <w:right w:w="29" w:type="dxa"/>
            </w:tcMar>
          </w:tcPr>
          <w:p w14:paraId="5961E146" w14:textId="29006081" w:rsidR="008E0FDC" w:rsidRDefault="008E0FDC" w:rsidP="008E0FDC">
            <w:r w:rsidRPr="004358B2">
              <w:t>Bypass device valves are secured in the closed position with a car-seal or lock-and-key configuration</w:t>
            </w:r>
          </w:p>
        </w:tc>
      </w:tr>
      <w:bookmarkEnd w:id="65"/>
    </w:tbl>
    <w:p w14:paraId="41386085" w14:textId="77777777" w:rsidR="00975443" w:rsidRPr="006A50AB" w:rsidRDefault="00975443" w:rsidP="00975443">
      <w:pPr>
        <w:pStyle w:val="LineBetweenTables"/>
      </w:pPr>
    </w:p>
    <w:p w14:paraId="559666E3" w14:textId="2203D76A" w:rsidR="00975443" w:rsidRPr="006A50AB" w:rsidRDefault="00975443" w:rsidP="008E0FDC">
      <w:pPr>
        <w:pStyle w:val="SpecificTableHeading"/>
        <w:tabs>
          <w:tab w:val="clear" w:pos="2160"/>
          <w:tab w:val="left" w:pos="1440"/>
        </w:tabs>
        <w:spacing w:after="240"/>
        <w:ind w:left="1440" w:hanging="1440"/>
      </w:pPr>
      <w:hyperlink w:anchor="TBL19e" w:history="1">
        <w:r w:rsidRPr="00953A84">
          <w:t>Table 19e</w:t>
        </w:r>
      </w:hyperlink>
      <w:r w:rsidRPr="006A50AB">
        <w:t>:</w:t>
      </w:r>
      <w:r w:rsidRPr="006A50AB">
        <w:tab/>
        <w:t>Title 40 Code of Federal Regulations Part 60 (40 CFR Part 60) Subpart</w:t>
      </w:r>
      <w:r w:rsidR="00D43D20">
        <w:t> </w:t>
      </w:r>
      <w:r>
        <w:t>OOOOa</w:t>
      </w:r>
      <w:r w:rsidRPr="006A50AB">
        <w:t xml:space="preserve">:  </w:t>
      </w:r>
      <w:r>
        <w:t xml:space="preserve">Standards of Performance for </w:t>
      </w:r>
      <w:r w:rsidRPr="00E54783">
        <w:t>Crude Oil and Natural Gas Facilities</w:t>
      </w:r>
      <w:r w:rsidR="000D04A8">
        <w:t xml:space="preserve"> </w:t>
      </w:r>
      <w:r w:rsidR="000D04A8" w:rsidRPr="00637D84">
        <w:t>for which Construction, Modification or Reconstruction Commenced After September 18, 2015</w:t>
      </w:r>
    </w:p>
    <w:p w14:paraId="05F5F6F3" w14:textId="77777777" w:rsidR="00975443" w:rsidRDefault="00975443" w:rsidP="00975443">
      <w:pPr>
        <w:pStyle w:val="UnitAttribute"/>
      </w:pPr>
      <w:r w:rsidRPr="006A50AB">
        <w:t>Unit ID No.</w:t>
      </w:r>
      <w:r>
        <w:t>:</w:t>
      </w:r>
    </w:p>
    <w:p w14:paraId="480F6BA5" w14:textId="77777777" w:rsidR="00975443" w:rsidRPr="006A50AB" w:rsidRDefault="00975443" w:rsidP="00975443">
      <w:pPr>
        <w:spacing w:after="120"/>
      </w:pPr>
      <w:r w:rsidRPr="006A50AB">
        <w:t>Enter the identification number (ID No.) for the fugitive unit (maximum 10 characters) as listed on Form OP-SUM (Individual Unit Summary).</w:t>
      </w:r>
    </w:p>
    <w:p w14:paraId="12A16898" w14:textId="19EA9525" w:rsidR="00975443" w:rsidRDefault="00975443" w:rsidP="00975443">
      <w:pPr>
        <w:pStyle w:val="UnitAttribute"/>
      </w:pPr>
      <w:r w:rsidRPr="006A50AB">
        <w:t>SOP</w:t>
      </w:r>
      <w:r w:rsidR="00F13F88">
        <w:t>/GOP</w:t>
      </w:r>
      <w:r w:rsidRPr="006A50AB">
        <w:t xml:space="preserve"> Index No.</w:t>
      </w:r>
      <w:r>
        <w:t>:</w:t>
      </w:r>
    </w:p>
    <w:p w14:paraId="553645EA" w14:textId="6653D05C" w:rsidR="00975443" w:rsidRDefault="00975443" w:rsidP="000A0624">
      <w:pPr>
        <w:spacing w:after="120"/>
      </w:pPr>
      <w:r w:rsidRPr="006A50AB">
        <w:t>Site operating permit (SOP) applicants should indicate the SOP index number for the uni</w:t>
      </w:r>
      <w:r>
        <w:t>t or group of units (maximum 15 </w:t>
      </w:r>
      <w:r w:rsidRPr="006A50AB">
        <w:t xml:space="preserve">characters consisting of numeric, alphanumeric characters, and/or dashes prefixed by a code for the applicable regulation [i.e., 60KB-XXXX]). </w:t>
      </w:r>
      <w:r>
        <w:t xml:space="preserve">General operating permit (GOP) applicants should indicate the appropriate GOP index number in this column from the applicable GOP table (SSS-FF-XXX). </w:t>
      </w:r>
      <w:r w:rsidR="005C5D8A">
        <w:t xml:space="preserve">For additional information relating to SOP and GOP index numbers, please see the Completing FOP Applications – Additional Guidance on the TCEQ website at </w:t>
      </w:r>
      <w:hyperlink r:id="rId49" w:history="1">
        <w:r w:rsidR="005C5D8A" w:rsidRPr="00BD0214">
          <w:rPr>
            <w:rStyle w:val="Hyperlink"/>
          </w:rPr>
          <w:t>www.tceq.texas.gov/permitting/air/guidance/titlev/tv_fop_guidance.html</w:t>
        </w:r>
      </w:hyperlink>
      <w:r w:rsidR="005C5D8A">
        <w:t>.</w:t>
      </w:r>
    </w:p>
    <w:p w14:paraId="19DA79BB" w14:textId="2AB67230" w:rsidR="00644982" w:rsidRDefault="00BE3B72" w:rsidP="0047335F">
      <w:pPr>
        <w:spacing w:after="120"/>
        <w:rPr>
          <w:rStyle w:val="Emphasis"/>
          <w:rFonts w:ascii="ZWAdobeF" w:hAnsi="ZWAdobeF" w:cs="ZWAdobeF"/>
          <w:i w:val="0"/>
          <w:color w:val="auto"/>
          <w:sz w:val="2"/>
          <w:szCs w:val="2"/>
        </w:rPr>
      </w:pPr>
      <w:bookmarkStart w:id="66" w:name="_Hlk60219151"/>
      <w:r>
        <w:rPr>
          <w:rStyle w:val="Emphasis"/>
          <w:rFonts w:ascii="ZWAdobeF" w:hAnsi="ZWAdobeF" w:cs="ZWAdobeF"/>
          <w:i w:val="0"/>
          <w:color w:val="auto"/>
          <w:sz w:val="2"/>
          <w:szCs w:val="2"/>
        </w:rPr>
        <w:t>17</w:t>
      </w:r>
    </w:p>
    <w:p w14:paraId="0930BC30" w14:textId="366FE5A8" w:rsidR="00923818" w:rsidRPr="000E284E" w:rsidRDefault="00BE3B72" w:rsidP="000E284E">
      <w:pPr>
        <w:spacing w:after="120"/>
        <w:rPr>
          <w:i/>
          <w:iCs/>
        </w:rPr>
      </w:pPr>
      <w:r w:rsidRPr="000E284E">
        <w:rPr>
          <w:i/>
          <w:iCs/>
        </w:rPr>
        <w:t xml:space="preserve">Note to GOP Applicants: Use the component </w:t>
      </w:r>
      <w:r w:rsidR="008961B8" w:rsidRPr="000E284E">
        <w:rPr>
          <w:i/>
          <w:iCs/>
        </w:rPr>
        <w:t>types of</w:t>
      </w:r>
      <w:r w:rsidRPr="000E284E">
        <w:rPr>
          <w:i/>
          <w:iCs/>
        </w:rPr>
        <w:t xml:space="preserve"> table</w:t>
      </w:r>
      <w:r w:rsidR="000D04A8">
        <w:rPr>
          <w:i/>
          <w:iCs/>
        </w:rPr>
        <w:t>s 19f – 19o</w:t>
      </w:r>
      <w:r w:rsidRPr="000E284E">
        <w:rPr>
          <w:i/>
          <w:iCs/>
        </w:rPr>
        <w:t xml:space="preserve"> and the applicable GOP table to determine the GOP Index Numbers that apply to the fugitive components subject to 40 CFR Part 60, Subpart OOOOa. Enter the “Unit ID No.” and the applicable GOP Index Numbers on Table 19e</w:t>
      </w:r>
      <w:r w:rsidR="004C0D70" w:rsidRPr="000E284E">
        <w:rPr>
          <w:i/>
          <w:iCs/>
        </w:rPr>
        <w:t xml:space="preserve">. </w:t>
      </w:r>
      <w:r w:rsidRPr="000E284E">
        <w:rPr>
          <w:i/>
          <w:iCs/>
        </w:rPr>
        <w:t xml:space="preserve">If the component type and/or applicable GOP index number are not included in the component </w:t>
      </w:r>
      <w:r w:rsidR="008961B8" w:rsidRPr="000E284E">
        <w:rPr>
          <w:i/>
          <w:iCs/>
        </w:rPr>
        <w:t>types of</w:t>
      </w:r>
      <w:r w:rsidRPr="000E284E">
        <w:rPr>
          <w:i/>
          <w:iCs/>
        </w:rPr>
        <w:t xml:space="preserve"> table</w:t>
      </w:r>
      <w:r w:rsidR="000D04A8">
        <w:rPr>
          <w:i/>
          <w:iCs/>
        </w:rPr>
        <w:t>s 19f – 19o</w:t>
      </w:r>
      <w:r w:rsidRPr="000E284E">
        <w:rPr>
          <w:i/>
          <w:iCs/>
        </w:rPr>
        <w:t>, answer the questions below and enter the “Unit ID No.” and the applicable GOP Index Numbers on Table 19e.</w:t>
      </w:r>
    </w:p>
    <w:p w14:paraId="4A42BB1B" w14:textId="1A2D8375" w:rsidR="00923818" w:rsidRPr="000E284E" w:rsidRDefault="00923818" w:rsidP="000E284E">
      <w:pPr>
        <w:spacing w:after="120"/>
        <w:rPr>
          <w:i/>
          <w:iCs/>
        </w:rPr>
      </w:pPr>
      <w:r w:rsidRPr="000E284E">
        <w:rPr>
          <w:i/>
          <w:iCs/>
        </w:rPr>
        <w:t>Note to SOP Applicants: For the group of equipment within a process unit that is located at an onshore natural gas processing plant, some fugitive units may have all equipment identified in 40 CFR Part 60, Subpart OOOOa. Applicants may choose to identify the SOP index number as “60OOOOA-ALL” in lieu of the corresponding unit attributes information. Use of this index number will imply that all requirements, other than closed vent system and control device requirements, in the regulation apply to the fugitive unit. If closed vent systems and control devices are also used to comply, this information, with identification numbers, must be submitted on the appropriate table of the form. Please note that this index number cannot be used if an alternative has been approved or for GOP applications.</w:t>
      </w:r>
    </w:p>
    <w:bookmarkEnd w:id="66"/>
    <w:p w14:paraId="3EBCBC28" w14:textId="3D9BEF1C" w:rsidR="00564446" w:rsidRDefault="00975443" w:rsidP="00564446">
      <w:pPr>
        <w:spacing w:before="120"/>
      </w:pPr>
      <w:r w:rsidRPr="00B33EE7">
        <w:rPr>
          <w:b/>
          <w:bCs/>
        </w:rPr>
        <w:t>Construction</w:t>
      </w:r>
      <w:r>
        <w:rPr>
          <w:b/>
          <w:bCs/>
        </w:rPr>
        <w:t>/Modification</w:t>
      </w:r>
      <w:r w:rsidRPr="00B33EE7">
        <w:rPr>
          <w:b/>
          <w:bCs/>
        </w:rPr>
        <w:t xml:space="preserve"> Date:</w:t>
      </w:r>
    </w:p>
    <w:p w14:paraId="0F4E1DEF" w14:textId="041BEF6C" w:rsidR="00975443" w:rsidRDefault="00975443" w:rsidP="008E0FDC">
      <w:pPr>
        <w:spacing w:after="120"/>
      </w:pPr>
      <w:r>
        <w:t>Select</w:t>
      </w:r>
      <w:r w:rsidRPr="00E220C9">
        <w:rPr>
          <w:rStyle w:val="Strong"/>
          <w:b w:val="0"/>
          <w:bCs w:val="0"/>
        </w:rPr>
        <w:t xml:space="preserve"> </w:t>
      </w:r>
      <w:r w:rsidRPr="00AE0456">
        <w:rPr>
          <w:rStyle w:val="Strong"/>
          <w:b w:val="0"/>
          <w:bCs w:val="0"/>
        </w:rPr>
        <w:t>one</w:t>
      </w:r>
      <w:r w:rsidRPr="00E220C9">
        <w:rPr>
          <w:rStyle w:val="Strong"/>
          <w:b w:val="0"/>
          <w:bCs w:val="0"/>
        </w:rPr>
        <w:t xml:space="preserve"> </w:t>
      </w:r>
      <w:r>
        <w:t xml:space="preserve">of the following options based on the commencement of the most recent construction, modification, or reconstruction date. Enter the </w:t>
      </w:r>
      <w:r w:rsidRPr="00AE0456">
        <w:rPr>
          <w:rStyle w:val="Strong"/>
          <w:b w:val="0"/>
          <w:bCs w:val="0"/>
        </w:rPr>
        <w:t>code</w:t>
      </w:r>
      <w:r w:rsidRPr="00AE0456">
        <w:rPr>
          <w:b/>
          <w:bCs/>
        </w:rPr>
        <w:t xml:space="preserve"> </w:t>
      </w:r>
      <w:r>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E0FDC" w14:paraId="3FA6D1BE" w14:textId="77777777" w:rsidTr="00AE0456">
        <w:trPr>
          <w:cantSplit/>
          <w:tblHeader/>
        </w:trPr>
        <w:tc>
          <w:tcPr>
            <w:tcW w:w="1507" w:type="dxa"/>
            <w:tcMar>
              <w:top w:w="29" w:type="dxa"/>
              <w:left w:w="29" w:type="dxa"/>
              <w:bottom w:w="29" w:type="dxa"/>
              <w:right w:w="29" w:type="dxa"/>
            </w:tcMar>
          </w:tcPr>
          <w:p w14:paraId="10163648" w14:textId="5C70715E" w:rsidR="008E0FDC" w:rsidRDefault="008E0FDC" w:rsidP="008E0FDC">
            <w:r w:rsidRPr="00415EC6">
              <w:rPr>
                <w:b/>
                <w:bCs/>
              </w:rPr>
              <w:t>Code</w:t>
            </w:r>
          </w:p>
        </w:tc>
        <w:tc>
          <w:tcPr>
            <w:tcW w:w="8573" w:type="dxa"/>
            <w:tcMar>
              <w:top w:w="29" w:type="dxa"/>
              <w:left w:w="29" w:type="dxa"/>
              <w:bottom w:w="29" w:type="dxa"/>
              <w:right w:w="29" w:type="dxa"/>
            </w:tcMar>
          </w:tcPr>
          <w:p w14:paraId="3F2D15B7" w14:textId="60BA0A79" w:rsidR="008E0FDC" w:rsidRDefault="008E0FDC" w:rsidP="008E0FDC">
            <w:r w:rsidRPr="00415EC6">
              <w:rPr>
                <w:b/>
                <w:bCs/>
              </w:rPr>
              <w:t>Description</w:t>
            </w:r>
          </w:p>
        </w:tc>
      </w:tr>
      <w:tr w:rsidR="008E0FDC" w14:paraId="43E395E1" w14:textId="77777777" w:rsidTr="00AE0456">
        <w:trPr>
          <w:cantSplit/>
          <w:tblHeader/>
        </w:trPr>
        <w:tc>
          <w:tcPr>
            <w:tcW w:w="1507" w:type="dxa"/>
            <w:tcMar>
              <w:top w:w="29" w:type="dxa"/>
              <w:left w:w="29" w:type="dxa"/>
              <w:bottom w:w="29" w:type="dxa"/>
              <w:right w:w="29" w:type="dxa"/>
            </w:tcMar>
          </w:tcPr>
          <w:p w14:paraId="7DC92BB4" w14:textId="5C30B04D" w:rsidR="008E0FDC" w:rsidRDefault="008E0FDC" w:rsidP="008E0FDC">
            <w:r w:rsidRPr="00415EC6">
              <w:t>15-</w:t>
            </w:r>
          </w:p>
        </w:tc>
        <w:tc>
          <w:tcPr>
            <w:tcW w:w="8573" w:type="dxa"/>
            <w:tcMar>
              <w:top w:w="29" w:type="dxa"/>
              <w:left w:w="29" w:type="dxa"/>
              <w:bottom w:w="29" w:type="dxa"/>
              <w:right w:w="29" w:type="dxa"/>
            </w:tcMar>
          </w:tcPr>
          <w:p w14:paraId="299E95BF" w14:textId="52E86CD6" w:rsidR="008E0FDC" w:rsidRDefault="008E0FDC" w:rsidP="008E0FDC">
            <w:r w:rsidRPr="00415EC6">
              <w:t>On or before September 18, 2015</w:t>
            </w:r>
          </w:p>
        </w:tc>
      </w:tr>
      <w:tr w:rsidR="008E0FDC" w14:paraId="10A062FA" w14:textId="77777777" w:rsidTr="00AE0456">
        <w:trPr>
          <w:cantSplit/>
          <w:tblHeader/>
        </w:trPr>
        <w:tc>
          <w:tcPr>
            <w:tcW w:w="1507" w:type="dxa"/>
            <w:tcMar>
              <w:top w:w="29" w:type="dxa"/>
              <w:left w:w="29" w:type="dxa"/>
              <w:bottom w:w="29" w:type="dxa"/>
              <w:right w:w="29" w:type="dxa"/>
            </w:tcMar>
          </w:tcPr>
          <w:p w14:paraId="0CF9BC3F" w14:textId="39A4390A" w:rsidR="008E0FDC" w:rsidRDefault="008E0FDC" w:rsidP="008E0FDC">
            <w:r w:rsidRPr="00415EC6">
              <w:t>15+</w:t>
            </w:r>
          </w:p>
        </w:tc>
        <w:tc>
          <w:tcPr>
            <w:tcW w:w="8573" w:type="dxa"/>
            <w:tcMar>
              <w:top w:w="29" w:type="dxa"/>
              <w:left w:w="29" w:type="dxa"/>
              <w:bottom w:w="29" w:type="dxa"/>
              <w:right w:w="29" w:type="dxa"/>
            </w:tcMar>
          </w:tcPr>
          <w:p w14:paraId="63B778C1" w14:textId="6C2D12AA" w:rsidR="008E0FDC" w:rsidRDefault="008E0FDC" w:rsidP="008E0FDC">
            <w:r w:rsidRPr="00415EC6">
              <w:t>After September 18, 2015</w:t>
            </w:r>
          </w:p>
        </w:tc>
      </w:tr>
    </w:tbl>
    <w:p w14:paraId="3F467246" w14:textId="77777777" w:rsidR="00975443" w:rsidRDefault="00975443" w:rsidP="00975443">
      <w:pPr>
        <w:pStyle w:val="TRIANGLECONTINUE"/>
        <w:numPr>
          <w:ilvl w:val="0"/>
          <w:numId w:val="11"/>
        </w:numPr>
        <w:ind w:left="547" w:hanging="547"/>
      </w:pPr>
      <w:r w:rsidRPr="00852051">
        <w:lastRenderedPageBreak/>
        <w:t>Continue only if “</w:t>
      </w:r>
      <w:r>
        <w:t xml:space="preserve">Construction/Modification Date </w:t>
      </w:r>
      <w:r w:rsidRPr="00852051">
        <w:t>” is “</w:t>
      </w:r>
      <w:r>
        <w:t>15+</w:t>
      </w:r>
      <w:r w:rsidRPr="00852051">
        <w:t>.”</w:t>
      </w:r>
    </w:p>
    <w:p w14:paraId="0C9AB6B5" w14:textId="419C4680" w:rsidR="00975443" w:rsidRDefault="00975443" w:rsidP="00975443">
      <w:pPr>
        <w:pStyle w:val="UnitAttribute"/>
      </w:pPr>
      <w:r>
        <w:t>Fugitive Component:</w:t>
      </w:r>
    </w:p>
    <w:p w14:paraId="265FF7FA" w14:textId="77777777" w:rsidR="00975443" w:rsidRDefault="00975443" w:rsidP="00975443">
      <w:pPr>
        <w:spacing w:after="120"/>
      </w:pPr>
      <w:r>
        <w:t xml:space="preserve">Select </w:t>
      </w:r>
      <w:r w:rsidRPr="00AE0456">
        <w:t>one</w:t>
      </w:r>
      <w:r>
        <w:t xml:space="preserve"> of the following codes that describes the type of fugitive components at the site. Enter the </w:t>
      </w:r>
      <w:r w:rsidRPr="00AE0456">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E0456" w14:paraId="3B1A8854" w14:textId="77777777" w:rsidTr="00AE0456">
        <w:trPr>
          <w:cantSplit/>
          <w:tblHeader/>
        </w:trPr>
        <w:tc>
          <w:tcPr>
            <w:tcW w:w="1507" w:type="dxa"/>
            <w:tcMar>
              <w:top w:w="29" w:type="dxa"/>
              <w:left w:w="29" w:type="dxa"/>
              <w:bottom w:w="29" w:type="dxa"/>
              <w:right w:w="29" w:type="dxa"/>
            </w:tcMar>
          </w:tcPr>
          <w:p w14:paraId="7FC70C76" w14:textId="203A2FE7" w:rsidR="00AE0456" w:rsidRDefault="00AE0456" w:rsidP="00AE0456">
            <w:r w:rsidRPr="005D26F4">
              <w:rPr>
                <w:b/>
                <w:bCs/>
              </w:rPr>
              <w:t>Code</w:t>
            </w:r>
          </w:p>
        </w:tc>
        <w:tc>
          <w:tcPr>
            <w:tcW w:w="8573" w:type="dxa"/>
            <w:tcMar>
              <w:top w:w="29" w:type="dxa"/>
              <w:left w:w="29" w:type="dxa"/>
              <w:bottom w:w="29" w:type="dxa"/>
              <w:right w:w="29" w:type="dxa"/>
            </w:tcMar>
          </w:tcPr>
          <w:p w14:paraId="1235F591" w14:textId="734C6836" w:rsidR="00AE0456" w:rsidRDefault="00AE0456" w:rsidP="00AE0456">
            <w:r w:rsidRPr="005D26F4">
              <w:rPr>
                <w:b/>
                <w:bCs/>
              </w:rPr>
              <w:t>Description</w:t>
            </w:r>
          </w:p>
        </w:tc>
      </w:tr>
      <w:tr w:rsidR="00AE0456" w14:paraId="69D6237D" w14:textId="77777777" w:rsidTr="00AE0456">
        <w:trPr>
          <w:cantSplit/>
          <w:tblHeader/>
        </w:trPr>
        <w:tc>
          <w:tcPr>
            <w:tcW w:w="1507" w:type="dxa"/>
            <w:tcMar>
              <w:top w:w="29" w:type="dxa"/>
              <w:left w:w="29" w:type="dxa"/>
              <w:bottom w:w="29" w:type="dxa"/>
              <w:right w:w="29" w:type="dxa"/>
            </w:tcMar>
          </w:tcPr>
          <w:p w14:paraId="03ECD164" w14:textId="5546E1C4" w:rsidR="00AE0456" w:rsidRDefault="00AE0456" w:rsidP="00AE0456">
            <w:r w:rsidRPr="005D26F4">
              <w:t>FCWS</w:t>
            </w:r>
          </w:p>
        </w:tc>
        <w:tc>
          <w:tcPr>
            <w:tcW w:w="8573" w:type="dxa"/>
            <w:tcMar>
              <w:top w:w="29" w:type="dxa"/>
              <w:left w:w="29" w:type="dxa"/>
              <w:bottom w:w="29" w:type="dxa"/>
              <w:right w:w="29" w:type="dxa"/>
            </w:tcMar>
          </w:tcPr>
          <w:p w14:paraId="2F2998C2" w14:textId="1B5009AD" w:rsidR="00AE0456" w:rsidRDefault="00AE0456" w:rsidP="00AE0456">
            <w:r w:rsidRPr="005D26F4">
              <w:t>Collection of fugitive components located at a well site</w:t>
            </w:r>
          </w:p>
        </w:tc>
      </w:tr>
      <w:tr w:rsidR="00AE0456" w14:paraId="4A36C6F4" w14:textId="77777777" w:rsidTr="00AE0456">
        <w:trPr>
          <w:cantSplit/>
          <w:tblHeader/>
        </w:trPr>
        <w:tc>
          <w:tcPr>
            <w:tcW w:w="1507" w:type="dxa"/>
            <w:tcMar>
              <w:top w:w="29" w:type="dxa"/>
              <w:left w:w="29" w:type="dxa"/>
              <w:bottom w:w="29" w:type="dxa"/>
              <w:right w:w="29" w:type="dxa"/>
            </w:tcMar>
          </w:tcPr>
          <w:p w14:paraId="571C6A85" w14:textId="688FF3C8" w:rsidR="00AE0456" w:rsidRDefault="00AE0456" w:rsidP="00AE0456">
            <w:r w:rsidRPr="005D26F4">
              <w:t>FCCS</w:t>
            </w:r>
          </w:p>
        </w:tc>
        <w:tc>
          <w:tcPr>
            <w:tcW w:w="8573" w:type="dxa"/>
            <w:tcMar>
              <w:top w:w="29" w:type="dxa"/>
              <w:left w:w="29" w:type="dxa"/>
              <w:bottom w:w="29" w:type="dxa"/>
              <w:right w:w="29" w:type="dxa"/>
            </w:tcMar>
          </w:tcPr>
          <w:p w14:paraId="782F50AC" w14:textId="758839DD" w:rsidR="00AE0456" w:rsidRDefault="00AE0456" w:rsidP="00AE0456">
            <w:r w:rsidRPr="005D26F4">
              <w:t>Collection of fugitive components located at a compressor station</w:t>
            </w:r>
          </w:p>
        </w:tc>
      </w:tr>
      <w:tr w:rsidR="00AE0456" w14:paraId="0DB58C5A" w14:textId="77777777" w:rsidTr="00AE0456">
        <w:trPr>
          <w:cantSplit/>
          <w:tblHeader/>
        </w:trPr>
        <w:tc>
          <w:tcPr>
            <w:tcW w:w="1507" w:type="dxa"/>
            <w:tcMar>
              <w:top w:w="29" w:type="dxa"/>
              <w:left w:w="29" w:type="dxa"/>
              <w:bottom w:w="29" w:type="dxa"/>
              <w:right w:w="29" w:type="dxa"/>
            </w:tcMar>
          </w:tcPr>
          <w:p w14:paraId="327B4AD8" w14:textId="0620B6F2" w:rsidR="00AE0456" w:rsidRDefault="00AE0456" w:rsidP="00AE0456">
            <w:r w:rsidRPr="005D26F4">
              <w:t>EQNGPP</w:t>
            </w:r>
          </w:p>
        </w:tc>
        <w:tc>
          <w:tcPr>
            <w:tcW w:w="8573" w:type="dxa"/>
            <w:tcMar>
              <w:top w:w="29" w:type="dxa"/>
              <w:left w:w="29" w:type="dxa"/>
              <w:bottom w:w="29" w:type="dxa"/>
              <w:right w:w="29" w:type="dxa"/>
            </w:tcMar>
          </w:tcPr>
          <w:p w14:paraId="3EF30FE5" w14:textId="30170582" w:rsidR="00AE0456" w:rsidRDefault="00AE0456" w:rsidP="00AE0456">
            <w:r w:rsidRPr="005D26F4">
              <w:t>Group of equipment within a process unit that is located at an onshore natural gas processing plant</w:t>
            </w:r>
          </w:p>
        </w:tc>
      </w:tr>
    </w:tbl>
    <w:p w14:paraId="3E632235" w14:textId="6B694651" w:rsidR="001C1F9E" w:rsidRDefault="00975443" w:rsidP="00275BB0">
      <w:pPr>
        <w:pStyle w:val="STARCOMPLETE"/>
        <w:numPr>
          <w:ilvl w:val="0"/>
          <w:numId w:val="49"/>
        </w:numPr>
        <w:ind w:left="547" w:hanging="547"/>
      </w:pPr>
      <w:r>
        <w:t>Complete “AMEL” only if “Fugitive Component” is “FCWS” or “FCCS.”</w:t>
      </w:r>
    </w:p>
    <w:p w14:paraId="7C2414E8" w14:textId="77777777" w:rsidR="00975443" w:rsidRDefault="00975443" w:rsidP="00975443">
      <w:pPr>
        <w:pStyle w:val="UnitAttribute"/>
      </w:pPr>
      <w:r w:rsidRPr="006D7CAD">
        <w:t>AMEL</w:t>
      </w:r>
      <w:r>
        <w:t>:</w:t>
      </w:r>
    </w:p>
    <w:p w14:paraId="60D369C6" w14:textId="5DA482F2" w:rsidR="00F97BDD" w:rsidRDefault="00F97BDD" w:rsidP="00975443">
      <w:pPr>
        <w:pStyle w:val="CodeDescription"/>
        <w:tabs>
          <w:tab w:val="clear" w:pos="2160"/>
          <w:tab w:val="left" w:pos="0"/>
        </w:tabs>
        <w:ind w:left="0" w:firstLine="0"/>
        <w:contextualSpacing w:val="0"/>
      </w:pPr>
      <w:r>
        <w:t xml:space="preserve">Select </w:t>
      </w:r>
      <w:r w:rsidRPr="00AE0456">
        <w:t>one</w:t>
      </w:r>
      <w:r>
        <w:t xml:space="preserve"> of the following codes to describe the alternate method of emission limitation (AMEL) for the collection of fugitive components located at a well site or compressor station. Enter the </w:t>
      </w:r>
      <w:r w:rsidRPr="00AE0456">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E0456" w14:paraId="36C8060E" w14:textId="77777777" w:rsidTr="00AE0456">
        <w:trPr>
          <w:cantSplit/>
          <w:tblHeader/>
        </w:trPr>
        <w:tc>
          <w:tcPr>
            <w:tcW w:w="1507" w:type="dxa"/>
            <w:tcMar>
              <w:top w:w="29" w:type="dxa"/>
              <w:left w:w="29" w:type="dxa"/>
              <w:bottom w:w="29" w:type="dxa"/>
              <w:right w:w="29" w:type="dxa"/>
            </w:tcMar>
          </w:tcPr>
          <w:p w14:paraId="0E76A10F" w14:textId="4968188F" w:rsidR="00AE0456" w:rsidRDefault="00AE0456" w:rsidP="00AE0456">
            <w:r w:rsidRPr="001C682D">
              <w:rPr>
                <w:b/>
                <w:bCs/>
              </w:rPr>
              <w:t>Code</w:t>
            </w:r>
          </w:p>
        </w:tc>
        <w:tc>
          <w:tcPr>
            <w:tcW w:w="8573" w:type="dxa"/>
            <w:tcMar>
              <w:top w:w="29" w:type="dxa"/>
              <w:left w:w="29" w:type="dxa"/>
              <w:bottom w:w="29" w:type="dxa"/>
              <w:right w:w="29" w:type="dxa"/>
            </w:tcMar>
          </w:tcPr>
          <w:p w14:paraId="780D717F" w14:textId="3982F5E6" w:rsidR="00AE0456" w:rsidRDefault="00AE0456" w:rsidP="00AE0456">
            <w:r w:rsidRPr="001C682D">
              <w:rPr>
                <w:b/>
                <w:bCs/>
              </w:rPr>
              <w:t>Description</w:t>
            </w:r>
            <w:r w:rsidRPr="001C682D">
              <w:t xml:space="preserve"> </w:t>
            </w:r>
          </w:p>
        </w:tc>
      </w:tr>
      <w:tr w:rsidR="00AE0456" w14:paraId="30ED1ED4" w14:textId="77777777" w:rsidTr="00AE0456">
        <w:trPr>
          <w:cantSplit/>
          <w:tblHeader/>
        </w:trPr>
        <w:tc>
          <w:tcPr>
            <w:tcW w:w="1507" w:type="dxa"/>
            <w:tcMar>
              <w:top w:w="29" w:type="dxa"/>
              <w:left w:w="29" w:type="dxa"/>
              <w:bottom w:w="29" w:type="dxa"/>
              <w:right w:w="29" w:type="dxa"/>
            </w:tcMar>
          </w:tcPr>
          <w:p w14:paraId="329D16BC" w14:textId="70204B20" w:rsidR="00AE0456" w:rsidRDefault="00AE0456" w:rsidP="00AE0456">
            <w:r w:rsidRPr="001C682D">
              <w:t>NONE</w:t>
            </w:r>
          </w:p>
        </w:tc>
        <w:tc>
          <w:tcPr>
            <w:tcW w:w="8573" w:type="dxa"/>
            <w:tcMar>
              <w:top w:w="29" w:type="dxa"/>
              <w:left w:w="29" w:type="dxa"/>
              <w:bottom w:w="29" w:type="dxa"/>
              <w:right w:w="29" w:type="dxa"/>
            </w:tcMar>
          </w:tcPr>
          <w:p w14:paraId="4F7E075B" w14:textId="21EEEAE9" w:rsidR="00AE0456" w:rsidRDefault="00AE0456" w:rsidP="00AE0456">
            <w:r w:rsidRPr="001C682D">
              <w:t>Not complying with an AMEL</w:t>
            </w:r>
          </w:p>
        </w:tc>
      </w:tr>
      <w:tr w:rsidR="00AE0456" w14:paraId="34C3F124" w14:textId="77777777" w:rsidTr="00AE0456">
        <w:trPr>
          <w:cantSplit/>
          <w:tblHeader/>
        </w:trPr>
        <w:tc>
          <w:tcPr>
            <w:tcW w:w="1507" w:type="dxa"/>
            <w:tcMar>
              <w:top w:w="29" w:type="dxa"/>
              <w:left w:w="29" w:type="dxa"/>
              <w:bottom w:w="29" w:type="dxa"/>
              <w:right w:w="29" w:type="dxa"/>
            </w:tcMar>
          </w:tcPr>
          <w:p w14:paraId="13C46CA8" w14:textId="65B6AFDA" w:rsidR="00AE0456" w:rsidRDefault="00AE0456" w:rsidP="00AE0456">
            <w:r w:rsidRPr="001C682D">
              <w:t>5398A(A)</w:t>
            </w:r>
          </w:p>
        </w:tc>
        <w:tc>
          <w:tcPr>
            <w:tcW w:w="8573" w:type="dxa"/>
            <w:tcMar>
              <w:top w:w="29" w:type="dxa"/>
              <w:left w:w="29" w:type="dxa"/>
              <w:bottom w:w="29" w:type="dxa"/>
              <w:right w:w="29" w:type="dxa"/>
            </w:tcMar>
          </w:tcPr>
          <w:p w14:paraId="71892100" w14:textId="2C853BC7" w:rsidR="00AE0456" w:rsidRDefault="00AE0456" w:rsidP="00AE0456">
            <w:r w:rsidRPr="001C682D">
              <w:t>Complying with AMEL as described in 40 CFR § 60.5398a(a)</w:t>
            </w:r>
          </w:p>
        </w:tc>
      </w:tr>
      <w:tr w:rsidR="00AE0456" w14:paraId="673C30C0" w14:textId="77777777" w:rsidTr="00AE0456">
        <w:trPr>
          <w:cantSplit/>
          <w:tblHeader/>
        </w:trPr>
        <w:tc>
          <w:tcPr>
            <w:tcW w:w="1507" w:type="dxa"/>
            <w:tcMar>
              <w:top w:w="29" w:type="dxa"/>
              <w:left w:w="29" w:type="dxa"/>
              <w:bottom w:w="29" w:type="dxa"/>
              <w:right w:w="29" w:type="dxa"/>
            </w:tcMar>
          </w:tcPr>
          <w:p w14:paraId="5C06BA88" w14:textId="0E530542" w:rsidR="00AE0456" w:rsidRDefault="00AE0456" w:rsidP="00AE0456">
            <w:r w:rsidRPr="001C682D">
              <w:t>5399A(L)</w:t>
            </w:r>
          </w:p>
        </w:tc>
        <w:tc>
          <w:tcPr>
            <w:tcW w:w="8573" w:type="dxa"/>
            <w:tcMar>
              <w:top w:w="29" w:type="dxa"/>
              <w:left w:w="29" w:type="dxa"/>
              <w:bottom w:w="29" w:type="dxa"/>
              <w:right w:w="29" w:type="dxa"/>
            </w:tcMar>
          </w:tcPr>
          <w:p w14:paraId="092EE60D" w14:textId="21FD5ECA" w:rsidR="00AE0456" w:rsidRDefault="00AE0456" w:rsidP="00AE0456">
            <w:r w:rsidRPr="001C682D">
              <w:t>Collection of fugitive components located at a well site complying with 40 CFR § 60.5399a(l)</w:t>
            </w:r>
          </w:p>
        </w:tc>
      </w:tr>
      <w:tr w:rsidR="00AE0456" w14:paraId="3574AF45" w14:textId="77777777" w:rsidTr="00AE0456">
        <w:trPr>
          <w:cantSplit/>
          <w:tblHeader/>
        </w:trPr>
        <w:tc>
          <w:tcPr>
            <w:tcW w:w="1507" w:type="dxa"/>
            <w:tcMar>
              <w:top w:w="29" w:type="dxa"/>
              <w:left w:w="29" w:type="dxa"/>
              <w:bottom w:w="29" w:type="dxa"/>
              <w:right w:w="29" w:type="dxa"/>
            </w:tcMar>
          </w:tcPr>
          <w:p w14:paraId="0B272027" w14:textId="102A2C80" w:rsidR="00AE0456" w:rsidRDefault="00AE0456" w:rsidP="00AE0456">
            <w:r w:rsidRPr="001C682D">
              <w:t>5399A(M)</w:t>
            </w:r>
          </w:p>
        </w:tc>
        <w:tc>
          <w:tcPr>
            <w:tcW w:w="8573" w:type="dxa"/>
            <w:tcMar>
              <w:top w:w="29" w:type="dxa"/>
              <w:left w:w="29" w:type="dxa"/>
              <w:bottom w:w="29" w:type="dxa"/>
              <w:right w:w="29" w:type="dxa"/>
            </w:tcMar>
          </w:tcPr>
          <w:p w14:paraId="770928F1" w14:textId="3CF9D80F" w:rsidR="00AE0456" w:rsidRDefault="00AE0456" w:rsidP="00AE0456">
            <w:r w:rsidRPr="001C682D">
              <w:t>Collection of fugitive components located at a compressor station complying with 40 CFR § 60.5399a(m)</w:t>
            </w:r>
          </w:p>
        </w:tc>
      </w:tr>
    </w:tbl>
    <w:p w14:paraId="17170C7D" w14:textId="77777777" w:rsidR="00975443" w:rsidRDefault="00975443" w:rsidP="00975443">
      <w:pPr>
        <w:pStyle w:val="TRIANGLECONTINUE"/>
        <w:numPr>
          <w:ilvl w:val="0"/>
          <w:numId w:val="11"/>
        </w:numPr>
        <w:ind w:left="547" w:hanging="547"/>
      </w:pPr>
      <w:r w:rsidRPr="00852051">
        <w:t>Continue only if “</w:t>
      </w:r>
      <w:r>
        <w:t>Fugitive Component</w:t>
      </w:r>
      <w:r w:rsidRPr="00852051">
        <w:t>” is “</w:t>
      </w:r>
      <w:r>
        <w:t>EQNGPP</w:t>
      </w:r>
      <w:r w:rsidRPr="00852051">
        <w:t>.”</w:t>
      </w:r>
    </w:p>
    <w:p w14:paraId="67F72A0D" w14:textId="77777777" w:rsidR="004F5103" w:rsidRDefault="004F5103" w:rsidP="004F5103">
      <w:pPr>
        <w:pStyle w:val="TRIANGLECONTINUE"/>
        <w:ind w:left="0" w:firstLine="0"/>
      </w:pPr>
      <w:r>
        <w:t>Subject to Another Regulation:</w:t>
      </w:r>
    </w:p>
    <w:p w14:paraId="10152737" w14:textId="77777777" w:rsidR="004F5103" w:rsidRDefault="004F5103" w:rsidP="004F5103">
      <w:pPr>
        <w:pStyle w:val="TRIANGLECONTINUE"/>
        <w:ind w:left="0" w:firstLine="0"/>
        <w:rPr>
          <w:b w:val="0"/>
          <w:bCs/>
        </w:rPr>
      </w:pPr>
      <w:r>
        <w:rPr>
          <w:b w:val="0"/>
          <w:bCs/>
        </w:rPr>
        <w:t>Enter “YES” if the fugitive component is subject to and controlled in accordance with the requirements in 40 CFR part 60, subpart VVa, GGG or GGGa. Otherwise, enter “NO.”</w:t>
      </w:r>
    </w:p>
    <w:p w14:paraId="168E3170" w14:textId="77777777" w:rsidR="004F5103" w:rsidRDefault="004F5103" w:rsidP="004F5103">
      <w:pPr>
        <w:pStyle w:val="TRIANGLECONTINUE"/>
        <w:numPr>
          <w:ilvl w:val="0"/>
          <w:numId w:val="11"/>
        </w:numPr>
        <w:ind w:left="547" w:hanging="547"/>
      </w:pPr>
      <w:r>
        <w:t>Continue only if “Subject to Another Regulation” is “NO.”</w:t>
      </w:r>
    </w:p>
    <w:p w14:paraId="693422F3" w14:textId="77777777" w:rsidR="00975443" w:rsidRPr="006A50AB" w:rsidRDefault="00975443" w:rsidP="00AE0456">
      <w:pPr>
        <w:pStyle w:val="LineBetweenTables"/>
        <w:spacing w:before="120"/>
      </w:pPr>
    </w:p>
    <w:bookmarkStart w:id="67" w:name="Table19f"/>
    <w:p w14:paraId="389A5B5F" w14:textId="413A4731" w:rsidR="00975443" w:rsidRPr="006A50AB" w:rsidRDefault="00C1036B" w:rsidP="00AE0456">
      <w:pPr>
        <w:pStyle w:val="SpecificTableHeading"/>
        <w:spacing w:after="240"/>
      </w:pPr>
      <w:r w:rsidRPr="00953A84">
        <w:fldChar w:fldCharType="begin"/>
      </w:r>
      <w:r w:rsidRPr="00953A84">
        <w:instrText xml:space="preserve"> HYPERLINK  \l "TBL19f" </w:instrText>
      </w:r>
      <w:r w:rsidRPr="00953A84">
        <w:fldChar w:fldCharType="separate"/>
      </w:r>
      <w:r w:rsidR="00975443" w:rsidRPr="00953A84">
        <w:t>Tables 19f</w:t>
      </w:r>
      <w:bookmarkEnd w:id="67"/>
      <w:r w:rsidRPr="00953A84">
        <w:fldChar w:fldCharType="end"/>
      </w:r>
      <w:r w:rsidR="00BE76C5" w:rsidRPr="00953A84">
        <w:t xml:space="preserve"> </w:t>
      </w:r>
      <w:r w:rsidR="00975443" w:rsidRPr="00953A84">
        <w:t>-</w:t>
      </w:r>
      <w:r w:rsidR="00BE76C5" w:rsidRPr="00953A84">
        <w:t xml:space="preserve"> </w:t>
      </w:r>
      <w:bookmarkStart w:id="68" w:name="Table19p"/>
      <w:r w:rsidRPr="00953A84">
        <w:fldChar w:fldCharType="begin"/>
      </w:r>
      <w:r w:rsidRPr="00953A84">
        <w:instrText xml:space="preserve"> HYPERLINK  \l "TBL19p" </w:instrText>
      </w:r>
      <w:r w:rsidRPr="00953A84">
        <w:fldChar w:fldCharType="separate"/>
      </w:r>
      <w:r w:rsidR="00975443" w:rsidRPr="00953A84">
        <w:t>19p</w:t>
      </w:r>
      <w:bookmarkEnd w:id="68"/>
      <w:r w:rsidRPr="00953A84">
        <w:fldChar w:fldCharType="end"/>
      </w:r>
      <w:r w:rsidR="00975443" w:rsidRPr="006A50AB">
        <w:t>:</w:t>
      </w:r>
      <w:r w:rsidR="00975443" w:rsidRPr="006A50AB">
        <w:tab/>
        <w:t>Title 40 Code of Federal Regulations Part 60 (40 CFR Part 60) Subpart</w:t>
      </w:r>
      <w:r w:rsidR="000340FB">
        <w:t> </w:t>
      </w:r>
      <w:r w:rsidR="00975443">
        <w:t>OOOOa</w:t>
      </w:r>
      <w:r w:rsidR="00975443" w:rsidRPr="006A50AB">
        <w:t xml:space="preserve">:  </w:t>
      </w:r>
      <w:r w:rsidR="00975443">
        <w:t xml:space="preserve">Standards of Performance for </w:t>
      </w:r>
      <w:r w:rsidR="00975443" w:rsidRPr="00E54783">
        <w:t>Crude Oil and Natural Gas Facilities</w:t>
      </w:r>
      <w:r w:rsidR="000D04A8">
        <w:t xml:space="preserve"> </w:t>
      </w:r>
      <w:r w:rsidR="000D04A8" w:rsidRPr="00637D84">
        <w:t>for which Construction, Modification or Reconstruction Commenced After September 18, 2015</w:t>
      </w:r>
    </w:p>
    <w:p w14:paraId="14B018D7" w14:textId="77777777" w:rsidR="00975443" w:rsidRDefault="00975443" w:rsidP="00975443">
      <w:pPr>
        <w:pStyle w:val="UnitAttribute"/>
      </w:pPr>
      <w:r w:rsidRPr="006A50AB">
        <w:t>Unit ID No.</w:t>
      </w:r>
      <w:r>
        <w:t>:</w:t>
      </w:r>
    </w:p>
    <w:p w14:paraId="42B5B4F7" w14:textId="77777777" w:rsidR="00975443" w:rsidRPr="006A50AB" w:rsidRDefault="00975443" w:rsidP="00975443">
      <w:pPr>
        <w:spacing w:after="120"/>
      </w:pPr>
      <w:r w:rsidRPr="006A50AB">
        <w:t>Enter the identification number (ID No.) for the fugitive unit (maximum 10 characters) as listed on Form OP-SUM (Individual Unit Summary).</w:t>
      </w:r>
    </w:p>
    <w:p w14:paraId="4FEC3ECC" w14:textId="2524EAC3" w:rsidR="00975443" w:rsidRDefault="00975443" w:rsidP="00975443">
      <w:pPr>
        <w:pStyle w:val="UnitAttribute"/>
      </w:pPr>
      <w:r w:rsidRPr="006A50AB">
        <w:t>SOP</w:t>
      </w:r>
      <w:r>
        <w:t>/GOP</w:t>
      </w:r>
      <w:r w:rsidRPr="006A50AB">
        <w:t xml:space="preserve"> Index No.</w:t>
      </w:r>
      <w:r>
        <w:t>:</w:t>
      </w:r>
    </w:p>
    <w:p w14:paraId="052845A9" w14:textId="09E43611" w:rsidR="00AE0456" w:rsidRDefault="00975443" w:rsidP="00AE0456">
      <w:pPr>
        <w:spacing w:after="120"/>
      </w:pPr>
      <w:r w:rsidRPr="006A50AB">
        <w:t>Site operating permit (SOP) applicants should indicate the SOP index number for the uni</w:t>
      </w:r>
      <w:r>
        <w:t>t or group of units (maximum 15 </w:t>
      </w:r>
      <w:r w:rsidRPr="006A50AB">
        <w:t xml:space="preserve">characters consisting of numeric, alphanumeric characters, and/or dashes prefixed by a code for the applicable regulation [i.e., 60KB-XXXX]). </w:t>
      </w:r>
      <w:r>
        <w:t xml:space="preserve">General operating permit (GOP) applicants should indicate the appropriate GOP index number in this column from the applicable GOP table (SSS-FF-XXX). </w:t>
      </w:r>
      <w:bookmarkStart w:id="69" w:name="_Hlk55657444"/>
      <w:r w:rsidR="005C5D8A">
        <w:t xml:space="preserve">For additional information relating to SOP and GOP index numbers, please see the Completing FOP Applications – Additional Guidance on the TCEQ website at </w:t>
      </w:r>
      <w:hyperlink r:id="rId50" w:history="1">
        <w:r w:rsidR="005C5D8A" w:rsidRPr="00BD0214">
          <w:rPr>
            <w:rStyle w:val="Hyperlink"/>
          </w:rPr>
          <w:t>www.tceq.texas.gov/permitting/air/guidance/titlev/tv_fop_guidance.html</w:t>
        </w:r>
      </w:hyperlink>
      <w:r w:rsidR="005C5D8A">
        <w:t>.</w:t>
      </w:r>
      <w:r w:rsidR="00AE0456">
        <w:br w:type="page"/>
      </w:r>
    </w:p>
    <w:p w14:paraId="6252FBF3" w14:textId="382756CE" w:rsidR="00975443" w:rsidRDefault="00975443" w:rsidP="00975443">
      <w:pPr>
        <w:pStyle w:val="UnitAttribute"/>
      </w:pPr>
      <w:r w:rsidRPr="000E5A49">
        <w:lastRenderedPageBreak/>
        <w:t xml:space="preserve">Title 40 CFR Part 60, Subpart </w:t>
      </w:r>
      <w:r>
        <w:t>OOO</w:t>
      </w:r>
      <w:r w:rsidR="00257088">
        <w:t>O</w:t>
      </w:r>
      <w:r w:rsidRPr="000E5A49">
        <w:t>a Fugitive Unit Components</w:t>
      </w:r>
      <w:r>
        <w:t>:</w:t>
      </w:r>
    </w:p>
    <w:p w14:paraId="3105F4A2" w14:textId="41C12A83" w:rsidR="001C1F9E" w:rsidRDefault="00975443" w:rsidP="00644982">
      <w:pPr>
        <w:spacing w:after="120"/>
      </w:pPr>
      <w:r>
        <w:t>The columns on Tables 19f through 19</w:t>
      </w:r>
      <w:r w:rsidR="00464DEF">
        <w:t>p</w:t>
      </w:r>
      <w:r>
        <w:t xml:space="preserve"> correspond to the fugitive unit components (group of equipment) within a process unit located at an onshore natural gas processing plant as addressed in 40 CFR Part 60, Subpart OOOOa. In the row for each fugitive unit Identification number, enter a “YES” in a column if the described component(s) are included in the fugitive unit. If no such components are present in the fugitive unit, enter a “NO” in the column. Indicate components subject to 40 CFR Part 60, Subpart OOOOa only. This information will ensure that only the appropriate requirements for each fugitive unit are reflected in the permit. The following table lists the component types.</w:t>
      </w:r>
    </w:p>
    <w:p w14:paraId="07B035A2" w14:textId="05EB5AC5" w:rsidR="00975443" w:rsidRPr="00336552" w:rsidRDefault="00975443" w:rsidP="00362347">
      <w:pPr>
        <w:pStyle w:val="Caption"/>
      </w:pPr>
      <w:r w:rsidRPr="00336552" w:rsidDel="00BE3B72">
        <w:t xml:space="preserve">Title 40 CFR Part 60, Subpart </w:t>
      </w:r>
      <w:r w:rsidDel="00BE3B72">
        <w:t>OOOO</w:t>
      </w:r>
      <w:r w:rsidRPr="00336552" w:rsidDel="00BE3B72">
        <w:t>a Fugitive Unit Component Types</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Title 40 CFR Part 60, Subpart VVa Fugitive Unit Component Types"/>
      </w:tblPr>
      <w:tblGrid>
        <w:gridCol w:w="2506"/>
        <w:gridCol w:w="5603"/>
        <w:gridCol w:w="2691"/>
      </w:tblGrid>
      <w:tr w:rsidR="00975443" w:rsidRPr="00FC67BE" w:rsidDel="00BE3B72" w14:paraId="4D6A7B60" w14:textId="02B30A93" w:rsidTr="00E220C9">
        <w:trPr>
          <w:cantSplit/>
          <w:tblHeader/>
          <w:jc w:val="center"/>
        </w:trPr>
        <w:tc>
          <w:tcPr>
            <w:tcW w:w="1160" w:type="pct"/>
            <w:tcBorders>
              <w:top w:val="double" w:sz="4" w:space="0" w:color="auto"/>
              <w:bottom w:val="single" w:sz="4" w:space="0" w:color="auto"/>
            </w:tcBorders>
            <w:shd w:val="clear" w:color="auto" w:fill="D9D9D9" w:themeFill="background1" w:themeFillShade="D9"/>
            <w:vAlign w:val="center"/>
          </w:tcPr>
          <w:p w14:paraId="0E0649CB" w14:textId="271751DC" w:rsidR="00975443" w:rsidRPr="00FC67BE" w:rsidDel="00BE3B72" w:rsidRDefault="00975443" w:rsidP="000E284E">
            <w:pPr>
              <w:jc w:val="center"/>
              <w:rPr>
                <w:b/>
                <w:bCs/>
              </w:rPr>
            </w:pPr>
            <w:r w:rsidRPr="00FC67BE" w:rsidDel="00BE3B72">
              <w:rPr>
                <w:b/>
                <w:bCs/>
              </w:rPr>
              <w:t>Component Type</w:t>
            </w:r>
          </w:p>
        </w:tc>
        <w:tc>
          <w:tcPr>
            <w:tcW w:w="2594" w:type="pct"/>
            <w:tcBorders>
              <w:top w:val="double" w:sz="4" w:space="0" w:color="auto"/>
              <w:bottom w:val="single" w:sz="4" w:space="0" w:color="auto"/>
            </w:tcBorders>
            <w:shd w:val="clear" w:color="auto" w:fill="D9D9D9" w:themeFill="background1" w:themeFillShade="D9"/>
            <w:vAlign w:val="center"/>
          </w:tcPr>
          <w:p w14:paraId="22499E3B" w14:textId="675E8546" w:rsidR="00975443" w:rsidRPr="00FC67BE" w:rsidDel="00BE3B72" w:rsidRDefault="00975443" w:rsidP="000E284E">
            <w:pPr>
              <w:jc w:val="center"/>
              <w:rPr>
                <w:b/>
                <w:bCs/>
              </w:rPr>
            </w:pPr>
            <w:r w:rsidRPr="00FC67BE" w:rsidDel="00BE3B72">
              <w:rPr>
                <w:b/>
              </w:rPr>
              <w:t>Type of Service or Control Device</w:t>
            </w:r>
          </w:p>
        </w:tc>
        <w:tc>
          <w:tcPr>
            <w:tcW w:w="1246" w:type="pct"/>
            <w:tcBorders>
              <w:top w:val="double" w:sz="4" w:space="0" w:color="auto"/>
              <w:bottom w:val="single" w:sz="4" w:space="0" w:color="auto"/>
            </w:tcBorders>
            <w:shd w:val="clear" w:color="auto" w:fill="D9D9D9" w:themeFill="background1" w:themeFillShade="D9"/>
          </w:tcPr>
          <w:p w14:paraId="7D47FAB9" w14:textId="703B41C1" w:rsidR="00975443" w:rsidRPr="00FC67BE" w:rsidDel="00BE3B72" w:rsidRDefault="00975443" w:rsidP="000E284E">
            <w:pPr>
              <w:jc w:val="center"/>
              <w:rPr>
                <w:b/>
              </w:rPr>
            </w:pPr>
            <w:r w:rsidDel="00BE3B72">
              <w:rPr>
                <w:b/>
              </w:rPr>
              <w:t>GOP Index Number</w:t>
            </w:r>
          </w:p>
        </w:tc>
      </w:tr>
      <w:tr w:rsidR="00975443" w:rsidRPr="00FC67BE" w:rsidDel="00BE3B72" w14:paraId="562D36A1" w14:textId="0D810A70" w:rsidTr="00E220C9">
        <w:trPr>
          <w:cantSplit/>
          <w:tblHeader/>
          <w:jc w:val="center"/>
        </w:trPr>
        <w:tc>
          <w:tcPr>
            <w:tcW w:w="1160" w:type="pct"/>
            <w:tcBorders>
              <w:top w:val="single" w:sz="4" w:space="0" w:color="auto"/>
              <w:left w:val="double" w:sz="4" w:space="0" w:color="auto"/>
              <w:bottom w:val="nil"/>
              <w:right w:val="single" w:sz="4" w:space="0" w:color="auto"/>
            </w:tcBorders>
            <w:vAlign w:val="center"/>
          </w:tcPr>
          <w:p w14:paraId="090BE892" w14:textId="7DD12F6C" w:rsidR="00975443" w:rsidRPr="00D41DDA" w:rsidDel="00BE3B72" w:rsidRDefault="00975443" w:rsidP="006E2778">
            <w:r w:rsidDel="00BE3B72">
              <w:t xml:space="preserve">Any Component </w:t>
            </w:r>
          </w:p>
        </w:tc>
        <w:tc>
          <w:tcPr>
            <w:tcW w:w="2594" w:type="pct"/>
            <w:tcBorders>
              <w:top w:val="single" w:sz="4" w:space="0" w:color="auto"/>
              <w:left w:val="single" w:sz="4" w:space="0" w:color="auto"/>
              <w:bottom w:val="single" w:sz="4" w:space="0" w:color="auto"/>
            </w:tcBorders>
            <w:vAlign w:val="center"/>
          </w:tcPr>
          <w:p w14:paraId="28E5E296" w14:textId="3010466E" w:rsidR="00975443" w:rsidRPr="00DF0D28" w:rsidDel="00BE3B72" w:rsidRDefault="00975443" w:rsidP="006E2778">
            <w:pPr>
              <w:rPr>
                <w:i/>
                <w:iCs/>
              </w:rPr>
            </w:pPr>
            <w:r w:rsidDel="00BE3B72">
              <w:t>Vacuum Service</w:t>
            </w:r>
            <w:r w:rsidR="000D04A8">
              <w:t xml:space="preserve"> </w:t>
            </w:r>
            <w:r w:rsidR="000D04A8">
              <w:rPr>
                <w:i/>
                <w:iCs/>
              </w:rPr>
              <w:t>(Table 19f)</w:t>
            </w:r>
          </w:p>
        </w:tc>
        <w:tc>
          <w:tcPr>
            <w:tcW w:w="1246" w:type="pct"/>
            <w:tcBorders>
              <w:top w:val="single" w:sz="4" w:space="0" w:color="auto"/>
              <w:left w:val="single" w:sz="4" w:space="0" w:color="auto"/>
              <w:bottom w:val="single" w:sz="4" w:space="0" w:color="auto"/>
            </w:tcBorders>
          </w:tcPr>
          <w:p w14:paraId="16325B27" w14:textId="15C667F3" w:rsidR="00975443" w:rsidDel="00BE3B72" w:rsidRDefault="00975443" w:rsidP="006E2778">
            <w:r w:rsidDel="00BE3B72">
              <w:t>511-56-015</w:t>
            </w:r>
          </w:p>
          <w:p w14:paraId="24DFA5A9" w14:textId="3269028E" w:rsidR="00975443" w:rsidDel="00BE3B72" w:rsidRDefault="00975443" w:rsidP="006E2778">
            <w:r w:rsidDel="00BE3B72">
              <w:t>512-37-015</w:t>
            </w:r>
          </w:p>
          <w:p w14:paraId="32E30A9A" w14:textId="1C566450" w:rsidR="00975443" w:rsidDel="00BE3B72" w:rsidRDefault="00975443" w:rsidP="006E2778">
            <w:r w:rsidDel="00BE3B72">
              <w:t>513-35-015</w:t>
            </w:r>
          </w:p>
          <w:p w14:paraId="4B1A975A" w14:textId="4235300C" w:rsidR="00975443" w:rsidRPr="00D41DDA" w:rsidDel="00BE3B72" w:rsidRDefault="00975443" w:rsidP="006E2778">
            <w:r w:rsidDel="00BE3B72">
              <w:t>514-33-015</w:t>
            </w:r>
          </w:p>
        </w:tc>
      </w:tr>
      <w:tr w:rsidR="00975443" w:rsidRPr="00FC67BE" w:rsidDel="00BE3B72" w14:paraId="71DEDD4E" w14:textId="1B64DC2B" w:rsidTr="00E220C9">
        <w:trPr>
          <w:cantSplit/>
          <w:tblHeader/>
          <w:jc w:val="center"/>
        </w:trPr>
        <w:tc>
          <w:tcPr>
            <w:tcW w:w="1160" w:type="pct"/>
            <w:tcBorders>
              <w:top w:val="single" w:sz="4" w:space="0" w:color="auto"/>
              <w:left w:val="double" w:sz="4" w:space="0" w:color="auto"/>
              <w:bottom w:val="nil"/>
              <w:right w:val="single" w:sz="4" w:space="0" w:color="auto"/>
            </w:tcBorders>
            <w:vAlign w:val="center"/>
          </w:tcPr>
          <w:p w14:paraId="1F959DA6" w14:textId="4D1DEDE8" w:rsidR="00975443" w:rsidRPr="00FC67BE" w:rsidDel="00BE3B72" w:rsidRDefault="00975443" w:rsidP="006E2778">
            <w:r w:rsidRPr="00D41DDA" w:rsidDel="00BE3B72">
              <w:t>Pumps</w:t>
            </w:r>
          </w:p>
        </w:tc>
        <w:tc>
          <w:tcPr>
            <w:tcW w:w="2594" w:type="pct"/>
            <w:tcBorders>
              <w:top w:val="single" w:sz="4" w:space="0" w:color="auto"/>
              <w:left w:val="single" w:sz="4" w:space="0" w:color="auto"/>
              <w:bottom w:val="single" w:sz="4" w:space="0" w:color="auto"/>
            </w:tcBorders>
            <w:vAlign w:val="center"/>
          </w:tcPr>
          <w:p w14:paraId="49CDB701" w14:textId="077238CB" w:rsidR="00975443" w:rsidRPr="00FC67BE" w:rsidDel="00BE3B72" w:rsidRDefault="00975443" w:rsidP="006E2778">
            <w:r w:rsidRPr="00D41DDA" w:rsidDel="00BE3B72">
              <w:t>Light Liquid Service</w:t>
            </w:r>
            <w:r w:rsidRPr="005404F9" w:rsidDel="00BE3B72">
              <w:rPr>
                <w:rStyle w:val="Emphasis"/>
              </w:rPr>
              <w:t xml:space="preserve"> (</w:t>
            </w:r>
            <w:r w:rsidDel="00BE3B72">
              <w:rPr>
                <w:rStyle w:val="Emphasis"/>
              </w:rPr>
              <w:t>Table 19f</w:t>
            </w:r>
            <w:r w:rsidRPr="005404F9" w:rsidDel="00BE3B72">
              <w:rPr>
                <w:rStyle w:val="Emphasis"/>
              </w:rPr>
              <w:t>)</w:t>
            </w:r>
          </w:p>
        </w:tc>
        <w:tc>
          <w:tcPr>
            <w:tcW w:w="1246" w:type="pct"/>
            <w:tcBorders>
              <w:top w:val="single" w:sz="4" w:space="0" w:color="auto"/>
              <w:left w:val="single" w:sz="4" w:space="0" w:color="auto"/>
              <w:bottom w:val="single" w:sz="4" w:space="0" w:color="auto"/>
            </w:tcBorders>
          </w:tcPr>
          <w:p w14:paraId="73F28910" w14:textId="56200334" w:rsidR="00975443" w:rsidDel="00BE3B72" w:rsidRDefault="00975443" w:rsidP="006E2778">
            <w:r w:rsidDel="00BE3B72">
              <w:t>511-56-016</w:t>
            </w:r>
          </w:p>
          <w:p w14:paraId="3A8113A3" w14:textId="01ACF759" w:rsidR="00975443" w:rsidDel="00BE3B72" w:rsidRDefault="00975443" w:rsidP="006E2778">
            <w:r w:rsidDel="00BE3B72">
              <w:t>512-37-016</w:t>
            </w:r>
          </w:p>
          <w:p w14:paraId="04DB328E" w14:textId="1EEBF62F" w:rsidR="00975443" w:rsidDel="00BE3B72" w:rsidRDefault="00975443" w:rsidP="006E2778">
            <w:r w:rsidDel="00BE3B72">
              <w:t>513-35-016</w:t>
            </w:r>
          </w:p>
          <w:p w14:paraId="682F18FF" w14:textId="67B16461" w:rsidR="00975443" w:rsidRPr="00D41DDA" w:rsidDel="00BE3B72" w:rsidRDefault="00975443" w:rsidP="006E2778">
            <w:r w:rsidDel="00BE3B72">
              <w:t>514-33-016</w:t>
            </w:r>
          </w:p>
        </w:tc>
      </w:tr>
      <w:tr w:rsidR="00975443" w:rsidRPr="000A0624" w:rsidDel="00BE3B72" w14:paraId="41B2AE71" w14:textId="7C3A8254" w:rsidTr="00E220C9">
        <w:trPr>
          <w:cantSplit/>
          <w:tblHeader/>
          <w:jc w:val="center"/>
        </w:trPr>
        <w:tc>
          <w:tcPr>
            <w:tcW w:w="1160" w:type="pct"/>
            <w:tcBorders>
              <w:top w:val="nil"/>
              <w:left w:val="double" w:sz="4" w:space="0" w:color="auto"/>
              <w:bottom w:val="single" w:sz="4" w:space="0" w:color="auto"/>
              <w:right w:val="single" w:sz="4" w:space="0" w:color="auto"/>
            </w:tcBorders>
            <w:vAlign w:val="center"/>
          </w:tcPr>
          <w:p w14:paraId="0DDCDE0B" w14:textId="55E585E6" w:rsidR="00975443" w:rsidRPr="000A0624" w:rsidDel="00BE3B72" w:rsidRDefault="00975443" w:rsidP="006E2778">
            <w:pPr>
              <w:rPr>
                <w:color w:val="auto"/>
              </w:rPr>
            </w:pPr>
          </w:p>
        </w:tc>
        <w:tc>
          <w:tcPr>
            <w:tcW w:w="2594" w:type="pct"/>
            <w:tcBorders>
              <w:top w:val="single" w:sz="4" w:space="0" w:color="auto"/>
              <w:left w:val="single" w:sz="4" w:space="0" w:color="auto"/>
              <w:bottom w:val="single" w:sz="4" w:space="0" w:color="auto"/>
            </w:tcBorders>
            <w:vAlign w:val="center"/>
          </w:tcPr>
          <w:p w14:paraId="6D3F0444" w14:textId="7EE37814" w:rsidR="00975443" w:rsidRPr="000A0624" w:rsidDel="00BE3B72" w:rsidRDefault="00975443" w:rsidP="006E2778">
            <w:pPr>
              <w:rPr>
                <w:color w:val="auto"/>
              </w:rPr>
            </w:pPr>
            <w:r w:rsidRPr="000A0624" w:rsidDel="00BE3B72">
              <w:rPr>
                <w:color w:val="auto"/>
              </w:rPr>
              <w:t>Heavy Liquid Service</w:t>
            </w:r>
            <w:r w:rsidRPr="000A0624" w:rsidDel="00BE3B72">
              <w:rPr>
                <w:rStyle w:val="Emphasis"/>
                <w:color w:val="auto"/>
              </w:rPr>
              <w:t xml:space="preserve"> (Table 19j)</w:t>
            </w:r>
          </w:p>
        </w:tc>
        <w:tc>
          <w:tcPr>
            <w:tcW w:w="1246" w:type="pct"/>
            <w:tcBorders>
              <w:top w:val="single" w:sz="4" w:space="0" w:color="auto"/>
              <w:left w:val="single" w:sz="4" w:space="0" w:color="auto"/>
              <w:bottom w:val="single" w:sz="4" w:space="0" w:color="auto"/>
            </w:tcBorders>
          </w:tcPr>
          <w:p w14:paraId="25938E5B" w14:textId="64A6CE9E" w:rsidR="00975443" w:rsidRPr="000A0624" w:rsidDel="00BE3B72" w:rsidRDefault="00975443" w:rsidP="006E2778">
            <w:pPr>
              <w:rPr>
                <w:color w:val="auto"/>
              </w:rPr>
            </w:pPr>
            <w:r w:rsidRPr="000A0624" w:rsidDel="00BE3B72">
              <w:rPr>
                <w:color w:val="auto"/>
              </w:rPr>
              <w:t>511-56-017</w:t>
            </w:r>
          </w:p>
          <w:p w14:paraId="28C8F108" w14:textId="48047EB0" w:rsidR="00975443" w:rsidRPr="000A0624" w:rsidDel="00BE3B72" w:rsidRDefault="00975443" w:rsidP="006E2778">
            <w:pPr>
              <w:rPr>
                <w:color w:val="auto"/>
              </w:rPr>
            </w:pPr>
            <w:r w:rsidRPr="000A0624" w:rsidDel="00BE3B72">
              <w:rPr>
                <w:color w:val="auto"/>
              </w:rPr>
              <w:t>512-37-017</w:t>
            </w:r>
          </w:p>
          <w:p w14:paraId="3FD38DAF" w14:textId="27C3DA1B" w:rsidR="00975443" w:rsidRPr="000A0624" w:rsidDel="00BE3B72" w:rsidRDefault="00975443" w:rsidP="006E2778">
            <w:pPr>
              <w:rPr>
                <w:color w:val="auto"/>
              </w:rPr>
            </w:pPr>
            <w:r w:rsidRPr="000A0624" w:rsidDel="00BE3B72">
              <w:rPr>
                <w:color w:val="auto"/>
              </w:rPr>
              <w:t>513-35-017</w:t>
            </w:r>
          </w:p>
          <w:p w14:paraId="31EF3AE2" w14:textId="685E1437" w:rsidR="00975443" w:rsidRPr="000A0624" w:rsidDel="00BE3B72" w:rsidRDefault="00975443" w:rsidP="006E2778">
            <w:pPr>
              <w:rPr>
                <w:color w:val="auto"/>
              </w:rPr>
            </w:pPr>
            <w:r w:rsidRPr="000A0624" w:rsidDel="00BE3B72">
              <w:rPr>
                <w:color w:val="auto"/>
              </w:rPr>
              <w:t>514-33-017</w:t>
            </w:r>
          </w:p>
        </w:tc>
      </w:tr>
      <w:tr w:rsidR="00975443" w:rsidRPr="00FC67BE" w:rsidDel="00BE3B72" w14:paraId="6D34F0A2" w14:textId="12312D11" w:rsidTr="00E220C9">
        <w:trPr>
          <w:cantSplit/>
          <w:tblHeader/>
          <w:jc w:val="center"/>
        </w:trPr>
        <w:tc>
          <w:tcPr>
            <w:tcW w:w="1160" w:type="pct"/>
            <w:tcBorders>
              <w:top w:val="single" w:sz="4" w:space="0" w:color="auto"/>
              <w:left w:val="double" w:sz="4" w:space="0" w:color="auto"/>
              <w:bottom w:val="nil"/>
              <w:right w:val="single" w:sz="4" w:space="0" w:color="auto"/>
            </w:tcBorders>
            <w:vAlign w:val="center"/>
          </w:tcPr>
          <w:p w14:paraId="7EDB03AF" w14:textId="4128CE18" w:rsidR="00975443" w:rsidRPr="00FC67BE" w:rsidDel="00BE3B72" w:rsidRDefault="00975443" w:rsidP="00644982">
            <w:r w:rsidRPr="00D41DDA" w:rsidDel="00BE3B72">
              <w:t>Pressure Relief Devices</w:t>
            </w:r>
          </w:p>
        </w:tc>
        <w:tc>
          <w:tcPr>
            <w:tcW w:w="2594" w:type="pct"/>
            <w:tcBorders>
              <w:top w:val="single" w:sz="4" w:space="0" w:color="auto"/>
              <w:left w:val="single" w:sz="4" w:space="0" w:color="auto"/>
              <w:bottom w:val="single" w:sz="4" w:space="0" w:color="auto"/>
            </w:tcBorders>
            <w:vAlign w:val="center"/>
          </w:tcPr>
          <w:p w14:paraId="33293A39" w14:textId="4C49F30D" w:rsidR="00975443" w:rsidRPr="00FC67BE" w:rsidDel="00BE3B72" w:rsidRDefault="00975443" w:rsidP="00644982">
            <w:r w:rsidRPr="00D41DDA" w:rsidDel="00BE3B72">
              <w:t>Gas/Vapor Service</w:t>
            </w:r>
            <w:r w:rsidRPr="005404F9" w:rsidDel="00BE3B72">
              <w:rPr>
                <w:rStyle w:val="Emphasis"/>
              </w:rPr>
              <w:t xml:space="preserve"> (</w:t>
            </w:r>
            <w:r w:rsidDel="00BE3B72">
              <w:rPr>
                <w:rStyle w:val="Emphasis"/>
              </w:rPr>
              <w:t>Table 19g</w:t>
            </w:r>
            <w:r w:rsidRPr="005404F9" w:rsidDel="00BE3B72">
              <w:rPr>
                <w:rStyle w:val="Emphasis"/>
              </w:rPr>
              <w:t>)</w:t>
            </w:r>
          </w:p>
        </w:tc>
        <w:tc>
          <w:tcPr>
            <w:tcW w:w="1246" w:type="pct"/>
            <w:tcBorders>
              <w:top w:val="single" w:sz="4" w:space="0" w:color="auto"/>
              <w:left w:val="single" w:sz="4" w:space="0" w:color="auto"/>
              <w:bottom w:val="single" w:sz="4" w:space="0" w:color="auto"/>
            </w:tcBorders>
          </w:tcPr>
          <w:p w14:paraId="4FAB7B0B" w14:textId="6D66AB4D" w:rsidR="00975443" w:rsidDel="00BE3B72" w:rsidRDefault="00975443" w:rsidP="00644982">
            <w:r w:rsidDel="00BE3B72">
              <w:t>511-56-018</w:t>
            </w:r>
          </w:p>
          <w:p w14:paraId="009C22C7" w14:textId="5BFC3032" w:rsidR="00975443" w:rsidDel="00BE3B72" w:rsidRDefault="00975443" w:rsidP="00644982">
            <w:r w:rsidDel="00BE3B72">
              <w:t>512-37-018</w:t>
            </w:r>
          </w:p>
          <w:p w14:paraId="00EECE3D" w14:textId="33900AE2" w:rsidR="00975443" w:rsidDel="00BE3B72" w:rsidRDefault="00975443" w:rsidP="00644982">
            <w:r w:rsidDel="00BE3B72">
              <w:t>513-35-018</w:t>
            </w:r>
          </w:p>
          <w:p w14:paraId="646AB880" w14:textId="32E18ED4" w:rsidR="00975443" w:rsidRPr="00D41DDA" w:rsidDel="00BE3B72" w:rsidRDefault="00975443" w:rsidP="00644982">
            <w:r w:rsidDel="00BE3B72">
              <w:t>514-33-018</w:t>
            </w:r>
          </w:p>
        </w:tc>
      </w:tr>
      <w:tr w:rsidR="00975443" w:rsidRPr="000A0624" w:rsidDel="00BE3B72" w14:paraId="2CE10BF6" w14:textId="1B47B9C2" w:rsidTr="00E220C9">
        <w:trPr>
          <w:cantSplit/>
          <w:tblHeader/>
          <w:jc w:val="center"/>
        </w:trPr>
        <w:tc>
          <w:tcPr>
            <w:tcW w:w="1160" w:type="pct"/>
            <w:tcBorders>
              <w:top w:val="nil"/>
              <w:left w:val="double" w:sz="4" w:space="0" w:color="auto"/>
              <w:bottom w:val="double" w:sz="6" w:space="0" w:color="auto"/>
              <w:right w:val="single" w:sz="4" w:space="0" w:color="auto"/>
            </w:tcBorders>
            <w:vAlign w:val="center"/>
          </w:tcPr>
          <w:p w14:paraId="2300582F" w14:textId="614EB067" w:rsidR="00975443" w:rsidRPr="000A0624" w:rsidDel="00BE3B72" w:rsidRDefault="00975443" w:rsidP="00644982">
            <w:pPr>
              <w:rPr>
                <w:color w:val="auto"/>
              </w:rPr>
            </w:pPr>
          </w:p>
        </w:tc>
        <w:tc>
          <w:tcPr>
            <w:tcW w:w="2594" w:type="pct"/>
            <w:tcBorders>
              <w:top w:val="single" w:sz="4" w:space="0" w:color="auto"/>
              <w:left w:val="single" w:sz="4" w:space="0" w:color="auto"/>
              <w:bottom w:val="double" w:sz="6" w:space="0" w:color="auto"/>
            </w:tcBorders>
            <w:vAlign w:val="center"/>
          </w:tcPr>
          <w:p w14:paraId="5F43DB1D" w14:textId="302692B5" w:rsidR="00975443" w:rsidRPr="000A0624" w:rsidDel="00BE3B72" w:rsidRDefault="00975443" w:rsidP="00644982">
            <w:pPr>
              <w:rPr>
                <w:color w:val="auto"/>
              </w:rPr>
            </w:pPr>
            <w:r w:rsidRPr="000A0624" w:rsidDel="00BE3B72">
              <w:rPr>
                <w:color w:val="auto"/>
              </w:rPr>
              <w:t>Heavy or Light Liquid</w:t>
            </w:r>
            <w:r w:rsidRPr="000A0624" w:rsidDel="00BE3B72">
              <w:rPr>
                <w:rStyle w:val="Emphasis"/>
                <w:color w:val="auto"/>
              </w:rPr>
              <w:t xml:space="preserve"> </w:t>
            </w:r>
            <w:r w:rsidRPr="000A0624" w:rsidDel="00BE3B72">
              <w:rPr>
                <w:rStyle w:val="Emphasis"/>
                <w:i w:val="0"/>
                <w:iCs w:val="0"/>
                <w:color w:val="auto"/>
              </w:rPr>
              <w:t>Service</w:t>
            </w:r>
            <w:r w:rsidRPr="000A0624" w:rsidDel="00BE3B72">
              <w:rPr>
                <w:rStyle w:val="Emphasis"/>
                <w:color w:val="auto"/>
              </w:rPr>
              <w:t xml:space="preserve"> (Table 19k)</w:t>
            </w:r>
          </w:p>
        </w:tc>
        <w:tc>
          <w:tcPr>
            <w:tcW w:w="1246" w:type="pct"/>
            <w:tcBorders>
              <w:top w:val="single" w:sz="4" w:space="0" w:color="auto"/>
              <w:left w:val="single" w:sz="4" w:space="0" w:color="auto"/>
              <w:bottom w:val="double" w:sz="6" w:space="0" w:color="auto"/>
            </w:tcBorders>
          </w:tcPr>
          <w:p w14:paraId="4939D1C9" w14:textId="1CFC980A" w:rsidR="00975443" w:rsidRPr="000A0624" w:rsidDel="00BE3B72" w:rsidRDefault="00975443" w:rsidP="00644982">
            <w:pPr>
              <w:rPr>
                <w:color w:val="auto"/>
              </w:rPr>
            </w:pPr>
            <w:r w:rsidRPr="000A0624" w:rsidDel="00BE3B72">
              <w:rPr>
                <w:color w:val="auto"/>
              </w:rPr>
              <w:t>511-56-024</w:t>
            </w:r>
          </w:p>
          <w:p w14:paraId="4A31D539" w14:textId="35AF50CC" w:rsidR="00975443" w:rsidRPr="000A0624" w:rsidDel="00BE3B72" w:rsidRDefault="00975443" w:rsidP="00644982">
            <w:pPr>
              <w:rPr>
                <w:color w:val="auto"/>
              </w:rPr>
            </w:pPr>
            <w:r w:rsidRPr="000A0624" w:rsidDel="00BE3B72">
              <w:rPr>
                <w:color w:val="auto"/>
              </w:rPr>
              <w:t>512-37-024</w:t>
            </w:r>
          </w:p>
          <w:p w14:paraId="74CDD74D" w14:textId="2D33719E" w:rsidR="00975443" w:rsidRPr="000A0624" w:rsidDel="00BE3B72" w:rsidRDefault="00975443" w:rsidP="00644982">
            <w:pPr>
              <w:rPr>
                <w:color w:val="auto"/>
              </w:rPr>
            </w:pPr>
            <w:r w:rsidRPr="000A0624" w:rsidDel="00BE3B72">
              <w:rPr>
                <w:color w:val="auto"/>
              </w:rPr>
              <w:t>513-35-024</w:t>
            </w:r>
          </w:p>
          <w:p w14:paraId="17C99EE2" w14:textId="2AD3D2B8" w:rsidR="00975443" w:rsidRPr="000A0624" w:rsidDel="00BE3B72" w:rsidRDefault="00975443" w:rsidP="00644982">
            <w:pPr>
              <w:rPr>
                <w:color w:val="auto"/>
              </w:rPr>
            </w:pPr>
            <w:r w:rsidRPr="000A0624" w:rsidDel="00BE3B72">
              <w:rPr>
                <w:color w:val="auto"/>
              </w:rPr>
              <w:t>514-33-024</w:t>
            </w:r>
          </w:p>
        </w:tc>
      </w:tr>
    </w:tbl>
    <w:p w14:paraId="52E63F03" w14:textId="77777777" w:rsidR="008D54A7" w:rsidRDefault="008D54A7">
      <w:r>
        <w:br w:type="page"/>
      </w:r>
    </w:p>
    <w:p w14:paraId="58DFB9A1" w14:textId="6992F806" w:rsidR="00613BF5" w:rsidRPr="00613BF5" w:rsidRDefault="00613BF5" w:rsidP="00362347">
      <w:pPr>
        <w:pStyle w:val="Caption"/>
        <w:rPr>
          <w:i/>
          <w:iCs/>
        </w:rPr>
      </w:pPr>
      <w:r w:rsidRPr="00336552" w:rsidDel="00BE3B72">
        <w:lastRenderedPageBreak/>
        <w:t xml:space="preserve">Title 40 CFR Part 60, Subpart </w:t>
      </w:r>
      <w:r w:rsidDel="00BE3B72">
        <w:t>OOOO</w:t>
      </w:r>
      <w:r w:rsidRPr="00336552" w:rsidDel="00BE3B72">
        <w:t>a Fugitive Unit Component Types</w:t>
      </w:r>
      <w:r>
        <w:rPr>
          <w:i/>
          <w:iCs/>
        </w:rPr>
        <w:t>(continued)</w:t>
      </w:r>
    </w:p>
    <w:p w14:paraId="7F6ECE69" w14:textId="58F18B14" w:rsidR="008D54A7" w:rsidRDefault="008D54A7"/>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Title 40 CFR Part 60, Subpart VVa Fugitive Unit Component Types"/>
      </w:tblPr>
      <w:tblGrid>
        <w:gridCol w:w="2506"/>
        <w:gridCol w:w="5603"/>
        <w:gridCol w:w="2691"/>
      </w:tblGrid>
      <w:tr w:rsidR="008D54A7" w:rsidRPr="00FC67BE" w:rsidDel="00BE3B72" w14:paraId="24A3A07A" w14:textId="77777777" w:rsidTr="00E220C9">
        <w:trPr>
          <w:tblHeader/>
          <w:jc w:val="center"/>
        </w:trPr>
        <w:tc>
          <w:tcPr>
            <w:tcW w:w="1160" w:type="pct"/>
            <w:tcBorders>
              <w:top w:val="double" w:sz="6" w:space="0" w:color="auto"/>
              <w:left w:val="double" w:sz="6" w:space="0" w:color="auto"/>
              <w:bottom w:val="single" w:sz="6" w:space="0" w:color="auto"/>
            </w:tcBorders>
            <w:shd w:val="clear" w:color="auto" w:fill="D9D9D9" w:themeFill="background1" w:themeFillShade="D9"/>
            <w:vAlign w:val="center"/>
          </w:tcPr>
          <w:p w14:paraId="42B59DF9" w14:textId="672CFF53" w:rsidR="008D54A7" w:rsidRPr="00D41DDA" w:rsidDel="00BE3B72" w:rsidRDefault="008D54A7" w:rsidP="000E284E">
            <w:pPr>
              <w:jc w:val="center"/>
            </w:pPr>
            <w:r w:rsidRPr="00FC67BE" w:rsidDel="00BE3B72">
              <w:rPr>
                <w:b/>
                <w:bCs/>
              </w:rPr>
              <w:t>Component Type</w:t>
            </w:r>
          </w:p>
        </w:tc>
        <w:tc>
          <w:tcPr>
            <w:tcW w:w="2594" w:type="pct"/>
            <w:tcBorders>
              <w:top w:val="double" w:sz="6" w:space="0" w:color="auto"/>
              <w:bottom w:val="single" w:sz="6" w:space="0" w:color="auto"/>
            </w:tcBorders>
            <w:shd w:val="clear" w:color="auto" w:fill="D9D9D9" w:themeFill="background1" w:themeFillShade="D9"/>
            <w:vAlign w:val="center"/>
          </w:tcPr>
          <w:p w14:paraId="4C7A2236" w14:textId="444C045E" w:rsidR="008D54A7" w:rsidRPr="00D41DDA" w:rsidDel="00BE3B72" w:rsidRDefault="008D54A7" w:rsidP="000E284E">
            <w:pPr>
              <w:jc w:val="center"/>
            </w:pPr>
            <w:r w:rsidRPr="00FC67BE" w:rsidDel="00BE3B72">
              <w:rPr>
                <w:b/>
              </w:rPr>
              <w:t>Type of Service or Control Device</w:t>
            </w:r>
          </w:p>
        </w:tc>
        <w:tc>
          <w:tcPr>
            <w:tcW w:w="1246" w:type="pct"/>
            <w:tcBorders>
              <w:top w:val="double" w:sz="6" w:space="0" w:color="auto"/>
              <w:bottom w:val="single" w:sz="6" w:space="0" w:color="auto"/>
              <w:right w:val="double" w:sz="6" w:space="0" w:color="auto"/>
            </w:tcBorders>
            <w:shd w:val="clear" w:color="auto" w:fill="D9D9D9" w:themeFill="background1" w:themeFillShade="D9"/>
          </w:tcPr>
          <w:p w14:paraId="047F59C5" w14:textId="6EEC09A7" w:rsidR="008D54A7" w:rsidDel="00BE3B72" w:rsidRDefault="008D54A7" w:rsidP="000E284E">
            <w:pPr>
              <w:jc w:val="center"/>
            </w:pPr>
            <w:r w:rsidDel="00BE3B72">
              <w:rPr>
                <w:b/>
              </w:rPr>
              <w:t>GOP Index Number</w:t>
            </w:r>
          </w:p>
        </w:tc>
      </w:tr>
      <w:tr w:rsidR="00975443" w:rsidRPr="00FC67BE" w:rsidDel="00BE3B72" w14:paraId="21BC2D65" w14:textId="2B607E68" w:rsidTr="00E220C9">
        <w:trPr>
          <w:trHeight w:val="223"/>
          <w:tblHeader/>
          <w:jc w:val="center"/>
        </w:trPr>
        <w:tc>
          <w:tcPr>
            <w:tcW w:w="1160" w:type="pct"/>
            <w:tcBorders>
              <w:top w:val="single" w:sz="6" w:space="0" w:color="auto"/>
              <w:left w:val="double" w:sz="6" w:space="0" w:color="auto"/>
              <w:bottom w:val="single" w:sz="4" w:space="0" w:color="auto"/>
            </w:tcBorders>
            <w:vAlign w:val="center"/>
          </w:tcPr>
          <w:p w14:paraId="50949743" w14:textId="660C42E2" w:rsidR="00975443" w:rsidRPr="000A0624" w:rsidDel="00BE3B72" w:rsidRDefault="00975443" w:rsidP="00E463F2">
            <w:pPr>
              <w:rPr>
                <w:color w:val="auto"/>
              </w:rPr>
            </w:pPr>
            <w:r w:rsidRPr="000A0624" w:rsidDel="00BE3B72">
              <w:rPr>
                <w:color w:val="auto"/>
              </w:rPr>
              <w:t xml:space="preserve">Open-ended Valves or Lines </w:t>
            </w:r>
          </w:p>
        </w:tc>
        <w:tc>
          <w:tcPr>
            <w:tcW w:w="2594" w:type="pct"/>
            <w:tcBorders>
              <w:top w:val="single" w:sz="6" w:space="0" w:color="auto"/>
              <w:bottom w:val="single" w:sz="4" w:space="0" w:color="auto"/>
            </w:tcBorders>
            <w:vAlign w:val="center"/>
          </w:tcPr>
          <w:p w14:paraId="6F7BB656" w14:textId="74683C64" w:rsidR="00975443" w:rsidRPr="00FC67BE" w:rsidDel="00BE3B72" w:rsidRDefault="00975443" w:rsidP="00F16248">
            <w:r w:rsidRPr="00D41DDA" w:rsidDel="00BE3B72">
              <w:t>Any</w:t>
            </w:r>
            <w:r w:rsidDel="00BE3B72">
              <w:t xml:space="preserve"> </w:t>
            </w:r>
            <w:r w:rsidRPr="00BA7C11" w:rsidDel="00BE3B72">
              <w:rPr>
                <w:rStyle w:val="Emphasis"/>
              </w:rPr>
              <w:t>(</w:t>
            </w:r>
            <w:r w:rsidDel="00BE3B72">
              <w:rPr>
                <w:rStyle w:val="Emphasis"/>
              </w:rPr>
              <w:t>Table 19h</w:t>
            </w:r>
            <w:r w:rsidRPr="00BA7C11" w:rsidDel="00BE3B72">
              <w:rPr>
                <w:rStyle w:val="Emphasis"/>
              </w:rPr>
              <w:t>)</w:t>
            </w:r>
          </w:p>
        </w:tc>
        <w:tc>
          <w:tcPr>
            <w:tcW w:w="1246" w:type="pct"/>
            <w:tcBorders>
              <w:top w:val="single" w:sz="6" w:space="0" w:color="auto"/>
              <w:bottom w:val="single" w:sz="4" w:space="0" w:color="auto"/>
              <w:right w:val="double" w:sz="6" w:space="0" w:color="auto"/>
            </w:tcBorders>
          </w:tcPr>
          <w:p w14:paraId="780EE8A4" w14:textId="3616C659" w:rsidR="00975443" w:rsidDel="00BE3B72" w:rsidRDefault="00975443">
            <w:r w:rsidDel="00BE3B72">
              <w:t>511-56-019</w:t>
            </w:r>
          </w:p>
          <w:p w14:paraId="6EFFCEE4" w14:textId="590E2C6C" w:rsidR="00975443" w:rsidDel="00BE3B72" w:rsidRDefault="00975443">
            <w:r w:rsidDel="00BE3B72">
              <w:t>512-37-019</w:t>
            </w:r>
          </w:p>
          <w:p w14:paraId="66B0EFA5" w14:textId="7C4C0786" w:rsidR="00975443" w:rsidDel="00BE3B72" w:rsidRDefault="00975443">
            <w:r w:rsidDel="00BE3B72">
              <w:t>513-35-019</w:t>
            </w:r>
          </w:p>
          <w:p w14:paraId="2CE67FA8" w14:textId="52F8BC66" w:rsidR="00975443" w:rsidRPr="00D41DDA" w:rsidDel="00BE3B72" w:rsidRDefault="00975443">
            <w:r w:rsidDel="00BE3B72">
              <w:t>514-33-019</w:t>
            </w:r>
          </w:p>
        </w:tc>
      </w:tr>
      <w:tr w:rsidR="00975443" w:rsidRPr="00FC67BE" w:rsidDel="00BE3B72" w14:paraId="1DAC2D16" w14:textId="3EB445DA" w:rsidTr="00E220C9">
        <w:trPr>
          <w:trHeight w:val="209"/>
          <w:jc w:val="center"/>
        </w:trPr>
        <w:tc>
          <w:tcPr>
            <w:tcW w:w="1160" w:type="pct"/>
            <w:tcBorders>
              <w:top w:val="single" w:sz="4" w:space="0" w:color="auto"/>
              <w:left w:val="double" w:sz="6" w:space="0" w:color="auto"/>
              <w:bottom w:val="nil"/>
              <w:right w:val="single" w:sz="4" w:space="0" w:color="auto"/>
            </w:tcBorders>
            <w:vAlign w:val="center"/>
          </w:tcPr>
          <w:p w14:paraId="4B263B9B" w14:textId="666BC483" w:rsidR="00975443" w:rsidRPr="000A0624" w:rsidDel="00BE3B72" w:rsidRDefault="00975443" w:rsidP="006E2778">
            <w:pPr>
              <w:rPr>
                <w:color w:val="auto"/>
              </w:rPr>
            </w:pPr>
            <w:r w:rsidRPr="000A0624" w:rsidDel="00BE3B72">
              <w:rPr>
                <w:color w:val="auto"/>
              </w:rPr>
              <w:t>Valves</w:t>
            </w:r>
          </w:p>
        </w:tc>
        <w:tc>
          <w:tcPr>
            <w:tcW w:w="2594" w:type="pct"/>
            <w:tcBorders>
              <w:top w:val="single" w:sz="4" w:space="0" w:color="auto"/>
              <w:left w:val="single" w:sz="4" w:space="0" w:color="auto"/>
              <w:bottom w:val="single" w:sz="4" w:space="0" w:color="auto"/>
            </w:tcBorders>
            <w:vAlign w:val="center"/>
          </w:tcPr>
          <w:p w14:paraId="14C980D4" w14:textId="764A6CDE" w:rsidR="00975443" w:rsidRPr="00FC67BE" w:rsidDel="00BE3B72" w:rsidRDefault="00975443" w:rsidP="006E2778">
            <w:r w:rsidRPr="00D41DDA" w:rsidDel="00BE3B72">
              <w:t>Gas/Vapor or Light Liquid Service</w:t>
            </w:r>
            <w:r w:rsidRPr="005404F9" w:rsidDel="00BE3B72">
              <w:rPr>
                <w:rStyle w:val="Emphasis"/>
              </w:rPr>
              <w:t xml:space="preserve"> (</w:t>
            </w:r>
            <w:r w:rsidDel="00BE3B72">
              <w:rPr>
                <w:rStyle w:val="Emphasis"/>
              </w:rPr>
              <w:t>Table 19i</w:t>
            </w:r>
            <w:r w:rsidRPr="005404F9" w:rsidDel="00BE3B72">
              <w:rPr>
                <w:rStyle w:val="Emphasis"/>
              </w:rPr>
              <w:t>)</w:t>
            </w:r>
          </w:p>
        </w:tc>
        <w:tc>
          <w:tcPr>
            <w:tcW w:w="1246" w:type="pct"/>
            <w:tcBorders>
              <w:top w:val="single" w:sz="4" w:space="0" w:color="auto"/>
              <w:left w:val="single" w:sz="4" w:space="0" w:color="auto"/>
              <w:bottom w:val="single" w:sz="4" w:space="0" w:color="auto"/>
              <w:right w:val="double" w:sz="6" w:space="0" w:color="auto"/>
            </w:tcBorders>
          </w:tcPr>
          <w:p w14:paraId="115FFE7D" w14:textId="401C52E9" w:rsidR="00975443" w:rsidDel="00BE3B72" w:rsidRDefault="00975443" w:rsidP="006E2778">
            <w:r w:rsidDel="00BE3B72">
              <w:t>511-56-020</w:t>
            </w:r>
          </w:p>
          <w:p w14:paraId="2AB2C11A" w14:textId="7DB72F78" w:rsidR="00975443" w:rsidDel="00BE3B72" w:rsidRDefault="00975443" w:rsidP="006E2778">
            <w:r w:rsidDel="00BE3B72">
              <w:t>512-37-020</w:t>
            </w:r>
          </w:p>
          <w:p w14:paraId="26A6C50F" w14:textId="0FB476A0" w:rsidR="00975443" w:rsidDel="00BE3B72" w:rsidRDefault="00975443" w:rsidP="006E2778">
            <w:r w:rsidDel="00BE3B72">
              <w:t>513-35-020</w:t>
            </w:r>
          </w:p>
          <w:p w14:paraId="66E29648" w14:textId="02A2E83E" w:rsidR="00975443" w:rsidRPr="00D41DDA" w:rsidDel="00BE3B72" w:rsidRDefault="00975443" w:rsidP="006E2778">
            <w:r w:rsidDel="00BE3B72">
              <w:t>514-33-020</w:t>
            </w:r>
          </w:p>
        </w:tc>
      </w:tr>
      <w:tr w:rsidR="00975443" w:rsidRPr="00FC67BE" w:rsidDel="00BE3B72" w14:paraId="29BD7850" w14:textId="72637C22" w:rsidTr="00E220C9">
        <w:trPr>
          <w:trHeight w:val="223"/>
          <w:jc w:val="center"/>
        </w:trPr>
        <w:tc>
          <w:tcPr>
            <w:tcW w:w="1160" w:type="pct"/>
            <w:tcBorders>
              <w:top w:val="nil"/>
              <w:left w:val="double" w:sz="6" w:space="0" w:color="auto"/>
              <w:bottom w:val="single" w:sz="4" w:space="0" w:color="auto"/>
              <w:right w:val="single" w:sz="4" w:space="0" w:color="auto"/>
            </w:tcBorders>
            <w:vAlign w:val="center"/>
          </w:tcPr>
          <w:p w14:paraId="714A722A" w14:textId="1AC637E3" w:rsidR="00975443" w:rsidRPr="000A0624" w:rsidDel="00BE3B72" w:rsidRDefault="00975443" w:rsidP="006E2778">
            <w:pPr>
              <w:rPr>
                <w:color w:val="auto"/>
              </w:rPr>
            </w:pPr>
          </w:p>
        </w:tc>
        <w:tc>
          <w:tcPr>
            <w:tcW w:w="2594" w:type="pct"/>
            <w:tcBorders>
              <w:top w:val="single" w:sz="4" w:space="0" w:color="auto"/>
              <w:left w:val="single" w:sz="4" w:space="0" w:color="auto"/>
              <w:bottom w:val="single" w:sz="4" w:space="0" w:color="auto"/>
            </w:tcBorders>
            <w:vAlign w:val="center"/>
          </w:tcPr>
          <w:p w14:paraId="500AB8E8" w14:textId="1F3604AB" w:rsidR="00975443" w:rsidRPr="00FC67BE" w:rsidDel="00BE3B72" w:rsidRDefault="00975443" w:rsidP="006E2778">
            <w:r w:rsidRPr="00D41DDA" w:rsidDel="00BE3B72">
              <w:t>Heavy Liquid Service</w:t>
            </w:r>
            <w:r w:rsidRPr="005404F9" w:rsidDel="00BE3B72">
              <w:rPr>
                <w:rStyle w:val="Emphasis"/>
              </w:rPr>
              <w:t xml:space="preserve"> (</w:t>
            </w:r>
            <w:r w:rsidDel="00BE3B72">
              <w:rPr>
                <w:rStyle w:val="Emphasis"/>
              </w:rPr>
              <w:t>Table 19j</w:t>
            </w:r>
            <w:r w:rsidRPr="005404F9" w:rsidDel="00BE3B72">
              <w:rPr>
                <w:rStyle w:val="Emphasis"/>
              </w:rPr>
              <w:t>)</w:t>
            </w:r>
          </w:p>
        </w:tc>
        <w:tc>
          <w:tcPr>
            <w:tcW w:w="1246" w:type="pct"/>
            <w:tcBorders>
              <w:top w:val="single" w:sz="4" w:space="0" w:color="auto"/>
              <w:left w:val="single" w:sz="4" w:space="0" w:color="auto"/>
              <w:bottom w:val="single" w:sz="4" w:space="0" w:color="auto"/>
              <w:right w:val="double" w:sz="6" w:space="0" w:color="auto"/>
            </w:tcBorders>
          </w:tcPr>
          <w:p w14:paraId="46647BAA" w14:textId="0B4B35E1" w:rsidR="00975443" w:rsidDel="00BE3B72" w:rsidRDefault="00975443" w:rsidP="006E2778">
            <w:r w:rsidDel="00BE3B72">
              <w:t>511-56-021</w:t>
            </w:r>
          </w:p>
          <w:p w14:paraId="17E90B5E" w14:textId="50CA6B94" w:rsidR="00975443" w:rsidDel="00BE3B72" w:rsidRDefault="00975443" w:rsidP="006E2778">
            <w:r w:rsidDel="00BE3B72">
              <w:t>512-37-021</w:t>
            </w:r>
          </w:p>
          <w:p w14:paraId="6265CA1F" w14:textId="60D442F5" w:rsidR="00975443" w:rsidDel="00BE3B72" w:rsidRDefault="00975443" w:rsidP="006E2778">
            <w:r w:rsidDel="00BE3B72">
              <w:t>513-35-021</w:t>
            </w:r>
          </w:p>
          <w:p w14:paraId="7607F135" w14:textId="55ECA42F" w:rsidR="00975443" w:rsidRPr="00D41DDA" w:rsidDel="00BE3B72" w:rsidRDefault="00975443" w:rsidP="006E2778">
            <w:r w:rsidDel="00BE3B72">
              <w:t>514-33-021</w:t>
            </w:r>
          </w:p>
        </w:tc>
      </w:tr>
      <w:tr w:rsidR="00975443" w:rsidRPr="00FC67BE" w:rsidDel="00BE3B72" w14:paraId="28110477" w14:textId="29F1695E" w:rsidTr="00E220C9">
        <w:trPr>
          <w:trHeight w:val="223"/>
          <w:jc w:val="center"/>
        </w:trPr>
        <w:tc>
          <w:tcPr>
            <w:tcW w:w="1160" w:type="pct"/>
            <w:tcBorders>
              <w:top w:val="single" w:sz="4" w:space="0" w:color="auto"/>
              <w:left w:val="double" w:sz="6" w:space="0" w:color="auto"/>
              <w:bottom w:val="nil"/>
              <w:right w:val="single" w:sz="4" w:space="0" w:color="auto"/>
            </w:tcBorders>
            <w:vAlign w:val="center"/>
          </w:tcPr>
          <w:p w14:paraId="64BD6ADA" w14:textId="040AB4B6" w:rsidR="00975443" w:rsidRPr="000A0624" w:rsidDel="00BE3B72" w:rsidRDefault="00975443" w:rsidP="006E2778">
            <w:pPr>
              <w:rPr>
                <w:color w:val="auto"/>
              </w:rPr>
            </w:pPr>
            <w:r w:rsidRPr="000A0624" w:rsidDel="00BE3B72">
              <w:rPr>
                <w:color w:val="auto"/>
              </w:rPr>
              <w:t>Connectors</w:t>
            </w:r>
          </w:p>
        </w:tc>
        <w:tc>
          <w:tcPr>
            <w:tcW w:w="2594" w:type="pct"/>
            <w:tcBorders>
              <w:top w:val="single" w:sz="4" w:space="0" w:color="auto"/>
              <w:left w:val="single" w:sz="4" w:space="0" w:color="auto"/>
              <w:bottom w:val="single" w:sz="4" w:space="0" w:color="auto"/>
            </w:tcBorders>
            <w:vAlign w:val="center"/>
          </w:tcPr>
          <w:p w14:paraId="51B92C93" w14:textId="3D3286CC" w:rsidR="00975443" w:rsidRPr="00FC67BE" w:rsidDel="00BE3B72" w:rsidRDefault="00975443" w:rsidP="006E2778">
            <w:r w:rsidDel="00BE3B72">
              <w:t>Heavy Liquid Service</w:t>
            </w:r>
            <w:r w:rsidRPr="00BA7C11" w:rsidDel="00BE3B72">
              <w:rPr>
                <w:rStyle w:val="Emphasis"/>
              </w:rPr>
              <w:t xml:space="preserve"> (</w:t>
            </w:r>
            <w:r w:rsidDel="00BE3B72">
              <w:rPr>
                <w:rStyle w:val="Emphasis"/>
              </w:rPr>
              <w:t>Table 19k</w:t>
            </w:r>
            <w:r w:rsidRPr="00BA7C11" w:rsidDel="00BE3B72">
              <w:rPr>
                <w:rStyle w:val="Emphasis"/>
              </w:rPr>
              <w:t>)</w:t>
            </w:r>
          </w:p>
        </w:tc>
        <w:tc>
          <w:tcPr>
            <w:tcW w:w="1246" w:type="pct"/>
            <w:tcBorders>
              <w:top w:val="single" w:sz="4" w:space="0" w:color="auto"/>
              <w:left w:val="single" w:sz="4" w:space="0" w:color="auto"/>
              <w:bottom w:val="single" w:sz="4" w:space="0" w:color="auto"/>
              <w:right w:val="double" w:sz="6" w:space="0" w:color="auto"/>
            </w:tcBorders>
          </w:tcPr>
          <w:p w14:paraId="47EFD526" w14:textId="4143FC00" w:rsidR="00975443" w:rsidDel="00BE3B72" w:rsidRDefault="00975443" w:rsidP="006E2778">
            <w:r w:rsidDel="00BE3B72">
              <w:t>511-56-022</w:t>
            </w:r>
          </w:p>
          <w:p w14:paraId="56D0F329" w14:textId="48195632" w:rsidR="00975443" w:rsidDel="00BE3B72" w:rsidRDefault="00975443" w:rsidP="006E2778">
            <w:r w:rsidDel="00BE3B72">
              <w:t>512-37-022</w:t>
            </w:r>
          </w:p>
          <w:p w14:paraId="290D5C5D" w14:textId="6F84C5CF" w:rsidR="00975443" w:rsidDel="00BE3B72" w:rsidRDefault="00975443" w:rsidP="006E2778">
            <w:r w:rsidDel="00BE3B72">
              <w:t>513-35-022</w:t>
            </w:r>
          </w:p>
          <w:p w14:paraId="009D27EB" w14:textId="1311B8F6" w:rsidR="00975443" w:rsidDel="00BE3B72" w:rsidRDefault="00975443" w:rsidP="006E2778">
            <w:r w:rsidDel="00BE3B72">
              <w:t>514-33-022</w:t>
            </w:r>
          </w:p>
        </w:tc>
      </w:tr>
      <w:tr w:rsidR="00975443" w:rsidRPr="00FC67BE" w:rsidDel="00BE3B72" w14:paraId="3823C38E" w14:textId="7338780D" w:rsidTr="00E220C9">
        <w:trPr>
          <w:trHeight w:val="209"/>
          <w:jc w:val="center"/>
        </w:trPr>
        <w:tc>
          <w:tcPr>
            <w:tcW w:w="1160" w:type="pct"/>
            <w:tcBorders>
              <w:top w:val="nil"/>
              <w:left w:val="double" w:sz="6" w:space="0" w:color="auto"/>
              <w:bottom w:val="single" w:sz="4" w:space="0" w:color="auto"/>
              <w:right w:val="single" w:sz="4" w:space="0" w:color="auto"/>
            </w:tcBorders>
            <w:vAlign w:val="center"/>
          </w:tcPr>
          <w:p w14:paraId="2FE51583" w14:textId="037AD83C" w:rsidR="00975443" w:rsidRPr="000A0624" w:rsidDel="00BE3B72" w:rsidRDefault="00975443" w:rsidP="006E2778">
            <w:pPr>
              <w:rPr>
                <w:color w:val="auto"/>
              </w:rPr>
            </w:pPr>
          </w:p>
        </w:tc>
        <w:tc>
          <w:tcPr>
            <w:tcW w:w="2594" w:type="pct"/>
            <w:tcBorders>
              <w:top w:val="single" w:sz="4" w:space="0" w:color="auto"/>
              <w:left w:val="single" w:sz="4" w:space="0" w:color="auto"/>
              <w:bottom w:val="single" w:sz="4" w:space="0" w:color="auto"/>
            </w:tcBorders>
            <w:vAlign w:val="center"/>
          </w:tcPr>
          <w:p w14:paraId="0276FE20" w14:textId="3FB4AE87" w:rsidR="00975443" w:rsidRPr="00D41DDA" w:rsidDel="00BE3B72" w:rsidRDefault="00975443" w:rsidP="006E2778">
            <w:r w:rsidDel="00BE3B72">
              <w:t xml:space="preserve">Gas/Vapor or Light Liquid Service </w:t>
            </w:r>
            <w:r w:rsidRPr="00A84371" w:rsidDel="00BE3B72">
              <w:rPr>
                <w:rStyle w:val="Emphasis"/>
              </w:rPr>
              <w:t>(Table 1</w:t>
            </w:r>
            <w:r w:rsidDel="00BE3B72">
              <w:rPr>
                <w:rStyle w:val="Emphasis"/>
              </w:rPr>
              <w:t>9o</w:t>
            </w:r>
            <w:r w:rsidRPr="00A84371" w:rsidDel="00BE3B72">
              <w:rPr>
                <w:rStyle w:val="Emphasis"/>
              </w:rPr>
              <w:t>)</w:t>
            </w:r>
          </w:p>
        </w:tc>
        <w:tc>
          <w:tcPr>
            <w:tcW w:w="1246" w:type="pct"/>
            <w:tcBorders>
              <w:top w:val="single" w:sz="4" w:space="0" w:color="auto"/>
              <w:left w:val="single" w:sz="4" w:space="0" w:color="auto"/>
              <w:bottom w:val="single" w:sz="4" w:space="0" w:color="auto"/>
              <w:right w:val="double" w:sz="6" w:space="0" w:color="auto"/>
            </w:tcBorders>
          </w:tcPr>
          <w:p w14:paraId="29FFBDF2" w14:textId="18F6A35D" w:rsidR="00975443" w:rsidDel="00BE3B72" w:rsidRDefault="00975443" w:rsidP="006E2778">
            <w:r w:rsidDel="00BE3B72">
              <w:t>511-56-023</w:t>
            </w:r>
          </w:p>
          <w:p w14:paraId="5326C478" w14:textId="3862A670" w:rsidR="00975443" w:rsidDel="00BE3B72" w:rsidRDefault="00975443" w:rsidP="006E2778">
            <w:r w:rsidDel="00BE3B72">
              <w:t>512-37-023</w:t>
            </w:r>
          </w:p>
          <w:p w14:paraId="114C16BC" w14:textId="4F9FB4F4" w:rsidR="00975443" w:rsidDel="00BE3B72" w:rsidRDefault="00975443" w:rsidP="006E2778">
            <w:r w:rsidDel="00BE3B72">
              <w:t>513-35-023</w:t>
            </w:r>
          </w:p>
          <w:p w14:paraId="2F10F214" w14:textId="0D363268" w:rsidR="00975443" w:rsidDel="00BE3B72" w:rsidRDefault="00975443" w:rsidP="006E2778">
            <w:r w:rsidDel="00BE3B72">
              <w:t>514-33-023</w:t>
            </w:r>
          </w:p>
        </w:tc>
      </w:tr>
      <w:tr w:rsidR="00975443" w:rsidRPr="00FC67BE" w:rsidDel="00BE3B72" w14:paraId="2790F14F" w14:textId="59E15D4F" w:rsidTr="00E220C9">
        <w:trPr>
          <w:trHeight w:val="223"/>
          <w:jc w:val="center"/>
        </w:trPr>
        <w:tc>
          <w:tcPr>
            <w:tcW w:w="1160" w:type="pct"/>
            <w:tcBorders>
              <w:top w:val="single" w:sz="4" w:space="0" w:color="auto"/>
              <w:left w:val="double" w:sz="6" w:space="0" w:color="auto"/>
              <w:bottom w:val="nil"/>
              <w:right w:val="single" w:sz="4" w:space="0" w:color="auto"/>
            </w:tcBorders>
            <w:vAlign w:val="center"/>
          </w:tcPr>
          <w:p w14:paraId="4F11F3B4" w14:textId="36487B86" w:rsidR="00975443" w:rsidRPr="000A0624" w:rsidDel="00BE3B72" w:rsidRDefault="00975443" w:rsidP="006E2778">
            <w:pPr>
              <w:rPr>
                <w:color w:val="auto"/>
              </w:rPr>
            </w:pPr>
            <w:r w:rsidRPr="000A0624" w:rsidDel="00BE3B72">
              <w:rPr>
                <w:color w:val="auto"/>
              </w:rPr>
              <w:t>Closed-vent Systems and Control Devices</w:t>
            </w:r>
          </w:p>
        </w:tc>
        <w:tc>
          <w:tcPr>
            <w:tcW w:w="2594" w:type="pct"/>
            <w:tcBorders>
              <w:top w:val="single" w:sz="4" w:space="0" w:color="auto"/>
              <w:left w:val="single" w:sz="4" w:space="0" w:color="auto"/>
              <w:bottom w:val="single" w:sz="4" w:space="0" w:color="auto"/>
            </w:tcBorders>
            <w:vAlign w:val="center"/>
          </w:tcPr>
          <w:p w14:paraId="7EBF276A" w14:textId="4EF242E5" w:rsidR="00975443" w:rsidRPr="00FC67BE" w:rsidDel="00BE3B72" w:rsidRDefault="00975443" w:rsidP="006E2778">
            <w:r w:rsidRPr="00D41DDA" w:rsidDel="00BE3B72">
              <w:t>Vapor Recovery System</w:t>
            </w:r>
            <w:r w:rsidRPr="005404F9" w:rsidDel="00BE3B72">
              <w:rPr>
                <w:rStyle w:val="Emphasis"/>
              </w:rPr>
              <w:t xml:space="preserve"> (</w:t>
            </w:r>
            <w:r w:rsidDel="00BE3B72">
              <w:rPr>
                <w:rStyle w:val="Emphasis"/>
              </w:rPr>
              <w:t>Table 19l</w:t>
            </w:r>
            <w:r w:rsidRPr="005404F9" w:rsidDel="00BE3B72">
              <w:rPr>
                <w:rStyle w:val="Emphasis"/>
              </w:rPr>
              <w:t>)</w:t>
            </w:r>
          </w:p>
        </w:tc>
        <w:tc>
          <w:tcPr>
            <w:tcW w:w="1246" w:type="pct"/>
            <w:tcBorders>
              <w:top w:val="single" w:sz="4" w:space="0" w:color="auto"/>
              <w:left w:val="single" w:sz="4" w:space="0" w:color="auto"/>
              <w:bottom w:val="single" w:sz="4" w:space="0" w:color="auto"/>
              <w:right w:val="double" w:sz="6" w:space="0" w:color="auto"/>
            </w:tcBorders>
          </w:tcPr>
          <w:p w14:paraId="06580459" w14:textId="1206841F" w:rsidR="00975443" w:rsidDel="00BE3B72" w:rsidRDefault="00975443" w:rsidP="006E2778">
            <w:r w:rsidDel="00BE3B72">
              <w:t>511-56-025</w:t>
            </w:r>
          </w:p>
          <w:p w14:paraId="79AB811A" w14:textId="78E38020" w:rsidR="00975443" w:rsidDel="00BE3B72" w:rsidRDefault="00975443" w:rsidP="006E2778">
            <w:r w:rsidDel="00BE3B72">
              <w:t>512-37-025</w:t>
            </w:r>
          </w:p>
          <w:p w14:paraId="4384BA2E" w14:textId="764665ED" w:rsidR="00975443" w:rsidDel="00BE3B72" w:rsidRDefault="00975443" w:rsidP="006E2778">
            <w:r w:rsidDel="00BE3B72">
              <w:t>513-35-025</w:t>
            </w:r>
          </w:p>
          <w:p w14:paraId="55E75ABD" w14:textId="60F2B39C" w:rsidR="00975443" w:rsidRPr="00D41DDA" w:rsidDel="00BE3B72" w:rsidRDefault="00975443" w:rsidP="006E2778">
            <w:r w:rsidDel="00BE3B72">
              <w:t>514-33-025</w:t>
            </w:r>
          </w:p>
        </w:tc>
      </w:tr>
      <w:tr w:rsidR="00975443" w:rsidRPr="00FC67BE" w:rsidDel="00BE3B72" w14:paraId="2926C9CF" w14:textId="1070860E" w:rsidTr="00E220C9">
        <w:trPr>
          <w:trHeight w:val="209"/>
          <w:jc w:val="center"/>
        </w:trPr>
        <w:tc>
          <w:tcPr>
            <w:tcW w:w="1160" w:type="pct"/>
            <w:tcBorders>
              <w:top w:val="nil"/>
              <w:left w:val="double" w:sz="6" w:space="0" w:color="auto"/>
              <w:bottom w:val="nil"/>
              <w:right w:val="single" w:sz="4" w:space="0" w:color="auto"/>
            </w:tcBorders>
            <w:vAlign w:val="center"/>
          </w:tcPr>
          <w:p w14:paraId="7E8625B5" w14:textId="22D2562E" w:rsidR="00975443" w:rsidRPr="000A0624" w:rsidDel="00BE3B72" w:rsidRDefault="00975443" w:rsidP="006E2778">
            <w:pPr>
              <w:rPr>
                <w:color w:val="auto"/>
              </w:rPr>
            </w:pPr>
          </w:p>
        </w:tc>
        <w:tc>
          <w:tcPr>
            <w:tcW w:w="2594" w:type="pct"/>
            <w:tcBorders>
              <w:top w:val="single" w:sz="4" w:space="0" w:color="auto"/>
              <w:left w:val="single" w:sz="4" w:space="0" w:color="auto"/>
              <w:bottom w:val="single" w:sz="4" w:space="0" w:color="auto"/>
            </w:tcBorders>
            <w:vAlign w:val="center"/>
          </w:tcPr>
          <w:p w14:paraId="7B6191ED" w14:textId="2F845A47" w:rsidR="00975443" w:rsidRPr="00FC67BE" w:rsidDel="00BE3B72" w:rsidRDefault="00975443" w:rsidP="006E2778">
            <w:r w:rsidRPr="00D41DDA" w:rsidDel="00BE3B72">
              <w:t>Enclosed Combustion Device</w:t>
            </w:r>
            <w:r w:rsidRPr="005404F9" w:rsidDel="00BE3B72">
              <w:rPr>
                <w:rStyle w:val="Emphasis"/>
              </w:rPr>
              <w:t xml:space="preserve"> (</w:t>
            </w:r>
            <w:r w:rsidDel="00BE3B72">
              <w:rPr>
                <w:rStyle w:val="Emphasis"/>
              </w:rPr>
              <w:t>Table 19m</w:t>
            </w:r>
            <w:r w:rsidRPr="005404F9" w:rsidDel="00BE3B72">
              <w:rPr>
                <w:rStyle w:val="Emphasis"/>
              </w:rPr>
              <w:t>)</w:t>
            </w:r>
          </w:p>
        </w:tc>
        <w:tc>
          <w:tcPr>
            <w:tcW w:w="1246" w:type="pct"/>
            <w:tcBorders>
              <w:top w:val="single" w:sz="4" w:space="0" w:color="auto"/>
              <w:left w:val="single" w:sz="4" w:space="0" w:color="auto"/>
              <w:bottom w:val="single" w:sz="4" w:space="0" w:color="auto"/>
              <w:right w:val="double" w:sz="6" w:space="0" w:color="auto"/>
            </w:tcBorders>
          </w:tcPr>
          <w:p w14:paraId="692836FE" w14:textId="17CC6BBA" w:rsidR="00975443" w:rsidDel="00BE3B72" w:rsidRDefault="00975443" w:rsidP="006E2778">
            <w:r w:rsidDel="00BE3B72">
              <w:t>511-56-026</w:t>
            </w:r>
          </w:p>
          <w:p w14:paraId="46D29EE4" w14:textId="7258B746" w:rsidR="00975443" w:rsidDel="00BE3B72" w:rsidRDefault="00975443" w:rsidP="006E2778">
            <w:r w:rsidDel="00BE3B72">
              <w:t>512-37-026</w:t>
            </w:r>
          </w:p>
          <w:p w14:paraId="19266AE5" w14:textId="3C0FF26E" w:rsidR="00975443" w:rsidDel="00BE3B72" w:rsidRDefault="00975443" w:rsidP="006E2778">
            <w:r w:rsidDel="00BE3B72">
              <w:t>513-35-026</w:t>
            </w:r>
          </w:p>
          <w:p w14:paraId="71DF9367" w14:textId="481CB5A0" w:rsidR="00975443" w:rsidRPr="00D41DDA" w:rsidDel="00BE3B72" w:rsidRDefault="00975443" w:rsidP="006E2778">
            <w:r w:rsidDel="00BE3B72">
              <w:t>514-33-026</w:t>
            </w:r>
          </w:p>
        </w:tc>
      </w:tr>
      <w:tr w:rsidR="00975443" w:rsidRPr="00FC67BE" w:rsidDel="00BE3B72" w14:paraId="59653778" w14:textId="79970681" w:rsidTr="00E220C9">
        <w:trPr>
          <w:trHeight w:val="223"/>
          <w:jc w:val="center"/>
        </w:trPr>
        <w:tc>
          <w:tcPr>
            <w:tcW w:w="1160" w:type="pct"/>
            <w:tcBorders>
              <w:top w:val="nil"/>
              <w:left w:val="double" w:sz="6" w:space="0" w:color="auto"/>
              <w:bottom w:val="nil"/>
              <w:right w:val="single" w:sz="4" w:space="0" w:color="auto"/>
            </w:tcBorders>
            <w:vAlign w:val="center"/>
          </w:tcPr>
          <w:p w14:paraId="5018D98C" w14:textId="7A40F8BA" w:rsidR="00975443" w:rsidRPr="000A0624" w:rsidDel="00BE3B72" w:rsidRDefault="00975443" w:rsidP="006E2778">
            <w:pPr>
              <w:rPr>
                <w:color w:val="auto"/>
              </w:rPr>
            </w:pPr>
          </w:p>
        </w:tc>
        <w:tc>
          <w:tcPr>
            <w:tcW w:w="2594" w:type="pct"/>
            <w:tcBorders>
              <w:top w:val="single" w:sz="4" w:space="0" w:color="auto"/>
              <w:left w:val="single" w:sz="4" w:space="0" w:color="auto"/>
              <w:bottom w:val="single" w:sz="4" w:space="0" w:color="auto"/>
            </w:tcBorders>
            <w:vAlign w:val="center"/>
          </w:tcPr>
          <w:p w14:paraId="645EB769" w14:textId="0CE1D093" w:rsidR="00975443" w:rsidRPr="00FC67BE" w:rsidDel="00BE3B72" w:rsidRDefault="00975443" w:rsidP="006E2778">
            <w:r w:rsidRPr="00D41DDA" w:rsidDel="00BE3B72">
              <w:t>Flare</w:t>
            </w:r>
            <w:r w:rsidRPr="005404F9" w:rsidDel="00BE3B72">
              <w:rPr>
                <w:rStyle w:val="Emphasis"/>
              </w:rPr>
              <w:t xml:space="preserve"> (</w:t>
            </w:r>
            <w:r w:rsidDel="00BE3B72">
              <w:rPr>
                <w:rStyle w:val="Emphasis"/>
              </w:rPr>
              <w:t>Table 19n</w:t>
            </w:r>
            <w:r w:rsidRPr="005404F9" w:rsidDel="00BE3B72">
              <w:rPr>
                <w:rStyle w:val="Emphasis"/>
              </w:rPr>
              <w:t>)</w:t>
            </w:r>
          </w:p>
        </w:tc>
        <w:tc>
          <w:tcPr>
            <w:tcW w:w="1246" w:type="pct"/>
            <w:tcBorders>
              <w:top w:val="single" w:sz="4" w:space="0" w:color="auto"/>
              <w:left w:val="single" w:sz="4" w:space="0" w:color="auto"/>
              <w:bottom w:val="single" w:sz="4" w:space="0" w:color="auto"/>
              <w:right w:val="double" w:sz="6" w:space="0" w:color="auto"/>
            </w:tcBorders>
          </w:tcPr>
          <w:p w14:paraId="20AF1209" w14:textId="213ED72E" w:rsidR="00975443" w:rsidDel="00BE3B72" w:rsidRDefault="00975443" w:rsidP="006E2778">
            <w:r w:rsidDel="00BE3B72">
              <w:t>511-56-027</w:t>
            </w:r>
          </w:p>
          <w:p w14:paraId="7753A368" w14:textId="4637F78B" w:rsidR="00975443" w:rsidDel="00BE3B72" w:rsidRDefault="00975443" w:rsidP="006E2778">
            <w:r w:rsidDel="00BE3B72">
              <w:t>512-37-027</w:t>
            </w:r>
          </w:p>
          <w:p w14:paraId="5EB0B933" w14:textId="3261D1D3" w:rsidR="00975443" w:rsidDel="00BE3B72" w:rsidRDefault="00975443" w:rsidP="006E2778">
            <w:r w:rsidDel="00BE3B72">
              <w:t>513-35-027</w:t>
            </w:r>
          </w:p>
          <w:p w14:paraId="3CBDD370" w14:textId="465D0509" w:rsidR="00975443" w:rsidRPr="00D41DDA" w:rsidDel="00BE3B72" w:rsidRDefault="00975443" w:rsidP="006E2778">
            <w:r w:rsidDel="00BE3B72">
              <w:t>514-33-027</w:t>
            </w:r>
          </w:p>
        </w:tc>
      </w:tr>
      <w:tr w:rsidR="00975443" w:rsidRPr="00FC67BE" w:rsidDel="00BE3B72" w14:paraId="2CFA6437" w14:textId="661893DA" w:rsidTr="00E220C9">
        <w:trPr>
          <w:trHeight w:val="209"/>
          <w:jc w:val="center"/>
        </w:trPr>
        <w:tc>
          <w:tcPr>
            <w:tcW w:w="1160" w:type="pct"/>
            <w:tcBorders>
              <w:top w:val="nil"/>
              <w:left w:val="double" w:sz="6" w:space="0" w:color="auto"/>
              <w:bottom w:val="double" w:sz="6" w:space="0" w:color="auto"/>
              <w:right w:val="single" w:sz="4" w:space="0" w:color="auto"/>
            </w:tcBorders>
            <w:vAlign w:val="center"/>
          </w:tcPr>
          <w:p w14:paraId="1B0DD0E3" w14:textId="2992E57E" w:rsidR="00975443" w:rsidRPr="000A0624" w:rsidDel="00BE3B72" w:rsidRDefault="00975443" w:rsidP="006E2778">
            <w:pPr>
              <w:rPr>
                <w:color w:val="auto"/>
              </w:rPr>
            </w:pPr>
          </w:p>
        </w:tc>
        <w:tc>
          <w:tcPr>
            <w:tcW w:w="2594" w:type="pct"/>
            <w:tcBorders>
              <w:top w:val="single" w:sz="4" w:space="0" w:color="auto"/>
              <w:left w:val="single" w:sz="4" w:space="0" w:color="auto"/>
              <w:bottom w:val="double" w:sz="6" w:space="0" w:color="auto"/>
            </w:tcBorders>
            <w:vAlign w:val="center"/>
          </w:tcPr>
          <w:p w14:paraId="7C134337" w14:textId="203F7A1E" w:rsidR="00975443" w:rsidRPr="00D41DDA" w:rsidDel="00BE3B72" w:rsidRDefault="00975443" w:rsidP="006E2778">
            <w:r w:rsidRPr="00D41DDA" w:rsidDel="00BE3B72">
              <w:t>Closed Vent (or Vapor Collection) Systems</w:t>
            </w:r>
            <w:r w:rsidRPr="005404F9" w:rsidDel="00BE3B72">
              <w:rPr>
                <w:rStyle w:val="Emphasis"/>
              </w:rPr>
              <w:t xml:space="preserve"> (</w:t>
            </w:r>
            <w:r w:rsidDel="00BE3B72">
              <w:rPr>
                <w:rStyle w:val="Emphasis"/>
              </w:rPr>
              <w:t>Table 19o</w:t>
            </w:r>
            <w:r w:rsidRPr="005404F9" w:rsidDel="00BE3B72">
              <w:rPr>
                <w:rStyle w:val="Emphasis"/>
              </w:rPr>
              <w:t>)</w:t>
            </w:r>
          </w:p>
        </w:tc>
        <w:tc>
          <w:tcPr>
            <w:tcW w:w="1246" w:type="pct"/>
            <w:tcBorders>
              <w:top w:val="single" w:sz="4" w:space="0" w:color="auto"/>
              <w:left w:val="single" w:sz="4" w:space="0" w:color="auto"/>
              <w:bottom w:val="double" w:sz="6" w:space="0" w:color="auto"/>
              <w:right w:val="double" w:sz="6" w:space="0" w:color="auto"/>
            </w:tcBorders>
          </w:tcPr>
          <w:p w14:paraId="0A06A260" w14:textId="32674BC8" w:rsidR="00975443" w:rsidDel="00BE3B72" w:rsidRDefault="00975443" w:rsidP="006E2778">
            <w:r w:rsidDel="00BE3B72">
              <w:t>511-56-028</w:t>
            </w:r>
          </w:p>
          <w:p w14:paraId="3B8FE70F" w14:textId="1D72FC69" w:rsidR="00975443" w:rsidDel="00BE3B72" w:rsidRDefault="00975443" w:rsidP="006E2778">
            <w:r w:rsidDel="00BE3B72">
              <w:t>512-37-028</w:t>
            </w:r>
          </w:p>
          <w:p w14:paraId="1AA00E68" w14:textId="33DC7938" w:rsidR="00975443" w:rsidDel="00BE3B72" w:rsidRDefault="00975443" w:rsidP="006E2778">
            <w:r w:rsidDel="00BE3B72">
              <w:t>513-35-028</w:t>
            </w:r>
          </w:p>
          <w:p w14:paraId="09556B19" w14:textId="5D38C634" w:rsidR="00975443" w:rsidRPr="00D41DDA" w:rsidDel="00BE3B72" w:rsidRDefault="00975443" w:rsidP="008D54A7">
            <w:r w:rsidDel="00BE3B72">
              <w:t>514-33-028</w:t>
            </w:r>
          </w:p>
        </w:tc>
      </w:tr>
    </w:tbl>
    <w:p w14:paraId="1CE36C6C" w14:textId="6902F2BA" w:rsidR="00613BF5" w:rsidRDefault="00613BF5" w:rsidP="00975443">
      <w:r>
        <w:br w:type="page"/>
      </w:r>
    </w:p>
    <w:p w14:paraId="5BC327ED" w14:textId="77777777" w:rsidR="00975443" w:rsidRPr="00D41DDA" w:rsidRDefault="00975443" w:rsidP="00275BB0">
      <w:pPr>
        <w:pStyle w:val="CompleteIf"/>
        <w:numPr>
          <w:ilvl w:val="0"/>
          <w:numId w:val="49"/>
        </w:numPr>
        <w:ind w:left="547" w:hanging="547"/>
      </w:pPr>
      <w:bookmarkStart w:id="70" w:name="_Hlk55658404"/>
      <w:r w:rsidRPr="00D41DDA">
        <w:lastRenderedPageBreak/>
        <w:t>Complete the Following Items, Where Appropriate.</w:t>
      </w:r>
    </w:p>
    <w:p w14:paraId="68DF8DE1" w14:textId="77777777" w:rsidR="00975443" w:rsidRDefault="00975443" w:rsidP="00975443">
      <w:pPr>
        <w:pStyle w:val="UnitAttribute"/>
      </w:pPr>
      <w:r>
        <w:t>AMEL</w:t>
      </w:r>
      <w:r w:rsidRPr="000E5A49">
        <w:t>:</w:t>
      </w:r>
    </w:p>
    <w:p w14:paraId="6352E852" w14:textId="2C853137" w:rsidR="00975443" w:rsidRDefault="00975443" w:rsidP="00975443">
      <w:pPr>
        <w:spacing w:after="120"/>
      </w:pPr>
      <w:r>
        <w:t>An alternative emission limitation (AMEL) approved by the EPA Administrator under 40 CFR § 60.5400a(c), may be used for certain fugitive unit components to achieve a reduction in VOC emissions at least equivalent to the reduction in VOC emissions achieved by controls required in 40 CFR Part 60, Subpart OOOOa.</w:t>
      </w:r>
    </w:p>
    <w:p w14:paraId="7EA78E17" w14:textId="58AAF13F" w:rsidR="00975443" w:rsidRPr="007A5FBA" w:rsidRDefault="00975443" w:rsidP="00975443">
      <w:pPr>
        <w:spacing w:after="120"/>
        <w:rPr>
          <w:rStyle w:val="Emphasis"/>
        </w:rPr>
      </w:pPr>
      <w:r w:rsidRPr="007A5FBA">
        <w:rPr>
          <w:rStyle w:val="Emphasis"/>
        </w:rPr>
        <w:t xml:space="preserve">If any of the type of fugitive unit components indicated in the preceding columns are complying with an </w:t>
      </w:r>
      <w:r>
        <w:rPr>
          <w:rStyle w:val="Emphasis"/>
        </w:rPr>
        <w:t>A</w:t>
      </w:r>
      <w:r w:rsidR="00AD0D00">
        <w:rPr>
          <w:rStyle w:val="Emphasis"/>
        </w:rPr>
        <w:t>M</w:t>
      </w:r>
      <w:r w:rsidRPr="007A5FBA">
        <w:rPr>
          <w:rStyle w:val="Emphasis"/>
        </w:rPr>
        <w:t>EL, enter “YES.” Otherwise, enter “NO.”</w:t>
      </w:r>
    </w:p>
    <w:p w14:paraId="7D0315AB" w14:textId="41CCB7E6" w:rsidR="00975443" w:rsidRDefault="00975443" w:rsidP="000340FB">
      <w:pPr>
        <w:pStyle w:val="UnitAttribute"/>
        <w:keepNext/>
        <w:keepLines/>
      </w:pPr>
      <w:r>
        <w:t>AM</w:t>
      </w:r>
      <w:r w:rsidRPr="000E5A49">
        <w:t>EL ID No.</w:t>
      </w:r>
      <w:r>
        <w:t>:</w:t>
      </w:r>
    </w:p>
    <w:p w14:paraId="7A633123" w14:textId="77777777" w:rsidR="00975443" w:rsidRDefault="00975443" w:rsidP="000340FB">
      <w:pPr>
        <w:keepNext/>
        <w:keepLines/>
      </w:pPr>
      <w:r>
        <w:t>If an EEL has been approved, enter the corresponding EEL unique identifier for each fugitive unit (maximum 10 characters). If the unique identifier is unavailable, then enter the date of the EEL approval letter in the table column. The unique identifier and/or the date of the approval letter is contained in the Compliance File under the appropriate account number. Otherwise, leave this column blank.</w:t>
      </w:r>
    </w:p>
    <w:bookmarkEnd w:id="69"/>
    <w:p w14:paraId="0583A59C" w14:textId="77777777" w:rsidR="00975443" w:rsidRDefault="00975443" w:rsidP="00D83B9E">
      <w:pPr>
        <w:pStyle w:val="UnitAttribute"/>
        <w:spacing w:before="120"/>
      </w:pPr>
      <w:r w:rsidRPr="000E5A49">
        <w:t>2.0%:</w:t>
      </w:r>
    </w:p>
    <w:p w14:paraId="2674F830" w14:textId="77777777" w:rsidR="00975443" w:rsidRDefault="00975443" w:rsidP="00975443">
      <w:pPr>
        <w:spacing w:after="120"/>
      </w:pPr>
      <w:r>
        <w:t>Enter “YES” if the owner or operator is electing to comply with an allowable percentage of valves leaking equal to or less than 2.0%. Otherwise, enter “NO.”</w:t>
      </w:r>
    </w:p>
    <w:p w14:paraId="70620AD9" w14:textId="77777777" w:rsidR="00975443" w:rsidRPr="000E5A49" w:rsidRDefault="00975443" w:rsidP="00975443">
      <w:pPr>
        <w:spacing w:after="120"/>
        <w:rPr>
          <w:rStyle w:val="Emphasis"/>
        </w:rPr>
      </w:pPr>
      <w:r w:rsidRPr="000E5A49">
        <w:rPr>
          <w:rStyle w:val="Emphasis"/>
        </w:rPr>
        <w:t>Note</w:t>
      </w:r>
      <w:r>
        <w:rPr>
          <w:rStyle w:val="Emphasis"/>
        </w:rPr>
        <w:t xml:space="preserve">: </w:t>
      </w:r>
      <w:r w:rsidRPr="000E5A49">
        <w:rPr>
          <w:rStyle w:val="Emphasis"/>
        </w:rPr>
        <w:t xml:space="preserve">Enter “YES” for “Complying with 40 CFR § 60.482a” unless </w:t>
      </w:r>
      <w:proofErr w:type="gramStart"/>
      <w:r w:rsidRPr="000E5A49">
        <w:rPr>
          <w:rStyle w:val="Emphasis"/>
        </w:rPr>
        <w:t>all of</w:t>
      </w:r>
      <w:proofErr w:type="gramEnd"/>
      <w:r w:rsidRPr="000E5A49">
        <w:rPr>
          <w:rStyle w:val="Emphasis"/>
        </w:rPr>
        <w:t xml:space="preserve"> those specified fugitive unit components are operating under an </w:t>
      </w:r>
      <w:r>
        <w:rPr>
          <w:rStyle w:val="Emphasis"/>
        </w:rPr>
        <w:t>AM</w:t>
      </w:r>
      <w:r w:rsidRPr="000E5A49">
        <w:rPr>
          <w:rStyle w:val="Emphasis"/>
        </w:rPr>
        <w:t xml:space="preserve">EL. </w:t>
      </w:r>
    </w:p>
    <w:p w14:paraId="7C47169F" w14:textId="77777777" w:rsidR="00975443" w:rsidRPr="00693BEB" w:rsidRDefault="00975443" w:rsidP="00975443">
      <w:pPr>
        <w:pStyle w:val="ColumnHeadings"/>
        <w:jc w:val="left"/>
      </w:pPr>
      <w:r w:rsidRPr="00693BEB">
        <w:t>Design Capacity &lt; 10MM:</w:t>
      </w:r>
    </w:p>
    <w:p w14:paraId="11A3C616" w14:textId="4FBA8949" w:rsidR="006B1079" w:rsidRDefault="00975443" w:rsidP="000A0624">
      <w:pPr>
        <w:pStyle w:val="UnitAttribute"/>
        <w:spacing w:after="120"/>
      </w:pPr>
      <w:r>
        <w:rPr>
          <w:b w:val="0"/>
          <w:bCs/>
        </w:rPr>
        <w:t xml:space="preserve">Enter “YES” if the pumps in light liquid service, valves in gas vapor service and light liquid service, pressure relief devices in gas/vapor service, or connectors in gas/vapor service and in light liquid service are located at a </w:t>
      </w:r>
      <w:proofErr w:type="spellStart"/>
      <w:r w:rsidRPr="00767004">
        <w:rPr>
          <w:b w:val="0"/>
          <w:bCs/>
        </w:rPr>
        <w:t>nonfractionating</w:t>
      </w:r>
      <w:proofErr w:type="spellEnd"/>
      <w:r w:rsidRPr="00767004">
        <w:rPr>
          <w:b w:val="0"/>
          <w:bCs/>
        </w:rPr>
        <w:t xml:space="preserve"> plant that </w:t>
      </w:r>
      <w:r>
        <w:rPr>
          <w:b w:val="0"/>
          <w:bCs/>
        </w:rPr>
        <w:t>has</w:t>
      </w:r>
      <w:r w:rsidRPr="00767004">
        <w:rPr>
          <w:b w:val="0"/>
          <w:bCs/>
        </w:rPr>
        <w:t xml:space="preserve"> the design capacity to process </w:t>
      </w:r>
      <w:r>
        <w:rPr>
          <w:b w:val="0"/>
          <w:bCs/>
        </w:rPr>
        <w:t xml:space="preserve">less than </w:t>
      </w:r>
      <w:r w:rsidRPr="00767004">
        <w:rPr>
          <w:b w:val="0"/>
          <w:bCs/>
        </w:rPr>
        <w:t>10 million standard cubic feet per day of field gas</w:t>
      </w:r>
      <w:r>
        <w:rPr>
          <w:b w:val="0"/>
          <w:bCs/>
        </w:rPr>
        <w:t xml:space="preserve"> </w:t>
      </w:r>
      <w:r w:rsidRPr="00CD62A1">
        <w:rPr>
          <w:b w:val="0"/>
          <w:bCs/>
        </w:rPr>
        <w:t>. Otherwise, enter</w:t>
      </w:r>
      <w:r w:rsidR="008D54A7">
        <w:rPr>
          <w:b w:val="0"/>
          <w:bCs/>
        </w:rPr>
        <w:t> </w:t>
      </w:r>
      <w:r w:rsidRPr="00CD62A1">
        <w:rPr>
          <w:b w:val="0"/>
          <w:bCs/>
        </w:rPr>
        <w:t>“NO.”</w:t>
      </w:r>
    </w:p>
    <w:p w14:paraId="20354A3E" w14:textId="5668E847" w:rsidR="00975443" w:rsidRDefault="00975443" w:rsidP="00975443">
      <w:pPr>
        <w:pStyle w:val="UnitAttribute"/>
      </w:pPr>
      <w:r w:rsidRPr="000E5A49">
        <w:t>Complying With 60.482a</w:t>
      </w:r>
      <w:r>
        <w:t>:</w:t>
      </w:r>
    </w:p>
    <w:p w14:paraId="376DF820" w14:textId="77777777" w:rsidR="00975443" w:rsidRDefault="00975443" w:rsidP="00975443">
      <w:pPr>
        <w:spacing w:after="120"/>
      </w:pPr>
      <w:r>
        <w:t xml:space="preserve">Some fugitive unit components have the option to comply with 40 CFR§ 60.482a (This applies to only those fugitive unit components with the “Complying with 40 CFR § 60.482a” column proceeding it). Enter “YES” if any of those </w:t>
      </w:r>
      <w:proofErr w:type="gramStart"/>
      <w:r>
        <w:t>particular fugitive</w:t>
      </w:r>
      <w:proofErr w:type="gramEnd"/>
      <w:r>
        <w:t xml:space="preserve"> unit components are complying with the requirements in 40 CFR §§ 60.482-2a – 3a, 40 CFR §§ 60.482-5a – 8a or 40 CFR § 60.482-10a – 11a, as appropriate. Otherwise, enter “NO.” </w:t>
      </w:r>
    </w:p>
    <w:p w14:paraId="10D4C808" w14:textId="77777777" w:rsidR="00975443" w:rsidRDefault="00975443" w:rsidP="00975443">
      <w:pPr>
        <w:pStyle w:val="UnitAttribute"/>
      </w:pPr>
      <w:r w:rsidRPr="000E5A49">
        <w:t xml:space="preserve">Title 40 CFR Part 60, Subpart </w:t>
      </w:r>
      <w:r>
        <w:t>OOOO</w:t>
      </w:r>
      <w:r w:rsidRPr="000E5A49">
        <w:t>a Fugitive Unit Description:</w:t>
      </w:r>
    </w:p>
    <w:p w14:paraId="66FD589F" w14:textId="70099C5D" w:rsidR="00A220FA" w:rsidRDefault="00975443" w:rsidP="00975443">
      <w:pPr>
        <w:spacing w:after="120"/>
      </w:pPr>
      <w:r>
        <w:t>Provide a brief description of the area containing the fugitive equipment or the grouping of equipment (maximum</w:t>
      </w:r>
      <w:r w:rsidR="00C1036B">
        <w:t> </w:t>
      </w:r>
      <w:r>
        <w:t>250</w:t>
      </w:r>
      <w:r w:rsidR="00C1036B">
        <w:t> </w:t>
      </w:r>
      <w:r>
        <w:t>characters). Example descriptions include: “transfer and loading fugitives,” “storage area fugitives,” “manufacturing fugitives,” “pipeline fugitives,” etc. Use multiple lines, if necessary.</w:t>
      </w:r>
    </w:p>
    <w:bookmarkEnd w:id="70"/>
    <w:p w14:paraId="3F5683ED" w14:textId="77777777" w:rsidR="00105561" w:rsidRPr="006A50AB" w:rsidRDefault="00105561" w:rsidP="00AE0456">
      <w:pPr>
        <w:pStyle w:val="LineBetweenTables"/>
        <w:spacing w:before="120"/>
      </w:pPr>
    </w:p>
    <w:bookmarkStart w:id="71" w:name="Table20a"/>
    <w:p w14:paraId="2EF5FE1C" w14:textId="5C112386" w:rsidR="00105561" w:rsidRDefault="00C1036B" w:rsidP="00AE0456">
      <w:pPr>
        <w:pStyle w:val="SpecificTableHeading"/>
        <w:tabs>
          <w:tab w:val="clear" w:pos="2160"/>
          <w:tab w:val="left" w:pos="1440"/>
        </w:tabs>
        <w:spacing w:after="240"/>
        <w:ind w:left="1440" w:hanging="1440"/>
      </w:pPr>
      <w:r w:rsidRPr="00953A84">
        <w:fldChar w:fldCharType="begin"/>
      </w:r>
      <w:r w:rsidRPr="00953A84">
        <w:instrText xml:space="preserve"> HYPERLINK  \l "TBL20" </w:instrText>
      </w:r>
      <w:r w:rsidRPr="00953A84">
        <w:fldChar w:fldCharType="separate"/>
      </w:r>
      <w:r w:rsidR="00105561" w:rsidRPr="00953A84">
        <w:t>Table 20</w:t>
      </w:r>
      <w:r w:rsidRPr="00953A84">
        <w:fldChar w:fldCharType="end"/>
      </w:r>
      <w:r w:rsidR="007F0A71" w:rsidRPr="00953A84">
        <w:t>a</w:t>
      </w:r>
      <w:bookmarkEnd w:id="71"/>
      <w:r w:rsidR="00105561" w:rsidRPr="00205DE8">
        <w:rPr>
          <w:color w:val="auto"/>
        </w:rPr>
        <w:t>:</w:t>
      </w:r>
      <w:r w:rsidR="00105561" w:rsidRPr="006A50AB">
        <w:tab/>
      </w:r>
      <w:r w:rsidR="00105561" w:rsidRPr="0021750C">
        <w:t>Title 40 Code of Federal Regulations Part 60 (40 CFR Part 60), Subpart</w:t>
      </w:r>
      <w:r w:rsidR="0060512C">
        <w:t> </w:t>
      </w:r>
      <w:r w:rsidR="00105561" w:rsidRPr="0021750C">
        <w:t xml:space="preserve">OOOO: Standards of Performance for Crude Oil and Natural Gas </w:t>
      </w:r>
      <w:r w:rsidR="000D04A8">
        <w:t>Facilities</w:t>
      </w:r>
      <w:r w:rsidR="00105561" w:rsidRPr="0021750C">
        <w:t xml:space="preserve"> for which Construction, Modification or Reconstruction Commenced After August</w:t>
      </w:r>
      <w:r w:rsidR="000340FB">
        <w:t> </w:t>
      </w:r>
      <w:r w:rsidR="00105561" w:rsidRPr="0021750C">
        <w:t>23,</w:t>
      </w:r>
      <w:r w:rsidR="000340FB">
        <w:t> </w:t>
      </w:r>
      <w:r w:rsidR="000340FB" w:rsidRPr="0021750C">
        <w:t>2011,</w:t>
      </w:r>
      <w:r w:rsidR="00105561" w:rsidRPr="0021750C">
        <w:t xml:space="preserve"> and on or before September 18, 2015</w:t>
      </w:r>
    </w:p>
    <w:p w14:paraId="2CBEEB75" w14:textId="77777777" w:rsidR="007F0A71" w:rsidRDefault="007F0A71" w:rsidP="004103C7">
      <w:pPr>
        <w:pStyle w:val="CompleteIf"/>
        <w:numPr>
          <w:ilvl w:val="0"/>
          <w:numId w:val="12"/>
        </w:numPr>
        <w:ind w:left="547" w:hanging="547"/>
      </w:pPr>
      <w:r w:rsidRPr="000B5798">
        <w:t>Complete</w:t>
      </w:r>
      <w:r>
        <w:t xml:space="preserve"> Table 20a for </w:t>
      </w:r>
      <w:r>
        <w:rPr>
          <w:bCs/>
        </w:rPr>
        <w:t>Cen</w:t>
      </w:r>
      <w:r w:rsidRPr="00C23BB2">
        <w:rPr>
          <w:bCs/>
        </w:rPr>
        <w:t>t</w:t>
      </w:r>
      <w:r>
        <w:rPr>
          <w:bCs/>
        </w:rPr>
        <w:t>r</w:t>
      </w:r>
      <w:r w:rsidRPr="00C23BB2">
        <w:rPr>
          <w:bCs/>
        </w:rPr>
        <w:t>i</w:t>
      </w:r>
      <w:r>
        <w:rPr>
          <w:bCs/>
        </w:rPr>
        <w:t>fu</w:t>
      </w:r>
      <w:r w:rsidRPr="00C23BB2">
        <w:rPr>
          <w:bCs/>
        </w:rPr>
        <w:t>g</w:t>
      </w:r>
      <w:r>
        <w:rPr>
          <w:bCs/>
        </w:rPr>
        <w:t>al</w:t>
      </w:r>
      <w:r w:rsidRPr="00C23BB2">
        <w:rPr>
          <w:bCs/>
        </w:rPr>
        <w:t xml:space="preserve"> Compressor affected facilities</w:t>
      </w:r>
      <w:r>
        <w:t>.</w:t>
      </w:r>
    </w:p>
    <w:p w14:paraId="335BB368" w14:textId="77777777" w:rsidR="007F0A71" w:rsidRPr="00C23BB2" w:rsidRDefault="007F0A71" w:rsidP="004103C7">
      <w:pPr>
        <w:pStyle w:val="CompleteIf"/>
        <w:numPr>
          <w:ilvl w:val="0"/>
          <w:numId w:val="12"/>
        </w:numPr>
        <w:ind w:left="547" w:hanging="547"/>
      </w:pPr>
      <w:bookmarkStart w:id="72" w:name="_Hlk91572271"/>
      <w:r w:rsidRPr="000E0103">
        <w:rPr>
          <w:bCs/>
        </w:rPr>
        <w:t xml:space="preserve">Complete Table 20b for Reciprocating Compressor affected facilities. </w:t>
      </w:r>
      <w:bookmarkEnd w:id="72"/>
    </w:p>
    <w:p w14:paraId="5FFE76B2" w14:textId="77777777" w:rsidR="007F0A71" w:rsidRPr="00F26DB7" w:rsidRDefault="007F0A71" w:rsidP="004103C7">
      <w:pPr>
        <w:pStyle w:val="CompleteIf"/>
        <w:numPr>
          <w:ilvl w:val="0"/>
          <w:numId w:val="12"/>
        </w:numPr>
        <w:ind w:left="547" w:hanging="547"/>
      </w:pPr>
      <w:r w:rsidRPr="000E0103">
        <w:rPr>
          <w:bCs/>
        </w:rPr>
        <w:t xml:space="preserve">Complete Table 20c for Pneumatic Controller affected facilities. </w:t>
      </w:r>
    </w:p>
    <w:p w14:paraId="401C634E" w14:textId="77777777" w:rsidR="007F0A71" w:rsidRPr="000E0DCF" w:rsidRDefault="007F0A71" w:rsidP="004103C7">
      <w:pPr>
        <w:pStyle w:val="CompleteIf"/>
        <w:numPr>
          <w:ilvl w:val="0"/>
          <w:numId w:val="12"/>
        </w:numPr>
        <w:ind w:left="547" w:hanging="547"/>
      </w:pPr>
      <w:r w:rsidRPr="000E0DCF">
        <w:rPr>
          <w:bCs/>
        </w:rPr>
        <w:t>Complete Tables 20d - 20o for the group of equipment within a process unit located at an onshore natural gas processing plant.</w:t>
      </w:r>
    </w:p>
    <w:p w14:paraId="1C1A7C9B" w14:textId="77777777" w:rsidR="007F0A71" w:rsidRPr="00DD6C02" w:rsidRDefault="007F0A71" w:rsidP="007F0A71">
      <w:pPr>
        <w:rPr>
          <w:b/>
          <w:bCs/>
        </w:rPr>
      </w:pPr>
      <w:r w:rsidRPr="00DD6C02">
        <w:rPr>
          <w:b/>
          <w:bCs/>
        </w:rPr>
        <w:t>Unit ID No.:</w:t>
      </w:r>
    </w:p>
    <w:p w14:paraId="3F2B14E9" w14:textId="77777777" w:rsidR="007F0A71" w:rsidRDefault="007F0A71" w:rsidP="007F0A71">
      <w:r w:rsidRPr="00DD6C02">
        <w:t>Enter the identification number (ID No.) for the unit (maximum 10 characters) as listed on Form OP SUM (Individual Unit Summary).</w:t>
      </w:r>
    </w:p>
    <w:p w14:paraId="72CDF6DF" w14:textId="77777777" w:rsidR="007F0A71" w:rsidRPr="00EA3F57" w:rsidRDefault="007F0A71" w:rsidP="007F0A71">
      <w:pPr>
        <w:pStyle w:val="HEADERBOLD"/>
      </w:pPr>
      <w:r>
        <w:lastRenderedPageBreak/>
        <w:t>SOP/</w:t>
      </w:r>
      <w:r w:rsidRPr="00EA3F57">
        <w:t>GOP Index No.:</w:t>
      </w:r>
    </w:p>
    <w:p w14:paraId="33F36B7B" w14:textId="28811C05" w:rsidR="009B76F5" w:rsidRDefault="007F0A71" w:rsidP="007371EF">
      <w:pPr>
        <w:spacing w:after="120"/>
      </w:pPr>
      <w:bookmarkStart w:id="73" w:name="_Hlk101429524"/>
      <w:r w:rsidRPr="006A50AB">
        <w:t>Site operating permit (SOP) applicants should indicate the SOP index number for the uni</w:t>
      </w:r>
      <w:r>
        <w:t>t or group of units (maximum15 </w:t>
      </w:r>
      <w:r w:rsidRPr="006A50AB">
        <w:t xml:space="preserve">characters consisting of numeric, alphanumeric characters, and/or dashes prefixed by a code for the applicable regulation [i.e., 60KB-XXXX]). </w:t>
      </w:r>
      <w:r>
        <w:t xml:space="preserve">General operating permit (GOP) applicants should indicate the appropriate GOP index number in this column from the applicable GOP table (SSS-FF-XXX). </w:t>
      </w:r>
      <w:bookmarkEnd w:id="73"/>
      <w:r w:rsidR="005C5D8A">
        <w:t xml:space="preserve">For additional information relating to SOP and GOP index numbers, please see the Completing FOP Applications – Additional Guidance on the TCEQ website at </w:t>
      </w:r>
      <w:hyperlink r:id="rId51" w:history="1">
        <w:r w:rsidR="005C5D8A" w:rsidRPr="00BD0214">
          <w:rPr>
            <w:rStyle w:val="Hyperlink"/>
          </w:rPr>
          <w:t>www.tceq.texas.gov/permitting/air/guidance/titlev/tv_fop_guidance.html</w:t>
        </w:r>
      </w:hyperlink>
      <w:r w:rsidR="005C5D8A">
        <w:t>.</w:t>
      </w:r>
    </w:p>
    <w:p w14:paraId="1BBD8E01" w14:textId="77777777" w:rsidR="007F0A71" w:rsidRDefault="007F0A71" w:rsidP="007F0A71">
      <w:pPr>
        <w:pStyle w:val="UnitAttribute"/>
      </w:pPr>
      <w:r>
        <w:t>Construction/Modification Date:</w:t>
      </w:r>
    </w:p>
    <w:p w14:paraId="51FD863E" w14:textId="77777777" w:rsidR="007F0A71" w:rsidRDefault="007F0A71" w:rsidP="007F0A71">
      <w:pPr>
        <w:spacing w:after="120"/>
      </w:pPr>
      <w:r w:rsidRPr="00DD6C02">
        <w:t xml:space="preserve">Select </w:t>
      </w:r>
      <w:r w:rsidRPr="00AE0456">
        <w:t>one</w:t>
      </w:r>
      <w:r w:rsidRPr="00DD6C02">
        <w:t xml:space="preserve"> of the following options that describe the date of commencement of the most recent construction, reconstruction, or modification. Enter the </w:t>
      </w:r>
      <w:r w:rsidRPr="00AE0456">
        <w:t>code</w:t>
      </w:r>
      <w:r w:rsidRPr="00DD6C02">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E0456" w14:paraId="4D31A21B" w14:textId="77777777" w:rsidTr="00AE0456">
        <w:trPr>
          <w:cantSplit/>
          <w:tblHeader/>
        </w:trPr>
        <w:tc>
          <w:tcPr>
            <w:tcW w:w="1507" w:type="dxa"/>
            <w:tcMar>
              <w:top w:w="29" w:type="dxa"/>
              <w:left w:w="29" w:type="dxa"/>
              <w:bottom w:w="29" w:type="dxa"/>
              <w:right w:w="29" w:type="dxa"/>
            </w:tcMar>
          </w:tcPr>
          <w:p w14:paraId="400F3CFC" w14:textId="4C42EDCE" w:rsidR="00AE0456" w:rsidRDefault="00AE0456" w:rsidP="00AE0456">
            <w:r w:rsidRPr="000F6978">
              <w:rPr>
                <w:b/>
                <w:bCs/>
              </w:rPr>
              <w:t>Code</w:t>
            </w:r>
          </w:p>
        </w:tc>
        <w:tc>
          <w:tcPr>
            <w:tcW w:w="8573" w:type="dxa"/>
            <w:tcMar>
              <w:top w:w="29" w:type="dxa"/>
              <w:left w:w="29" w:type="dxa"/>
              <w:bottom w:w="29" w:type="dxa"/>
              <w:right w:w="29" w:type="dxa"/>
            </w:tcMar>
          </w:tcPr>
          <w:p w14:paraId="23A35CF3" w14:textId="3EA9D51F" w:rsidR="00AE0456" w:rsidRDefault="00AE0456" w:rsidP="00AE0456">
            <w:r w:rsidRPr="000F6978">
              <w:rPr>
                <w:b/>
                <w:bCs/>
              </w:rPr>
              <w:t>Description</w:t>
            </w:r>
          </w:p>
        </w:tc>
      </w:tr>
      <w:tr w:rsidR="00AE0456" w14:paraId="51B88645" w14:textId="77777777" w:rsidTr="00AE0456">
        <w:trPr>
          <w:cantSplit/>
          <w:tblHeader/>
        </w:trPr>
        <w:tc>
          <w:tcPr>
            <w:tcW w:w="1507" w:type="dxa"/>
            <w:tcMar>
              <w:top w:w="29" w:type="dxa"/>
              <w:left w:w="29" w:type="dxa"/>
              <w:bottom w:w="29" w:type="dxa"/>
              <w:right w:w="29" w:type="dxa"/>
            </w:tcMar>
          </w:tcPr>
          <w:p w14:paraId="0424B8C2" w14:textId="1461E593" w:rsidR="00AE0456" w:rsidRDefault="00AE0456" w:rsidP="00AE0456">
            <w:r w:rsidRPr="000F6978">
              <w:t>11-</w:t>
            </w:r>
          </w:p>
        </w:tc>
        <w:tc>
          <w:tcPr>
            <w:tcW w:w="8573" w:type="dxa"/>
            <w:tcMar>
              <w:top w:w="29" w:type="dxa"/>
              <w:left w:w="29" w:type="dxa"/>
              <w:bottom w:w="29" w:type="dxa"/>
              <w:right w:w="29" w:type="dxa"/>
            </w:tcMar>
          </w:tcPr>
          <w:p w14:paraId="0FD0A0E1" w14:textId="0AB0EDAE" w:rsidR="00AE0456" w:rsidRDefault="00AE0456" w:rsidP="00AE0456">
            <w:r w:rsidRPr="000F6978">
              <w:t>Before 8/23/2011</w:t>
            </w:r>
          </w:p>
        </w:tc>
      </w:tr>
      <w:tr w:rsidR="00AE0456" w14:paraId="14333E4B" w14:textId="77777777" w:rsidTr="00AE0456">
        <w:trPr>
          <w:cantSplit/>
          <w:tblHeader/>
        </w:trPr>
        <w:tc>
          <w:tcPr>
            <w:tcW w:w="1507" w:type="dxa"/>
            <w:tcMar>
              <w:top w:w="29" w:type="dxa"/>
              <w:left w:w="29" w:type="dxa"/>
              <w:bottom w:w="29" w:type="dxa"/>
              <w:right w:w="29" w:type="dxa"/>
            </w:tcMar>
          </w:tcPr>
          <w:p w14:paraId="2F03D730" w14:textId="409AE54E" w:rsidR="00AE0456" w:rsidRDefault="00AE0456" w:rsidP="00AE0456">
            <w:r w:rsidRPr="000F6978">
              <w:t>11-15</w:t>
            </w:r>
          </w:p>
        </w:tc>
        <w:tc>
          <w:tcPr>
            <w:tcW w:w="8573" w:type="dxa"/>
            <w:tcMar>
              <w:top w:w="29" w:type="dxa"/>
              <w:left w:w="29" w:type="dxa"/>
              <w:bottom w:w="29" w:type="dxa"/>
              <w:right w:w="29" w:type="dxa"/>
            </w:tcMar>
          </w:tcPr>
          <w:p w14:paraId="41632946" w14:textId="115BCAEA" w:rsidR="00AE0456" w:rsidRDefault="00AE0456" w:rsidP="00AE0456">
            <w:r w:rsidRPr="000F6978">
              <w:t xml:space="preserve">After 8/23/2011 and on/before 9/18/2015 </w:t>
            </w:r>
          </w:p>
        </w:tc>
      </w:tr>
      <w:tr w:rsidR="00AE0456" w14:paraId="042EC66D" w14:textId="77777777" w:rsidTr="00AE0456">
        <w:trPr>
          <w:cantSplit/>
          <w:tblHeader/>
        </w:trPr>
        <w:tc>
          <w:tcPr>
            <w:tcW w:w="1507" w:type="dxa"/>
            <w:tcMar>
              <w:top w:w="29" w:type="dxa"/>
              <w:left w:w="29" w:type="dxa"/>
              <w:bottom w:w="29" w:type="dxa"/>
              <w:right w:w="29" w:type="dxa"/>
            </w:tcMar>
          </w:tcPr>
          <w:p w14:paraId="0CE99140" w14:textId="098423DD" w:rsidR="00AE0456" w:rsidRDefault="00AE0456" w:rsidP="00AE0456">
            <w:r w:rsidRPr="000F6978">
              <w:t>15+</w:t>
            </w:r>
          </w:p>
        </w:tc>
        <w:tc>
          <w:tcPr>
            <w:tcW w:w="8573" w:type="dxa"/>
            <w:tcMar>
              <w:top w:w="29" w:type="dxa"/>
              <w:left w:w="29" w:type="dxa"/>
              <w:bottom w:w="29" w:type="dxa"/>
              <w:right w:w="29" w:type="dxa"/>
            </w:tcMar>
          </w:tcPr>
          <w:p w14:paraId="7775FB18" w14:textId="2D60993F" w:rsidR="00AE0456" w:rsidRDefault="00AE0456" w:rsidP="00AE0456">
            <w:r w:rsidRPr="000F6978">
              <w:t>After 9/18/2015</w:t>
            </w:r>
          </w:p>
        </w:tc>
      </w:tr>
    </w:tbl>
    <w:p w14:paraId="4861126D" w14:textId="555DE471" w:rsidR="007F0A71" w:rsidRPr="00205DE8" w:rsidRDefault="007F0A71" w:rsidP="00205DE8">
      <w:pPr>
        <w:pStyle w:val="TRIANGLECONTINUE"/>
        <w:numPr>
          <w:ilvl w:val="0"/>
          <w:numId w:val="11"/>
        </w:numPr>
        <w:ind w:left="547" w:hanging="547"/>
        <w:rPr>
          <w:b w:val="0"/>
        </w:rPr>
      </w:pPr>
      <w:r w:rsidRPr="00674D15">
        <w:t xml:space="preserve">Continue </w:t>
      </w:r>
      <w:r w:rsidRPr="00A2100C">
        <w:rPr>
          <w:bCs/>
        </w:rPr>
        <w:t>only if “Construction/Modification Date” is “11-15.”</w:t>
      </w:r>
    </w:p>
    <w:p w14:paraId="4F0CAB0D" w14:textId="77777777" w:rsidR="007F0A71" w:rsidRDefault="007F0A71" w:rsidP="007F0A71">
      <w:pPr>
        <w:pStyle w:val="UnitAttribute"/>
      </w:pPr>
      <w:r>
        <w:t>Centrifugal Compressor:</w:t>
      </w:r>
    </w:p>
    <w:p w14:paraId="340AE831" w14:textId="77777777" w:rsidR="007F0A71" w:rsidRDefault="007F0A71" w:rsidP="007F0A71">
      <w:pPr>
        <w:spacing w:after="120"/>
      </w:pPr>
      <w:r>
        <w:t xml:space="preserve">Select </w:t>
      </w:r>
      <w:r w:rsidRPr="00AE0456">
        <w:t>one</w:t>
      </w:r>
      <w:r>
        <w:t xml:space="preserve"> of the following codes that describes the centrifugal compressor at the site. Enter the </w:t>
      </w:r>
      <w:r w:rsidRPr="00AE0456">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E0456" w14:paraId="7CECE2A3" w14:textId="77777777" w:rsidTr="00AE0456">
        <w:trPr>
          <w:cantSplit/>
          <w:tblHeader/>
        </w:trPr>
        <w:tc>
          <w:tcPr>
            <w:tcW w:w="1507" w:type="dxa"/>
            <w:tcMar>
              <w:top w:w="29" w:type="dxa"/>
              <w:left w:w="29" w:type="dxa"/>
              <w:bottom w:w="29" w:type="dxa"/>
              <w:right w:w="29" w:type="dxa"/>
            </w:tcMar>
          </w:tcPr>
          <w:p w14:paraId="564EC800" w14:textId="0308BC56" w:rsidR="00AE0456" w:rsidRDefault="00AE0456" w:rsidP="00AE0456">
            <w:r w:rsidRPr="00A453C7">
              <w:rPr>
                <w:b/>
                <w:bCs/>
              </w:rPr>
              <w:t>Code</w:t>
            </w:r>
          </w:p>
        </w:tc>
        <w:tc>
          <w:tcPr>
            <w:tcW w:w="8573" w:type="dxa"/>
            <w:tcMar>
              <w:top w:w="29" w:type="dxa"/>
              <w:left w:w="29" w:type="dxa"/>
              <w:bottom w:w="29" w:type="dxa"/>
              <w:right w:w="29" w:type="dxa"/>
            </w:tcMar>
          </w:tcPr>
          <w:p w14:paraId="275B843D" w14:textId="012DE006" w:rsidR="00AE0456" w:rsidRDefault="00AE0456" w:rsidP="00AE0456">
            <w:r w:rsidRPr="00A453C7">
              <w:rPr>
                <w:b/>
                <w:bCs/>
              </w:rPr>
              <w:t>Description</w:t>
            </w:r>
          </w:p>
        </w:tc>
      </w:tr>
      <w:tr w:rsidR="00AE0456" w14:paraId="35C49BE8" w14:textId="77777777" w:rsidTr="00AE0456">
        <w:trPr>
          <w:cantSplit/>
          <w:tblHeader/>
        </w:trPr>
        <w:tc>
          <w:tcPr>
            <w:tcW w:w="1507" w:type="dxa"/>
            <w:tcMar>
              <w:top w:w="29" w:type="dxa"/>
              <w:left w:w="29" w:type="dxa"/>
              <w:bottom w:w="29" w:type="dxa"/>
              <w:right w:w="29" w:type="dxa"/>
            </w:tcMar>
          </w:tcPr>
          <w:p w14:paraId="26BF762F" w14:textId="57F8032C" w:rsidR="00AE0456" w:rsidRDefault="00AE0456" w:rsidP="00AE0456">
            <w:r w:rsidRPr="00A453C7">
              <w:t>CCWELL</w:t>
            </w:r>
          </w:p>
        </w:tc>
        <w:tc>
          <w:tcPr>
            <w:tcW w:w="8573" w:type="dxa"/>
            <w:tcMar>
              <w:top w:w="29" w:type="dxa"/>
              <w:left w:w="29" w:type="dxa"/>
              <w:bottom w:w="29" w:type="dxa"/>
              <w:right w:w="29" w:type="dxa"/>
            </w:tcMar>
          </w:tcPr>
          <w:p w14:paraId="1A25C35E" w14:textId="609E9A46" w:rsidR="00AE0456" w:rsidRDefault="00AE0456" w:rsidP="00AE0456">
            <w:r w:rsidRPr="00A453C7">
              <w:t>Centrifugal compressor located at a well site</w:t>
            </w:r>
          </w:p>
        </w:tc>
      </w:tr>
      <w:tr w:rsidR="00AE0456" w14:paraId="1499A1F4" w14:textId="77777777" w:rsidTr="00AE0456">
        <w:trPr>
          <w:cantSplit/>
          <w:tblHeader/>
        </w:trPr>
        <w:tc>
          <w:tcPr>
            <w:tcW w:w="1507" w:type="dxa"/>
            <w:tcMar>
              <w:top w:w="29" w:type="dxa"/>
              <w:left w:w="29" w:type="dxa"/>
              <w:bottom w:w="29" w:type="dxa"/>
              <w:right w:w="29" w:type="dxa"/>
            </w:tcMar>
          </w:tcPr>
          <w:p w14:paraId="529DD3F2" w14:textId="3F9160B9" w:rsidR="00AE0456" w:rsidRDefault="00AE0456" w:rsidP="00AE0456">
            <w:r w:rsidRPr="00A453C7">
              <w:t>CCOMPDS</w:t>
            </w:r>
          </w:p>
        </w:tc>
        <w:tc>
          <w:tcPr>
            <w:tcW w:w="8573" w:type="dxa"/>
            <w:tcMar>
              <w:top w:w="29" w:type="dxa"/>
              <w:left w:w="29" w:type="dxa"/>
              <w:bottom w:w="29" w:type="dxa"/>
              <w:right w:w="29" w:type="dxa"/>
            </w:tcMar>
          </w:tcPr>
          <w:p w14:paraId="0BD8BB64" w14:textId="47386542" w:rsidR="00AE0456" w:rsidRDefault="00AE0456" w:rsidP="00AE0456">
            <w:r w:rsidRPr="00A453C7">
              <w:t>Centrifugal compressor using dry seals</w:t>
            </w:r>
          </w:p>
        </w:tc>
      </w:tr>
      <w:tr w:rsidR="00AE0456" w14:paraId="578D6E23" w14:textId="77777777" w:rsidTr="00AE0456">
        <w:trPr>
          <w:cantSplit/>
          <w:tblHeader/>
        </w:trPr>
        <w:tc>
          <w:tcPr>
            <w:tcW w:w="1507" w:type="dxa"/>
            <w:tcMar>
              <w:top w:w="29" w:type="dxa"/>
              <w:left w:w="29" w:type="dxa"/>
              <w:bottom w:w="29" w:type="dxa"/>
              <w:right w:w="29" w:type="dxa"/>
            </w:tcMar>
          </w:tcPr>
          <w:p w14:paraId="64E6D113" w14:textId="59917CD3" w:rsidR="00AE0456" w:rsidRDefault="00AE0456" w:rsidP="00AE0456">
            <w:r w:rsidRPr="00A453C7">
              <w:t>CCOMPWS</w:t>
            </w:r>
          </w:p>
        </w:tc>
        <w:tc>
          <w:tcPr>
            <w:tcW w:w="8573" w:type="dxa"/>
            <w:tcMar>
              <w:top w:w="29" w:type="dxa"/>
              <w:left w:w="29" w:type="dxa"/>
              <w:bottom w:w="29" w:type="dxa"/>
              <w:right w:w="29" w:type="dxa"/>
            </w:tcMar>
          </w:tcPr>
          <w:p w14:paraId="05EFB207" w14:textId="3D6EA16A" w:rsidR="00AE0456" w:rsidRDefault="00AE0456" w:rsidP="00AE0456">
            <w:r w:rsidRPr="00A453C7">
              <w:t>Centrifugal compressor using wet seals</w:t>
            </w:r>
          </w:p>
        </w:tc>
      </w:tr>
    </w:tbl>
    <w:p w14:paraId="025EE667" w14:textId="653A9E7B" w:rsidR="007F0A71" w:rsidRPr="00664ED6" w:rsidRDefault="007F0A71" w:rsidP="007F0A71">
      <w:pPr>
        <w:pStyle w:val="TRIANGLECONTINUE"/>
        <w:numPr>
          <w:ilvl w:val="0"/>
          <w:numId w:val="11"/>
        </w:numPr>
        <w:ind w:left="547" w:hanging="547"/>
      </w:pPr>
      <w:r w:rsidRPr="00852051">
        <w:t>Continue only if “</w:t>
      </w:r>
      <w:r>
        <w:t xml:space="preserve">Centrigual Compressor” </w:t>
      </w:r>
      <w:r w:rsidRPr="00852051">
        <w:t>is “</w:t>
      </w:r>
      <w:r>
        <w:t>CCOMPWS</w:t>
      </w:r>
      <w:r w:rsidRPr="00852051">
        <w:t>”</w:t>
      </w:r>
      <w:r w:rsidR="00261F33">
        <w:t xml:space="preserve"> for SOP applications. Do not continue if the application type is GOP.</w:t>
      </w:r>
    </w:p>
    <w:p w14:paraId="0DB9AC40" w14:textId="3963CFFA" w:rsidR="007F0A71" w:rsidRDefault="007F0A71" w:rsidP="007F0A71">
      <w:r w:rsidRPr="00CD62A1">
        <w:rPr>
          <w:b/>
          <w:bCs/>
        </w:rPr>
        <w:t>Control Option</w:t>
      </w:r>
      <w:r w:rsidRPr="00E220C9">
        <w:rPr>
          <w:b/>
          <w:bCs/>
        </w:rPr>
        <w:t>:</w:t>
      </w:r>
    </w:p>
    <w:p w14:paraId="2711DAE3" w14:textId="77777777" w:rsidR="007F0A71" w:rsidRDefault="007F0A71" w:rsidP="007F0A71">
      <w:r>
        <w:t xml:space="preserve">Select </w:t>
      </w:r>
      <w:r w:rsidRPr="00AE0456">
        <w:t xml:space="preserve">one </w:t>
      </w:r>
      <w:r>
        <w:t xml:space="preserve">of the following codes that describe the control option for the centrifugal compressor. Enter the </w:t>
      </w:r>
      <w:r w:rsidRPr="00AE0456">
        <w:t>code</w:t>
      </w:r>
      <w:r>
        <w:t xml:space="preserve"> on the form.</w:t>
      </w:r>
    </w:p>
    <w:p w14:paraId="7306F374" w14:textId="7ADD4606" w:rsidR="007F0A71" w:rsidRDefault="007F0A71" w:rsidP="00AE0456">
      <w:pPr>
        <w:spacing w:before="120" w:after="120"/>
      </w:pPr>
      <w:r w:rsidRPr="00852051">
        <w:t xml:space="preserve">For </w:t>
      </w:r>
      <w:r>
        <w:t>Processes</w:t>
      </w:r>
      <w:r w:rsidR="00AE0456">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E0456" w14:paraId="0633ABDD" w14:textId="77777777" w:rsidTr="00AE0456">
        <w:trPr>
          <w:cantSplit/>
          <w:tblHeader/>
        </w:trPr>
        <w:tc>
          <w:tcPr>
            <w:tcW w:w="1507" w:type="dxa"/>
            <w:tcMar>
              <w:top w:w="29" w:type="dxa"/>
              <w:left w:w="29" w:type="dxa"/>
              <w:bottom w:w="29" w:type="dxa"/>
              <w:right w:w="29" w:type="dxa"/>
            </w:tcMar>
          </w:tcPr>
          <w:p w14:paraId="0D2B56D2" w14:textId="5D7ACA89" w:rsidR="00AE0456" w:rsidRPr="00AE0456" w:rsidRDefault="00AE0456" w:rsidP="00AE0456">
            <w:pPr>
              <w:rPr>
                <w:b/>
                <w:bCs/>
              </w:rPr>
            </w:pPr>
            <w:r w:rsidRPr="00AE0456">
              <w:rPr>
                <w:b/>
                <w:bCs/>
              </w:rPr>
              <w:t>Code</w:t>
            </w:r>
          </w:p>
        </w:tc>
        <w:tc>
          <w:tcPr>
            <w:tcW w:w="8573" w:type="dxa"/>
            <w:tcMar>
              <w:top w:w="29" w:type="dxa"/>
              <w:left w:w="29" w:type="dxa"/>
              <w:bottom w:w="29" w:type="dxa"/>
              <w:right w:w="29" w:type="dxa"/>
            </w:tcMar>
          </w:tcPr>
          <w:p w14:paraId="52AE5D07" w14:textId="4AB8E15B" w:rsidR="00AE0456" w:rsidRPr="00AE0456" w:rsidRDefault="00AE0456" w:rsidP="00AE0456">
            <w:pPr>
              <w:rPr>
                <w:b/>
                <w:bCs/>
              </w:rPr>
            </w:pPr>
            <w:r w:rsidRPr="00AE0456">
              <w:rPr>
                <w:b/>
                <w:bCs/>
              </w:rPr>
              <w:t>Description</w:t>
            </w:r>
          </w:p>
        </w:tc>
      </w:tr>
      <w:tr w:rsidR="00AE0456" w14:paraId="60F77EFC" w14:textId="77777777" w:rsidTr="00AE0456">
        <w:trPr>
          <w:cantSplit/>
          <w:tblHeader/>
        </w:trPr>
        <w:tc>
          <w:tcPr>
            <w:tcW w:w="1507" w:type="dxa"/>
            <w:tcMar>
              <w:top w:w="29" w:type="dxa"/>
              <w:left w:w="29" w:type="dxa"/>
              <w:bottom w:w="29" w:type="dxa"/>
              <w:right w:w="29" w:type="dxa"/>
            </w:tcMar>
          </w:tcPr>
          <w:p w14:paraId="0754FA5B" w14:textId="31AA3601" w:rsidR="00AE0456" w:rsidRDefault="00AE0456" w:rsidP="00AE0456">
            <w:r w:rsidRPr="00530ABB">
              <w:t>PRO</w:t>
            </w:r>
          </w:p>
        </w:tc>
        <w:tc>
          <w:tcPr>
            <w:tcW w:w="8573" w:type="dxa"/>
            <w:tcMar>
              <w:top w:w="29" w:type="dxa"/>
              <w:left w:w="29" w:type="dxa"/>
              <w:bottom w:w="29" w:type="dxa"/>
              <w:right w:w="29" w:type="dxa"/>
            </w:tcMar>
          </w:tcPr>
          <w:p w14:paraId="621529F5" w14:textId="69E684F3" w:rsidR="00AE0456" w:rsidRDefault="00AE0456" w:rsidP="00AE0456">
            <w:r w:rsidRPr="00530ABB">
              <w:t>Emissions from closed vent system routed to a process</w:t>
            </w:r>
          </w:p>
        </w:tc>
      </w:tr>
    </w:tbl>
    <w:p w14:paraId="3C95BF01" w14:textId="61E30589" w:rsidR="007F0A71" w:rsidRDefault="007F0A71" w:rsidP="00AE0456">
      <w:pPr>
        <w:spacing w:before="120" w:after="120"/>
      </w:pPr>
      <w:r w:rsidRPr="00852051">
        <w:t xml:space="preserve">For </w:t>
      </w:r>
      <w:r>
        <w:t>Combustion Control Devices</w:t>
      </w:r>
      <w:r w:rsidR="00AE0456">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E0456" w14:paraId="77E9EB47" w14:textId="77777777" w:rsidTr="00AE0456">
        <w:trPr>
          <w:cantSplit/>
          <w:tblHeader/>
        </w:trPr>
        <w:tc>
          <w:tcPr>
            <w:tcW w:w="1507" w:type="dxa"/>
            <w:tcMar>
              <w:top w:w="29" w:type="dxa"/>
              <w:left w:w="29" w:type="dxa"/>
              <w:bottom w:w="29" w:type="dxa"/>
              <w:right w:w="29" w:type="dxa"/>
            </w:tcMar>
          </w:tcPr>
          <w:p w14:paraId="7B94B3A7" w14:textId="2DAA25CA" w:rsidR="00AE0456" w:rsidRPr="00AE0456" w:rsidRDefault="00AE0456" w:rsidP="00AE0456">
            <w:pPr>
              <w:rPr>
                <w:b/>
                <w:bCs/>
              </w:rPr>
            </w:pPr>
            <w:r w:rsidRPr="00AE0456">
              <w:rPr>
                <w:b/>
                <w:bCs/>
              </w:rPr>
              <w:t>Code</w:t>
            </w:r>
          </w:p>
        </w:tc>
        <w:tc>
          <w:tcPr>
            <w:tcW w:w="8573" w:type="dxa"/>
            <w:tcMar>
              <w:top w:w="29" w:type="dxa"/>
              <w:left w:w="29" w:type="dxa"/>
              <w:bottom w:w="29" w:type="dxa"/>
              <w:right w:w="29" w:type="dxa"/>
            </w:tcMar>
          </w:tcPr>
          <w:p w14:paraId="12BD015C" w14:textId="7378922B" w:rsidR="00AE0456" w:rsidRPr="00AE0456" w:rsidRDefault="00AE0456" w:rsidP="00AE0456">
            <w:pPr>
              <w:rPr>
                <w:b/>
                <w:bCs/>
              </w:rPr>
            </w:pPr>
            <w:r w:rsidRPr="00AE0456">
              <w:rPr>
                <w:b/>
                <w:bCs/>
              </w:rPr>
              <w:t>Description</w:t>
            </w:r>
          </w:p>
        </w:tc>
      </w:tr>
      <w:tr w:rsidR="00AE0456" w14:paraId="4BBB2609" w14:textId="77777777" w:rsidTr="00AE0456">
        <w:trPr>
          <w:cantSplit/>
          <w:tblHeader/>
        </w:trPr>
        <w:tc>
          <w:tcPr>
            <w:tcW w:w="1507" w:type="dxa"/>
            <w:tcMar>
              <w:top w:w="29" w:type="dxa"/>
              <w:left w:w="29" w:type="dxa"/>
              <w:bottom w:w="29" w:type="dxa"/>
              <w:right w:w="29" w:type="dxa"/>
            </w:tcMar>
          </w:tcPr>
          <w:p w14:paraId="0DBCF08C" w14:textId="738C6903" w:rsidR="00AE0456" w:rsidRDefault="00AE0456" w:rsidP="00AE0456">
            <w:r w:rsidRPr="005C40A6">
              <w:t>BPH44+</w:t>
            </w:r>
          </w:p>
        </w:tc>
        <w:tc>
          <w:tcPr>
            <w:tcW w:w="8573" w:type="dxa"/>
            <w:tcMar>
              <w:top w:w="29" w:type="dxa"/>
              <w:left w:w="29" w:type="dxa"/>
              <w:bottom w:w="29" w:type="dxa"/>
              <w:right w:w="29" w:type="dxa"/>
            </w:tcMar>
          </w:tcPr>
          <w:p w14:paraId="2464D7E5" w14:textId="6CA59FC8" w:rsidR="00AE0456" w:rsidRDefault="00AE0456" w:rsidP="00AE0456">
            <w:r w:rsidRPr="005C40A6">
              <w:t>Boiler or process heater with a design heat input capacity of 44 MW or greater</w:t>
            </w:r>
          </w:p>
        </w:tc>
      </w:tr>
      <w:tr w:rsidR="00AE0456" w14:paraId="3DBA9BE0" w14:textId="77777777" w:rsidTr="00AE0456">
        <w:trPr>
          <w:cantSplit/>
          <w:tblHeader/>
        </w:trPr>
        <w:tc>
          <w:tcPr>
            <w:tcW w:w="1507" w:type="dxa"/>
            <w:tcMar>
              <w:top w:w="29" w:type="dxa"/>
              <w:left w:w="29" w:type="dxa"/>
              <w:bottom w:w="29" w:type="dxa"/>
              <w:right w:w="29" w:type="dxa"/>
            </w:tcMar>
          </w:tcPr>
          <w:p w14:paraId="63F40039" w14:textId="28EFBA10" w:rsidR="00AE0456" w:rsidRDefault="00AE0456" w:rsidP="00AE0456">
            <w:r w:rsidRPr="005C40A6">
              <w:t>BPHPF</w:t>
            </w:r>
          </w:p>
        </w:tc>
        <w:tc>
          <w:tcPr>
            <w:tcW w:w="8573" w:type="dxa"/>
            <w:tcMar>
              <w:top w:w="29" w:type="dxa"/>
              <w:left w:w="29" w:type="dxa"/>
              <w:bottom w:w="29" w:type="dxa"/>
              <w:right w:w="29" w:type="dxa"/>
            </w:tcMar>
          </w:tcPr>
          <w:p w14:paraId="22B9673F" w14:textId="0FC1BBC7" w:rsidR="00AE0456" w:rsidRDefault="00AE0456" w:rsidP="00AE0456">
            <w:r w:rsidRPr="005C40A6">
              <w:t>Boiler or process heater where the vent stream is introduced with the primary fuel or used as the primary fuel</w:t>
            </w:r>
          </w:p>
        </w:tc>
      </w:tr>
      <w:tr w:rsidR="00AE0456" w14:paraId="77420247" w14:textId="77777777" w:rsidTr="00AE0456">
        <w:trPr>
          <w:cantSplit/>
          <w:tblHeader/>
        </w:trPr>
        <w:tc>
          <w:tcPr>
            <w:tcW w:w="1507" w:type="dxa"/>
            <w:tcMar>
              <w:top w:w="29" w:type="dxa"/>
              <w:left w:w="29" w:type="dxa"/>
              <w:bottom w:w="29" w:type="dxa"/>
              <w:right w:w="29" w:type="dxa"/>
            </w:tcMar>
          </w:tcPr>
          <w:p w14:paraId="3AFABEDC" w14:textId="164D6B1B" w:rsidR="00AE0456" w:rsidRDefault="00AE0456" w:rsidP="00AE0456">
            <w:r w:rsidRPr="005C40A6">
              <w:t>BPH44-</w:t>
            </w:r>
          </w:p>
        </w:tc>
        <w:tc>
          <w:tcPr>
            <w:tcW w:w="8573" w:type="dxa"/>
            <w:tcMar>
              <w:top w:w="29" w:type="dxa"/>
              <w:left w:w="29" w:type="dxa"/>
              <w:bottom w:w="29" w:type="dxa"/>
              <w:right w:w="29" w:type="dxa"/>
            </w:tcMar>
          </w:tcPr>
          <w:p w14:paraId="4078D9A2" w14:textId="3312ABEC" w:rsidR="00AE0456" w:rsidRDefault="00AE0456" w:rsidP="00AE0456">
            <w:r w:rsidRPr="005C40A6">
              <w:t>Boiler or process heater with a design heat input capacity of less than 44 MW</w:t>
            </w:r>
          </w:p>
        </w:tc>
      </w:tr>
      <w:tr w:rsidR="00AE0456" w14:paraId="2966B1DD" w14:textId="77777777" w:rsidTr="00AE0456">
        <w:trPr>
          <w:cantSplit/>
          <w:tblHeader/>
        </w:trPr>
        <w:tc>
          <w:tcPr>
            <w:tcW w:w="1507" w:type="dxa"/>
            <w:tcMar>
              <w:top w:w="29" w:type="dxa"/>
              <w:left w:w="29" w:type="dxa"/>
              <w:bottom w:w="29" w:type="dxa"/>
              <w:right w:w="29" w:type="dxa"/>
            </w:tcMar>
          </w:tcPr>
          <w:p w14:paraId="3A5E433F" w14:textId="6E5A50A7" w:rsidR="00AE0456" w:rsidRDefault="00AE0456" w:rsidP="00AE0456">
            <w:r w:rsidRPr="005C40A6">
              <w:t>CVI</w:t>
            </w:r>
          </w:p>
        </w:tc>
        <w:tc>
          <w:tcPr>
            <w:tcW w:w="8573" w:type="dxa"/>
            <w:tcMar>
              <w:top w:w="29" w:type="dxa"/>
              <w:left w:w="29" w:type="dxa"/>
              <w:bottom w:w="29" w:type="dxa"/>
              <w:right w:w="29" w:type="dxa"/>
            </w:tcMar>
          </w:tcPr>
          <w:p w14:paraId="4D469FA1" w14:textId="19D5014B" w:rsidR="00AE0456" w:rsidRDefault="00AE0456" w:rsidP="00AE0456">
            <w:r w:rsidRPr="005C40A6">
              <w:t>Catalytic vapor incinerator</w:t>
            </w:r>
          </w:p>
        </w:tc>
      </w:tr>
      <w:tr w:rsidR="00AE0456" w14:paraId="6CB89F37" w14:textId="77777777" w:rsidTr="00AE0456">
        <w:trPr>
          <w:cantSplit/>
          <w:tblHeader/>
        </w:trPr>
        <w:tc>
          <w:tcPr>
            <w:tcW w:w="1507" w:type="dxa"/>
            <w:tcMar>
              <w:top w:w="29" w:type="dxa"/>
              <w:left w:w="29" w:type="dxa"/>
              <w:bottom w:w="29" w:type="dxa"/>
              <w:right w:w="29" w:type="dxa"/>
            </w:tcMar>
          </w:tcPr>
          <w:p w14:paraId="63C244F9" w14:textId="1B9F6002" w:rsidR="00AE0456" w:rsidRDefault="00AE0456" w:rsidP="00AE0456">
            <w:r w:rsidRPr="005C40A6">
              <w:rPr>
                <w:bCs/>
              </w:rPr>
              <w:t>TVI</w:t>
            </w:r>
          </w:p>
        </w:tc>
        <w:tc>
          <w:tcPr>
            <w:tcW w:w="8573" w:type="dxa"/>
            <w:tcMar>
              <w:top w:w="29" w:type="dxa"/>
              <w:left w:w="29" w:type="dxa"/>
              <w:bottom w:w="29" w:type="dxa"/>
              <w:right w:w="29" w:type="dxa"/>
            </w:tcMar>
          </w:tcPr>
          <w:p w14:paraId="2EDCEE8F" w14:textId="4C32E453" w:rsidR="00AE0456" w:rsidRDefault="00AE0456" w:rsidP="00AE0456">
            <w:r w:rsidRPr="005C40A6">
              <w:rPr>
                <w:bCs/>
              </w:rPr>
              <w:t>Thermal vapor incinerator</w:t>
            </w:r>
          </w:p>
        </w:tc>
      </w:tr>
      <w:tr w:rsidR="00AE0456" w14:paraId="6DF2AD8F" w14:textId="77777777" w:rsidTr="00AE0456">
        <w:trPr>
          <w:cantSplit/>
          <w:tblHeader/>
        </w:trPr>
        <w:tc>
          <w:tcPr>
            <w:tcW w:w="1507" w:type="dxa"/>
            <w:tcMar>
              <w:top w:w="29" w:type="dxa"/>
              <w:left w:w="29" w:type="dxa"/>
              <w:bottom w:w="29" w:type="dxa"/>
              <w:right w:w="29" w:type="dxa"/>
            </w:tcMar>
          </w:tcPr>
          <w:p w14:paraId="01C0F4D3" w14:textId="576E1573" w:rsidR="00AE0456" w:rsidRDefault="00AE0456" w:rsidP="00AE0456">
            <w:r w:rsidRPr="005C40A6">
              <w:rPr>
                <w:bCs/>
              </w:rPr>
              <w:t>FLARE</w:t>
            </w:r>
          </w:p>
        </w:tc>
        <w:tc>
          <w:tcPr>
            <w:tcW w:w="8573" w:type="dxa"/>
            <w:tcMar>
              <w:top w:w="29" w:type="dxa"/>
              <w:left w:w="29" w:type="dxa"/>
              <w:bottom w:w="29" w:type="dxa"/>
              <w:right w:w="29" w:type="dxa"/>
            </w:tcMar>
          </w:tcPr>
          <w:p w14:paraId="627CEF3C" w14:textId="3539B9B0" w:rsidR="00AE0456" w:rsidRDefault="00AE0456" w:rsidP="00AE0456">
            <w:r w:rsidRPr="005C40A6">
              <w:rPr>
                <w:bCs/>
              </w:rPr>
              <w:t>Flare</w:t>
            </w:r>
          </w:p>
        </w:tc>
      </w:tr>
    </w:tbl>
    <w:p w14:paraId="55603F8F" w14:textId="77777777" w:rsidR="00AE0456" w:rsidRDefault="00AE0456">
      <w:r>
        <w:br w:type="page"/>
      </w:r>
    </w:p>
    <w:p w14:paraId="3F32CE5C" w14:textId="526A5C35" w:rsidR="007F0A71" w:rsidRDefault="007F0A71" w:rsidP="00AE0456">
      <w:pPr>
        <w:spacing w:before="120" w:after="120"/>
      </w:pPr>
      <w:r w:rsidRPr="00852051">
        <w:lastRenderedPageBreak/>
        <w:t xml:space="preserve">For </w:t>
      </w:r>
      <w:r>
        <w:t>Vapor Recovery Devices</w:t>
      </w:r>
      <w:r w:rsidR="00AE0456">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E0456" w14:paraId="427DC634" w14:textId="77777777" w:rsidTr="00AE0456">
        <w:trPr>
          <w:cantSplit/>
          <w:tblHeader/>
        </w:trPr>
        <w:tc>
          <w:tcPr>
            <w:tcW w:w="1507" w:type="dxa"/>
            <w:tcMar>
              <w:top w:w="29" w:type="dxa"/>
              <w:left w:w="29" w:type="dxa"/>
              <w:bottom w:w="29" w:type="dxa"/>
              <w:right w:w="29" w:type="dxa"/>
            </w:tcMar>
          </w:tcPr>
          <w:p w14:paraId="0724CCB0" w14:textId="7CF465FB" w:rsidR="00AE0456" w:rsidRPr="00AE0456" w:rsidRDefault="00AE0456" w:rsidP="00AE0456">
            <w:pPr>
              <w:rPr>
                <w:b/>
                <w:bCs/>
              </w:rPr>
            </w:pPr>
            <w:r w:rsidRPr="00AE0456">
              <w:rPr>
                <w:b/>
                <w:bCs/>
              </w:rPr>
              <w:t>Code</w:t>
            </w:r>
          </w:p>
        </w:tc>
        <w:tc>
          <w:tcPr>
            <w:tcW w:w="8573" w:type="dxa"/>
            <w:tcMar>
              <w:top w:w="29" w:type="dxa"/>
              <w:left w:w="29" w:type="dxa"/>
              <w:bottom w:w="29" w:type="dxa"/>
              <w:right w:w="29" w:type="dxa"/>
            </w:tcMar>
          </w:tcPr>
          <w:p w14:paraId="29CD4286" w14:textId="46F9597A" w:rsidR="00AE0456" w:rsidRPr="00AE0456" w:rsidRDefault="00AE0456" w:rsidP="00AE0456">
            <w:pPr>
              <w:rPr>
                <w:b/>
                <w:bCs/>
              </w:rPr>
            </w:pPr>
            <w:r w:rsidRPr="00AE0456">
              <w:rPr>
                <w:b/>
                <w:bCs/>
              </w:rPr>
              <w:t>Description</w:t>
            </w:r>
          </w:p>
        </w:tc>
      </w:tr>
      <w:tr w:rsidR="00AE0456" w14:paraId="7B623167" w14:textId="77777777" w:rsidTr="00AE0456">
        <w:trPr>
          <w:cantSplit/>
          <w:tblHeader/>
        </w:trPr>
        <w:tc>
          <w:tcPr>
            <w:tcW w:w="1507" w:type="dxa"/>
            <w:tcMar>
              <w:top w:w="29" w:type="dxa"/>
              <w:left w:w="29" w:type="dxa"/>
              <w:bottom w:w="29" w:type="dxa"/>
              <w:right w:w="29" w:type="dxa"/>
            </w:tcMar>
          </w:tcPr>
          <w:p w14:paraId="6E298338" w14:textId="66EA6A92" w:rsidR="00AE0456" w:rsidRDefault="00AE0456" w:rsidP="00AE0456">
            <w:r w:rsidRPr="003D5FD3">
              <w:t>REGEN</w:t>
            </w:r>
          </w:p>
        </w:tc>
        <w:tc>
          <w:tcPr>
            <w:tcW w:w="8573" w:type="dxa"/>
            <w:tcMar>
              <w:top w:w="29" w:type="dxa"/>
              <w:left w:w="29" w:type="dxa"/>
              <w:bottom w:w="29" w:type="dxa"/>
              <w:right w:w="29" w:type="dxa"/>
            </w:tcMar>
          </w:tcPr>
          <w:p w14:paraId="499BDC60" w14:textId="4A07474B" w:rsidR="00AE0456" w:rsidRDefault="00AE0456" w:rsidP="00AE0456">
            <w:r w:rsidRPr="003D5FD3">
              <w:t>Regenerable carbon adsorption system</w:t>
            </w:r>
          </w:p>
        </w:tc>
      </w:tr>
      <w:tr w:rsidR="00AE0456" w14:paraId="10561671" w14:textId="77777777" w:rsidTr="00AE0456">
        <w:trPr>
          <w:cantSplit/>
          <w:tblHeader/>
        </w:trPr>
        <w:tc>
          <w:tcPr>
            <w:tcW w:w="1507" w:type="dxa"/>
            <w:tcMar>
              <w:top w:w="29" w:type="dxa"/>
              <w:left w:w="29" w:type="dxa"/>
              <w:bottom w:w="29" w:type="dxa"/>
              <w:right w:w="29" w:type="dxa"/>
            </w:tcMar>
          </w:tcPr>
          <w:p w14:paraId="010E3728" w14:textId="1446E370" w:rsidR="00AE0456" w:rsidRDefault="00AE0456" w:rsidP="00AE0456">
            <w:r w:rsidRPr="003D5FD3">
              <w:t>NONREGEN</w:t>
            </w:r>
          </w:p>
        </w:tc>
        <w:tc>
          <w:tcPr>
            <w:tcW w:w="8573" w:type="dxa"/>
            <w:tcMar>
              <w:top w:w="29" w:type="dxa"/>
              <w:left w:w="29" w:type="dxa"/>
              <w:bottom w:w="29" w:type="dxa"/>
              <w:right w:w="29" w:type="dxa"/>
            </w:tcMar>
          </w:tcPr>
          <w:p w14:paraId="19669B07" w14:textId="7E8FF555" w:rsidR="00AE0456" w:rsidRDefault="00AE0456" w:rsidP="00AE0456">
            <w:r w:rsidRPr="003D5FD3">
              <w:t>Non-regenerable carbon adsorption system</w:t>
            </w:r>
          </w:p>
        </w:tc>
      </w:tr>
      <w:tr w:rsidR="00AE0456" w14:paraId="6671F0F3" w14:textId="77777777" w:rsidTr="00AE0456">
        <w:trPr>
          <w:cantSplit/>
          <w:tblHeader/>
        </w:trPr>
        <w:tc>
          <w:tcPr>
            <w:tcW w:w="1507" w:type="dxa"/>
            <w:tcMar>
              <w:top w:w="29" w:type="dxa"/>
              <w:left w:w="29" w:type="dxa"/>
              <w:bottom w:w="29" w:type="dxa"/>
              <w:right w:w="29" w:type="dxa"/>
            </w:tcMar>
          </w:tcPr>
          <w:p w14:paraId="51A7A330" w14:textId="73C3C02D" w:rsidR="00AE0456" w:rsidRDefault="00AE0456" w:rsidP="00AE0456">
            <w:r w:rsidRPr="003D5FD3">
              <w:t>COND</w:t>
            </w:r>
          </w:p>
        </w:tc>
        <w:tc>
          <w:tcPr>
            <w:tcW w:w="8573" w:type="dxa"/>
            <w:tcMar>
              <w:top w:w="29" w:type="dxa"/>
              <w:left w:w="29" w:type="dxa"/>
              <w:bottom w:w="29" w:type="dxa"/>
              <w:right w:w="29" w:type="dxa"/>
            </w:tcMar>
          </w:tcPr>
          <w:p w14:paraId="272C3820" w14:textId="37B079C1" w:rsidR="00AE0456" w:rsidRDefault="00AE0456" w:rsidP="00AE0456">
            <w:r w:rsidRPr="003D5FD3">
              <w:t>Condenser</w:t>
            </w:r>
          </w:p>
        </w:tc>
      </w:tr>
    </w:tbl>
    <w:p w14:paraId="6DBB2E37" w14:textId="77777777" w:rsidR="007F0A71" w:rsidRPr="00852051" w:rsidRDefault="007F0A71" w:rsidP="007F0A71">
      <w:pPr>
        <w:pStyle w:val="HEADERBOLD"/>
      </w:pPr>
      <w:r w:rsidRPr="00852051">
        <w:t>Control Device ID No.:</w:t>
      </w:r>
    </w:p>
    <w:p w14:paraId="40E8EC9E" w14:textId="77777777" w:rsidR="007F0A71" w:rsidRDefault="007F0A71" w:rsidP="007F0A71">
      <w:pPr>
        <w:pStyle w:val="UnitAttribute"/>
        <w:rPr>
          <w:b w:val="0"/>
          <w:bCs/>
        </w:rPr>
      </w:pPr>
      <w:r w:rsidRPr="00CD62A1">
        <w:rPr>
          <w:b w:val="0"/>
          <w:bCs/>
        </w:rPr>
        <w:t>If applicable, enter the identification number (ID No.) for the control device to which emissions are routed (maximum</w:t>
      </w:r>
      <w:r>
        <w:rPr>
          <w:b w:val="0"/>
          <w:bCs/>
        </w:rPr>
        <w:t> </w:t>
      </w:r>
      <w:r w:rsidRPr="00CD62A1">
        <w:rPr>
          <w:b w:val="0"/>
          <w:bCs/>
        </w:rPr>
        <w:t>10 characters</w:t>
      </w:r>
      <w:r>
        <w:rPr>
          <w:b w:val="0"/>
          <w:bCs/>
        </w:rPr>
        <w:t>)</w:t>
      </w:r>
      <w:r w:rsidRPr="00CD62A1">
        <w:rPr>
          <w:b w:val="0"/>
          <w:bCs/>
        </w:rPr>
        <w:t>. This number should be consistent with the control device identification number listed on Form OP-SUM. If there is no control device, then leave this column blank.</w:t>
      </w:r>
    </w:p>
    <w:p w14:paraId="42CA2DF5" w14:textId="68C42F56" w:rsidR="0022194E" w:rsidRDefault="007F0A71" w:rsidP="007F0A71">
      <w:pPr>
        <w:pStyle w:val="STARCOMPLETE"/>
        <w:numPr>
          <w:ilvl w:val="0"/>
          <w:numId w:val="12"/>
        </w:numPr>
        <w:ind w:left="547" w:hanging="547"/>
      </w:pPr>
      <w:r w:rsidRPr="00852051">
        <w:t>Complete “</w:t>
      </w:r>
      <w:r>
        <w:t>Combustion Device Compliance Option</w:t>
      </w:r>
      <w:r w:rsidRPr="00852051">
        <w:t>” only if “</w:t>
      </w:r>
      <w:r>
        <w:t>Control Option</w:t>
      </w:r>
      <w:r w:rsidRPr="00852051">
        <w:t>” is “</w:t>
      </w:r>
      <w:r>
        <w:t>BPH44+”, “BPHPF”, BPH44-</w:t>
      </w:r>
      <w:r w:rsidRPr="00852051">
        <w:t>”</w:t>
      </w:r>
      <w:r>
        <w:t>, “CVI”, “TVI”, or “FLARE.”</w:t>
      </w:r>
    </w:p>
    <w:p w14:paraId="6151F18F" w14:textId="77777777" w:rsidR="007F0A71" w:rsidRDefault="007F0A71" w:rsidP="007F0A71">
      <w:pPr>
        <w:pStyle w:val="HEADERBOLD"/>
        <w:keepNext/>
        <w:keepLines/>
      </w:pPr>
      <w:r>
        <w:t>Combustion Device Compliance Option:</w:t>
      </w:r>
    </w:p>
    <w:p w14:paraId="1FACE7D3" w14:textId="77777777" w:rsidR="007F0A71" w:rsidRDefault="007F0A71" w:rsidP="007F0A71">
      <w:pPr>
        <w:keepNext/>
        <w:keepLines/>
        <w:spacing w:after="120"/>
      </w:pPr>
      <w:r w:rsidRPr="00852051">
        <w:t xml:space="preserve">Select </w:t>
      </w:r>
      <w:r w:rsidRPr="00AE0456">
        <w:rPr>
          <w:bCs/>
        </w:rPr>
        <w:t>one</w:t>
      </w:r>
      <w:r w:rsidRPr="00852051">
        <w:t xml:space="preserve"> of the following options to describe </w:t>
      </w:r>
      <w:r>
        <w:t xml:space="preserve">the control option for combustion control devices. </w:t>
      </w:r>
      <w:r w:rsidRPr="00852051">
        <w:t>Enter the</w:t>
      </w:r>
      <w:r w:rsidRPr="00C3693F">
        <w:rPr>
          <w:bCs/>
        </w:rPr>
        <w:t xml:space="preserve"> </w:t>
      </w:r>
      <w:r w:rsidRPr="00AE0456">
        <w:rPr>
          <w:bCs/>
        </w:rPr>
        <w:t xml:space="preserve">code </w:t>
      </w:r>
      <w:r w:rsidRPr="00852051">
        <w:t>on the form.</w:t>
      </w:r>
    </w:p>
    <w:p w14:paraId="47463A35" w14:textId="33D80F6B" w:rsidR="007F0A71" w:rsidRDefault="007F0A71" w:rsidP="00AE0456">
      <w:pPr>
        <w:keepNext/>
        <w:keepLines/>
        <w:spacing w:after="120"/>
      </w:pPr>
      <w:r w:rsidRPr="00852051">
        <w:t xml:space="preserve">For </w:t>
      </w:r>
      <w:r>
        <w:t>flares</w:t>
      </w:r>
      <w:r w:rsidR="00AE0456">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E0456" w14:paraId="099081EB" w14:textId="77777777" w:rsidTr="0080356B">
        <w:trPr>
          <w:cantSplit/>
          <w:tblHeader/>
        </w:trPr>
        <w:tc>
          <w:tcPr>
            <w:tcW w:w="1507" w:type="dxa"/>
            <w:tcMar>
              <w:top w:w="29" w:type="dxa"/>
              <w:left w:w="29" w:type="dxa"/>
              <w:bottom w:w="29" w:type="dxa"/>
              <w:right w:w="29" w:type="dxa"/>
            </w:tcMar>
          </w:tcPr>
          <w:p w14:paraId="33A2F9CB" w14:textId="1FD69873" w:rsidR="00AE0456" w:rsidRPr="00AE0456" w:rsidRDefault="00AE0456" w:rsidP="00AE0456">
            <w:pPr>
              <w:rPr>
                <w:b/>
                <w:bCs/>
              </w:rPr>
            </w:pPr>
            <w:r w:rsidRPr="00AE0456">
              <w:rPr>
                <w:b/>
                <w:bCs/>
              </w:rPr>
              <w:t>Code</w:t>
            </w:r>
          </w:p>
        </w:tc>
        <w:tc>
          <w:tcPr>
            <w:tcW w:w="8573" w:type="dxa"/>
            <w:tcMar>
              <w:top w:w="29" w:type="dxa"/>
              <w:left w:w="29" w:type="dxa"/>
              <w:bottom w:w="29" w:type="dxa"/>
              <w:right w:w="29" w:type="dxa"/>
            </w:tcMar>
          </w:tcPr>
          <w:p w14:paraId="0E55B86A" w14:textId="06A346A7" w:rsidR="00AE0456" w:rsidRPr="00AE0456" w:rsidRDefault="00AE0456" w:rsidP="00AE0456">
            <w:pPr>
              <w:rPr>
                <w:b/>
                <w:bCs/>
              </w:rPr>
            </w:pPr>
            <w:r w:rsidRPr="00AE0456">
              <w:rPr>
                <w:b/>
                <w:bCs/>
              </w:rPr>
              <w:t>Description</w:t>
            </w:r>
          </w:p>
        </w:tc>
      </w:tr>
      <w:tr w:rsidR="00AE0456" w14:paraId="3FEB9775" w14:textId="77777777" w:rsidTr="0080356B">
        <w:trPr>
          <w:cantSplit/>
          <w:tblHeader/>
        </w:trPr>
        <w:tc>
          <w:tcPr>
            <w:tcW w:w="1507" w:type="dxa"/>
            <w:tcMar>
              <w:top w:w="29" w:type="dxa"/>
              <w:left w:w="29" w:type="dxa"/>
              <w:bottom w:w="29" w:type="dxa"/>
              <w:right w:w="29" w:type="dxa"/>
            </w:tcMar>
          </w:tcPr>
          <w:p w14:paraId="07D4CBD2" w14:textId="40DA2419" w:rsidR="00AE0456" w:rsidRDefault="00AE0456" w:rsidP="00AE0456">
            <w:r w:rsidRPr="00096CF3">
              <w:rPr>
                <w:bCs/>
              </w:rPr>
              <w:t>MANU</w:t>
            </w:r>
          </w:p>
        </w:tc>
        <w:tc>
          <w:tcPr>
            <w:tcW w:w="8573" w:type="dxa"/>
            <w:tcMar>
              <w:top w:w="29" w:type="dxa"/>
              <w:left w:w="29" w:type="dxa"/>
              <w:bottom w:w="29" w:type="dxa"/>
              <w:right w:w="29" w:type="dxa"/>
            </w:tcMar>
          </w:tcPr>
          <w:p w14:paraId="099BFAA7" w14:textId="0BA7AC1A" w:rsidR="00AE0456" w:rsidRDefault="00AE0456" w:rsidP="00AE0456">
            <w:r w:rsidRPr="00096CF3">
              <w:rPr>
                <w:bCs/>
              </w:rPr>
              <w:t>Combustion control device model tested by the manufacturer in accordance with §60.5413(d)</w:t>
            </w:r>
          </w:p>
        </w:tc>
      </w:tr>
      <w:tr w:rsidR="00AE0456" w14:paraId="4BC62EF1" w14:textId="77777777" w:rsidTr="0080356B">
        <w:trPr>
          <w:cantSplit/>
          <w:tblHeader/>
        </w:trPr>
        <w:tc>
          <w:tcPr>
            <w:tcW w:w="1507" w:type="dxa"/>
            <w:tcMar>
              <w:top w:w="29" w:type="dxa"/>
              <w:left w:w="29" w:type="dxa"/>
              <w:bottom w:w="29" w:type="dxa"/>
              <w:right w:w="29" w:type="dxa"/>
            </w:tcMar>
          </w:tcPr>
          <w:p w14:paraId="4C1E4596" w14:textId="3A820CD4" w:rsidR="00AE0456" w:rsidRDefault="00AE0456" w:rsidP="00AE0456">
            <w:r w:rsidRPr="00096CF3">
              <w:rPr>
                <w:bCs/>
              </w:rPr>
              <w:t>NOMANU</w:t>
            </w:r>
          </w:p>
        </w:tc>
        <w:tc>
          <w:tcPr>
            <w:tcW w:w="8573" w:type="dxa"/>
            <w:tcMar>
              <w:top w:w="29" w:type="dxa"/>
              <w:left w:w="29" w:type="dxa"/>
              <w:bottom w:w="29" w:type="dxa"/>
              <w:right w:w="29" w:type="dxa"/>
            </w:tcMar>
          </w:tcPr>
          <w:p w14:paraId="40605C6A" w14:textId="2A330160" w:rsidR="00AE0456" w:rsidRDefault="00AE0456" w:rsidP="00AE0456">
            <w:r w:rsidRPr="00096CF3">
              <w:rPr>
                <w:bCs/>
              </w:rPr>
              <w:t>Combustion control device model not tested by the manufacturer in accordance with §60.5413(d)</w:t>
            </w:r>
          </w:p>
        </w:tc>
      </w:tr>
    </w:tbl>
    <w:p w14:paraId="30AD6AFD" w14:textId="790EC166" w:rsidR="007F0A71" w:rsidRDefault="007F0A71" w:rsidP="00AE0456">
      <w:pPr>
        <w:spacing w:before="120" w:after="120"/>
      </w:pPr>
      <w:r w:rsidRPr="00852051">
        <w:t xml:space="preserve">For </w:t>
      </w:r>
      <w:r>
        <w:t>boilers or process heater, catalytic vapor incinerators, or thermal incinerators</w:t>
      </w:r>
      <w:r w:rsidR="00AE0456">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E0456" w14:paraId="31BEF403" w14:textId="77777777" w:rsidTr="0080356B">
        <w:trPr>
          <w:cantSplit/>
          <w:tblHeader/>
        </w:trPr>
        <w:tc>
          <w:tcPr>
            <w:tcW w:w="1507" w:type="dxa"/>
            <w:tcMar>
              <w:top w:w="29" w:type="dxa"/>
              <w:left w:w="29" w:type="dxa"/>
              <w:bottom w:w="29" w:type="dxa"/>
              <w:right w:w="29" w:type="dxa"/>
            </w:tcMar>
          </w:tcPr>
          <w:p w14:paraId="0C5EEFEA" w14:textId="07FB114E" w:rsidR="00AE0456" w:rsidRPr="00AE0456" w:rsidRDefault="00AE0456" w:rsidP="00AE0456">
            <w:pPr>
              <w:rPr>
                <w:b/>
                <w:bCs/>
              </w:rPr>
            </w:pPr>
            <w:r w:rsidRPr="00AE0456">
              <w:rPr>
                <w:b/>
                <w:bCs/>
              </w:rPr>
              <w:t>Code</w:t>
            </w:r>
          </w:p>
        </w:tc>
        <w:tc>
          <w:tcPr>
            <w:tcW w:w="8573" w:type="dxa"/>
            <w:tcMar>
              <w:top w:w="29" w:type="dxa"/>
              <w:left w:w="29" w:type="dxa"/>
              <w:bottom w:w="29" w:type="dxa"/>
              <w:right w:w="29" w:type="dxa"/>
            </w:tcMar>
          </w:tcPr>
          <w:p w14:paraId="31269F6D" w14:textId="45D392E9" w:rsidR="00AE0456" w:rsidRPr="00AE0456" w:rsidRDefault="00AE0456" w:rsidP="00AE0456">
            <w:pPr>
              <w:rPr>
                <w:b/>
                <w:bCs/>
              </w:rPr>
            </w:pPr>
            <w:r w:rsidRPr="00AE0456">
              <w:rPr>
                <w:b/>
                <w:bCs/>
              </w:rPr>
              <w:t>Description</w:t>
            </w:r>
          </w:p>
        </w:tc>
      </w:tr>
      <w:tr w:rsidR="00AE0456" w14:paraId="53E20C0B" w14:textId="77777777" w:rsidTr="0080356B">
        <w:trPr>
          <w:cantSplit/>
          <w:tblHeader/>
        </w:trPr>
        <w:tc>
          <w:tcPr>
            <w:tcW w:w="1507" w:type="dxa"/>
            <w:tcMar>
              <w:top w:w="29" w:type="dxa"/>
              <w:left w:w="29" w:type="dxa"/>
              <w:bottom w:w="29" w:type="dxa"/>
              <w:right w:w="29" w:type="dxa"/>
            </w:tcMar>
          </w:tcPr>
          <w:p w14:paraId="05A3E1A6" w14:textId="60B7C99D" w:rsidR="00AE0456" w:rsidRDefault="00AE0456" w:rsidP="00AE0456">
            <w:r w:rsidRPr="00153FF4">
              <w:rPr>
                <w:bCs/>
              </w:rPr>
              <w:t>MANU</w:t>
            </w:r>
          </w:p>
        </w:tc>
        <w:tc>
          <w:tcPr>
            <w:tcW w:w="8573" w:type="dxa"/>
            <w:tcMar>
              <w:top w:w="29" w:type="dxa"/>
              <w:left w:w="29" w:type="dxa"/>
              <w:bottom w:w="29" w:type="dxa"/>
              <w:right w:w="29" w:type="dxa"/>
            </w:tcMar>
          </w:tcPr>
          <w:p w14:paraId="7B144683" w14:textId="05BE6521" w:rsidR="00AE0456" w:rsidRDefault="00AE0456" w:rsidP="00AE0456">
            <w:r w:rsidRPr="00153FF4">
              <w:rPr>
                <w:bCs/>
              </w:rPr>
              <w:t>Combustion control device model tested by the manufacturer in accordance with §60.5413(d)</w:t>
            </w:r>
          </w:p>
        </w:tc>
      </w:tr>
      <w:tr w:rsidR="00AE0456" w14:paraId="679DE251" w14:textId="77777777" w:rsidTr="0080356B">
        <w:trPr>
          <w:cantSplit/>
          <w:tblHeader/>
        </w:trPr>
        <w:tc>
          <w:tcPr>
            <w:tcW w:w="1507" w:type="dxa"/>
            <w:tcMar>
              <w:top w:w="29" w:type="dxa"/>
              <w:left w:w="29" w:type="dxa"/>
              <w:bottom w:w="29" w:type="dxa"/>
              <w:right w:w="29" w:type="dxa"/>
            </w:tcMar>
          </w:tcPr>
          <w:p w14:paraId="21F4F6F6" w14:textId="743A5556" w:rsidR="00AE0456" w:rsidRDefault="00AE0456" w:rsidP="00AE0456">
            <w:r w:rsidRPr="00153FF4">
              <w:t>95+</w:t>
            </w:r>
          </w:p>
        </w:tc>
        <w:tc>
          <w:tcPr>
            <w:tcW w:w="8573" w:type="dxa"/>
            <w:tcMar>
              <w:top w:w="29" w:type="dxa"/>
              <w:left w:w="29" w:type="dxa"/>
              <w:bottom w:w="29" w:type="dxa"/>
              <w:right w:w="29" w:type="dxa"/>
            </w:tcMar>
          </w:tcPr>
          <w:p w14:paraId="4DB30399" w14:textId="7CE8C6D7" w:rsidR="00AE0456" w:rsidRDefault="00AE0456" w:rsidP="00AE0456">
            <w:r w:rsidRPr="00153FF4">
              <w:t>Reduce mass content of methane and VOC in the gases vented to the device by 95 percent by weight or greater</w:t>
            </w:r>
          </w:p>
        </w:tc>
      </w:tr>
      <w:tr w:rsidR="00AE0456" w14:paraId="408B3E41" w14:textId="77777777" w:rsidTr="0080356B">
        <w:trPr>
          <w:cantSplit/>
          <w:tblHeader/>
        </w:trPr>
        <w:tc>
          <w:tcPr>
            <w:tcW w:w="1507" w:type="dxa"/>
            <w:tcMar>
              <w:top w:w="29" w:type="dxa"/>
              <w:left w:w="29" w:type="dxa"/>
              <w:bottom w:w="29" w:type="dxa"/>
              <w:right w:w="29" w:type="dxa"/>
            </w:tcMar>
          </w:tcPr>
          <w:p w14:paraId="2F00202F" w14:textId="09211707" w:rsidR="00AE0456" w:rsidRDefault="00AE0456" w:rsidP="00AE0456">
            <w:r w:rsidRPr="00153FF4">
              <w:t>275-</w:t>
            </w:r>
          </w:p>
        </w:tc>
        <w:tc>
          <w:tcPr>
            <w:tcW w:w="8573" w:type="dxa"/>
            <w:tcMar>
              <w:top w:w="29" w:type="dxa"/>
              <w:left w:w="29" w:type="dxa"/>
              <w:bottom w:w="29" w:type="dxa"/>
              <w:right w:w="29" w:type="dxa"/>
            </w:tcMar>
          </w:tcPr>
          <w:p w14:paraId="32DF6DFC" w14:textId="557D10D4" w:rsidR="00AE0456" w:rsidRDefault="00AE0456" w:rsidP="00AE0456">
            <w:r w:rsidRPr="00153FF4">
              <w:t xml:space="preserve">Reduce concentration of TOC in the exhaust gases at the outlet to the device to a level equal to or less than 275 parts per million by volume as propane on a wet basis corrected to 3 percent oxygen </w:t>
            </w:r>
          </w:p>
        </w:tc>
      </w:tr>
      <w:tr w:rsidR="00AE0456" w14:paraId="2D4888D3" w14:textId="77777777" w:rsidTr="0080356B">
        <w:trPr>
          <w:cantSplit/>
          <w:tblHeader/>
        </w:trPr>
        <w:tc>
          <w:tcPr>
            <w:tcW w:w="1507" w:type="dxa"/>
            <w:tcMar>
              <w:top w:w="29" w:type="dxa"/>
              <w:left w:w="29" w:type="dxa"/>
              <w:bottom w:w="29" w:type="dxa"/>
              <w:right w:w="29" w:type="dxa"/>
            </w:tcMar>
          </w:tcPr>
          <w:p w14:paraId="38E0180F" w14:textId="39FB7214" w:rsidR="00AE0456" w:rsidRDefault="00AE0456" w:rsidP="00AE0456">
            <w:r w:rsidRPr="00153FF4">
              <w:t>760</w:t>
            </w:r>
          </w:p>
        </w:tc>
        <w:tc>
          <w:tcPr>
            <w:tcW w:w="8573" w:type="dxa"/>
            <w:tcMar>
              <w:top w:w="29" w:type="dxa"/>
              <w:left w:w="29" w:type="dxa"/>
              <w:bottom w:w="29" w:type="dxa"/>
              <w:right w:w="29" w:type="dxa"/>
            </w:tcMar>
          </w:tcPr>
          <w:p w14:paraId="0807C621" w14:textId="7E5433AA" w:rsidR="00AE0456" w:rsidRDefault="00AE0456" w:rsidP="00AE0456">
            <w:r w:rsidRPr="00153FF4">
              <w:t>Operate at a minimum temperature of 760 degrees Celsius</w:t>
            </w:r>
          </w:p>
        </w:tc>
      </w:tr>
      <w:tr w:rsidR="00AE0456" w14:paraId="368D9822" w14:textId="77777777" w:rsidTr="0080356B">
        <w:trPr>
          <w:cantSplit/>
          <w:tblHeader/>
        </w:trPr>
        <w:tc>
          <w:tcPr>
            <w:tcW w:w="1507" w:type="dxa"/>
            <w:tcMar>
              <w:top w:w="29" w:type="dxa"/>
              <w:left w:w="29" w:type="dxa"/>
              <w:bottom w:w="29" w:type="dxa"/>
              <w:right w:w="29" w:type="dxa"/>
            </w:tcMar>
          </w:tcPr>
          <w:p w14:paraId="52B5E044" w14:textId="7F4F0F1E" w:rsidR="00AE0456" w:rsidRDefault="00AE0456" w:rsidP="00AE0456">
            <w:r w:rsidRPr="00153FF4">
              <w:t>FZ</w:t>
            </w:r>
          </w:p>
        </w:tc>
        <w:tc>
          <w:tcPr>
            <w:tcW w:w="8573" w:type="dxa"/>
            <w:tcMar>
              <w:top w:w="29" w:type="dxa"/>
              <w:left w:w="29" w:type="dxa"/>
              <w:bottom w:w="29" w:type="dxa"/>
              <w:right w:w="29" w:type="dxa"/>
            </w:tcMar>
          </w:tcPr>
          <w:p w14:paraId="266973D6" w14:textId="1703F699" w:rsidR="00AE0456" w:rsidRPr="00C8435F" w:rsidRDefault="00AE0456" w:rsidP="00AE0456">
            <w:pPr>
              <w:rPr>
                <w:color w:val="auto"/>
              </w:rPr>
            </w:pPr>
            <w:r w:rsidRPr="00C8435F">
              <w:rPr>
                <w:color w:val="auto"/>
              </w:rPr>
              <w:t xml:space="preserve">Introduce the vent stream into the flame zone of the boiler or process heater.  This code may only be used for boilers or process heaters </w:t>
            </w:r>
          </w:p>
        </w:tc>
      </w:tr>
    </w:tbl>
    <w:p w14:paraId="5143B458" w14:textId="77777777" w:rsidR="007F0A71" w:rsidRPr="002A55B6" w:rsidRDefault="007F0A71" w:rsidP="007F0A71">
      <w:pPr>
        <w:pStyle w:val="STARCOMPLETE"/>
        <w:numPr>
          <w:ilvl w:val="0"/>
          <w:numId w:val="12"/>
        </w:numPr>
        <w:ind w:left="547" w:hanging="547"/>
      </w:pPr>
      <w:r>
        <w:t xml:space="preserve">Do not complete “Performance Test” if “Control Option” is </w:t>
      </w:r>
      <w:r w:rsidRPr="001C495D">
        <w:t>“PRO”</w:t>
      </w:r>
      <w:r>
        <w:t>,</w:t>
      </w:r>
      <w:r w:rsidRPr="001C495D">
        <w:t xml:space="preserve"> “BPH44+”</w:t>
      </w:r>
      <w:r>
        <w:t xml:space="preserve">, </w:t>
      </w:r>
      <w:r w:rsidRPr="001C495D">
        <w:t>“BPHPF”</w:t>
      </w:r>
      <w:r>
        <w:t xml:space="preserve"> </w:t>
      </w:r>
      <w:r w:rsidRPr="001C495D">
        <w:t xml:space="preserve">and </w:t>
      </w:r>
      <w:r>
        <w:t>“FLARE.”</w:t>
      </w:r>
    </w:p>
    <w:p w14:paraId="2D6A6C03" w14:textId="77777777" w:rsidR="007F0A71" w:rsidRPr="00852051" w:rsidRDefault="007F0A71" w:rsidP="007F0A71">
      <w:pPr>
        <w:pStyle w:val="HEADERBOLD"/>
      </w:pPr>
      <w:r>
        <w:t>Performance Test</w:t>
      </w:r>
      <w:r w:rsidRPr="00852051">
        <w:t>:</w:t>
      </w:r>
    </w:p>
    <w:p w14:paraId="66BE72F9" w14:textId="77777777" w:rsidR="007F0A71" w:rsidRDefault="007F0A71" w:rsidP="007F0A71">
      <w:r w:rsidRPr="00852051">
        <w:t xml:space="preserve">Select </w:t>
      </w:r>
      <w:r w:rsidRPr="0080356B">
        <w:rPr>
          <w:bCs/>
        </w:rPr>
        <w:t>one</w:t>
      </w:r>
      <w:r w:rsidRPr="00852051">
        <w:t xml:space="preserve"> of the following options to describe </w:t>
      </w:r>
      <w:r>
        <w:t>the control device performance test requirements</w:t>
      </w:r>
      <w:r w:rsidRPr="00852051">
        <w:t>.</w:t>
      </w:r>
      <w:r>
        <w:t xml:space="preserve"> </w:t>
      </w:r>
      <w:r w:rsidRPr="00852051">
        <w:t>Enter the</w:t>
      </w:r>
      <w:r w:rsidRPr="00C3693F">
        <w:rPr>
          <w:bCs/>
        </w:rPr>
        <w:t xml:space="preserve"> </w:t>
      </w:r>
      <w:r w:rsidRPr="0080356B">
        <w:rPr>
          <w:bCs/>
        </w:rPr>
        <w:t>code</w:t>
      </w:r>
      <w:r w:rsidRPr="00852051">
        <w:t xml:space="preserve"> on the form.</w:t>
      </w:r>
    </w:p>
    <w:p w14:paraId="334DAA07" w14:textId="4BD40DFE" w:rsidR="007F0A71" w:rsidRDefault="007F0A71" w:rsidP="007F0A71">
      <w:pPr>
        <w:spacing w:before="120"/>
      </w:pPr>
      <w:r w:rsidRPr="00852051">
        <w:t xml:space="preserve">For control devices other than </w:t>
      </w:r>
      <w:r>
        <w:t>condensers and carbon adsorbers</w:t>
      </w:r>
      <w:r w:rsidR="0080356B">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0356B" w14:paraId="51C77D1F" w14:textId="77777777" w:rsidTr="0080356B">
        <w:trPr>
          <w:cantSplit/>
          <w:tblHeader/>
        </w:trPr>
        <w:tc>
          <w:tcPr>
            <w:tcW w:w="1507" w:type="dxa"/>
            <w:tcMar>
              <w:top w:w="29" w:type="dxa"/>
              <w:left w:w="29" w:type="dxa"/>
              <w:bottom w:w="29" w:type="dxa"/>
              <w:right w:w="29" w:type="dxa"/>
            </w:tcMar>
          </w:tcPr>
          <w:p w14:paraId="5EEC5DCB" w14:textId="1D049600" w:rsidR="0080356B" w:rsidRPr="0080356B" w:rsidRDefault="0080356B" w:rsidP="0080356B">
            <w:pPr>
              <w:rPr>
                <w:b/>
                <w:bCs/>
              </w:rPr>
            </w:pPr>
            <w:r w:rsidRPr="0080356B">
              <w:rPr>
                <w:b/>
                <w:bCs/>
              </w:rPr>
              <w:t>Code</w:t>
            </w:r>
          </w:p>
        </w:tc>
        <w:tc>
          <w:tcPr>
            <w:tcW w:w="8573" w:type="dxa"/>
            <w:tcMar>
              <w:top w:w="29" w:type="dxa"/>
              <w:left w:w="29" w:type="dxa"/>
              <w:bottom w:w="29" w:type="dxa"/>
              <w:right w:w="29" w:type="dxa"/>
            </w:tcMar>
          </w:tcPr>
          <w:p w14:paraId="2CD71182" w14:textId="53FB4EEC" w:rsidR="0080356B" w:rsidRPr="0080356B" w:rsidRDefault="0080356B" w:rsidP="0080356B">
            <w:pPr>
              <w:rPr>
                <w:b/>
                <w:bCs/>
              </w:rPr>
            </w:pPr>
            <w:r w:rsidRPr="0080356B">
              <w:rPr>
                <w:b/>
                <w:bCs/>
              </w:rPr>
              <w:t>Description</w:t>
            </w:r>
          </w:p>
        </w:tc>
      </w:tr>
      <w:tr w:rsidR="0080356B" w14:paraId="7306609F" w14:textId="77777777" w:rsidTr="0080356B">
        <w:trPr>
          <w:cantSplit/>
          <w:tblHeader/>
        </w:trPr>
        <w:tc>
          <w:tcPr>
            <w:tcW w:w="1507" w:type="dxa"/>
            <w:tcMar>
              <w:top w:w="29" w:type="dxa"/>
              <w:left w:w="29" w:type="dxa"/>
              <w:bottom w:w="29" w:type="dxa"/>
              <w:right w:w="29" w:type="dxa"/>
            </w:tcMar>
          </w:tcPr>
          <w:p w14:paraId="6D17E061" w14:textId="6B0F942A" w:rsidR="0080356B" w:rsidRDefault="0080356B" w:rsidP="0080356B">
            <w:r w:rsidRPr="00CC0336">
              <w:t>BPHHW</w:t>
            </w:r>
          </w:p>
        </w:tc>
        <w:tc>
          <w:tcPr>
            <w:tcW w:w="8573" w:type="dxa"/>
            <w:tcMar>
              <w:top w:w="29" w:type="dxa"/>
              <w:left w:w="29" w:type="dxa"/>
              <w:bottom w:w="29" w:type="dxa"/>
              <w:right w:w="29" w:type="dxa"/>
            </w:tcMar>
          </w:tcPr>
          <w:p w14:paraId="4807EC70" w14:textId="4FB406B1" w:rsidR="0080356B" w:rsidRDefault="0080356B" w:rsidP="0080356B">
            <w:r w:rsidRPr="00CC0336">
              <w:t>Boiler or process heater burning hazardous waste</w:t>
            </w:r>
          </w:p>
        </w:tc>
      </w:tr>
      <w:tr w:rsidR="0080356B" w14:paraId="28CA11A8" w14:textId="77777777" w:rsidTr="0080356B">
        <w:trPr>
          <w:cantSplit/>
          <w:tblHeader/>
        </w:trPr>
        <w:tc>
          <w:tcPr>
            <w:tcW w:w="1507" w:type="dxa"/>
            <w:tcMar>
              <w:top w:w="29" w:type="dxa"/>
              <w:left w:w="29" w:type="dxa"/>
              <w:bottom w:w="29" w:type="dxa"/>
              <w:right w:w="29" w:type="dxa"/>
            </w:tcMar>
          </w:tcPr>
          <w:p w14:paraId="56B5AF18" w14:textId="4871A2D2" w:rsidR="0080356B" w:rsidRDefault="0080356B" w:rsidP="0080356B">
            <w:r w:rsidRPr="00CC0336">
              <w:t>HWI</w:t>
            </w:r>
          </w:p>
        </w:tc>
        <w:tc>
          <w:tcPr>
            <w:tcW w:w="8573" w:type="dxa"/>
            <w:tcMar>
              <w:top w:w="29" w:type="dxa"/>
              <w:left w:w="29" w:type="dxa"/>
              <w:bottom w:w="29" w:type="dxa"/>
              <w:right w:w="29" w:type="dxa"/>
            </w:tcMar>
          </w:tcPr>
          <w:p w14:paraId="130B04F6" w14:textId="4A80290E" w:rsidR="0080356B" w:rsidRDefault="0080356B" w:rsidP="0080356B">
            <w:r w:rsidRPr="00CC0336">
              <w:t>Hazardous waste incinerator</w:t>
            </w:r>
          </w:p>
        </w:tc>
      </w:tr>
      <w:tr w:rsidR="0080356B" w14:paraId="47E9A67E" w14:textId="77777777" w:rsidTr="0080356B">
        <w:trPr>
          <w:cantSplit/>
          <w:tblHeader/>
        </w:trPr>
        <w:tc>
          <w:tcPr>
            <w:tcW w:w="1507" w:type="dxa"/>
            <w:tcMar>
              <w:top w:w="29" w:type="dxa"/>
              <w:left w:w="29" w:type="dxa"/>
              <w:bottom w:w="29" w:type="dxa"/>
              <w:right w:w="29" w:type="dxa"/>
            </w:tcMar>
          </w:tcPr>
          <w:p w14:paraId="6B142E06" w14:textId="31B3E4F7" w:rsidR="0080356B" w:rsidRDefault="0080356B" w:rsidP="0080356B">
            <w:r w:rsidRPr="00CC0336">
              <w:t>PTW</w:t>
            </w:r>
          </w:p>
        </w:tc>
        <w:tc>
          <w:tcPr>
            <w:tcW w:w="8573" w:type="dxa"/>
            <w:tcMar>
              <w:top w:w="29" w:type="dxa"/>
              <w:left w:w="29" w:type="dxa"/>
              <w:bottom w:w="29" w:type="dxa"/>
              <w:right w:w="29" w:type="dxa"/>
            </w:tcMar>
          </w:tcPr>
          <w:p w14:paraId="00368DC6" w14:textId="5D639A44" w:rsidR="0080356B" w:rsidRDefault="0080356B" w:rsidP="0080356B">
            <w:r w:rsidRPr="00CC0336">
              <w:t>Performance test waived in accordance with §60.8(b)</w:t>
            </w:r>
          </w:p>
        </w:tc>
      </w:tr>
      <w:tr w:rsidR="0080356B" w14:paraId="264FBAA7" w14:textId="77777777" w:rsidTr="0080356B">
        <w:trPr>
          <w:cantSplit/>
          <w:tblHeader/>
        </w:trPr>
        <w:tc>
          <w:tcPr>
            <w:tcW w:w="1507" w:type="dxa"/>
            <w:tcMar>
              <w:top w:w="29" w:type="dxa"/>
              <w:left w:w="29" w:type="dxa"/>
              <w:bottom w:w="29" w:type="dxa"/>
              <w:right w:w="29" w:type="dxa"/>
            </w:tcMar>
          </w:tcPr>
          <w:p w14:paraId="7430E374" w14:textId="512207EE" w:rsidR="0080356B" w:rsidRDefault="0080356B" w:rsidP="0080356B">
            <w:r w:rsidRPr="00CC0336">
              <w:t>P95+</w:t>
            </w:r>
          </w:p>
        </w:tc>
        <w:tc>
          <w:tcPr>
            <w:tcW w:w="8573" w:type="dxa"/>
            <w:tcMar>
              <w:top w:w="29" w:type="dxa"/>
              <w:left w:w="29" w:type="dxa"/>
              <w:bottom w:w="29" w:type="dxa"/>
              <w:right w:w="29" w:type="dxa"/>
            </w:tcMar>
          </w:tcPr>
          <w:p w14:paraId="1292D706" w14:textId="21971E83" w:rsidR="0080356B" w:rsidRDefault="0080356B" w:rsidP="0080356B">
            <w:r w:rsidRPr="00CC0336">
              <w:t>Combustion device complying with 95 percent reduction</w:t>
            </w:r>
          </w:p>
        </w:tc>
      </w:tr>
      <w:tr w:rsidR="0080356B" w14:paraId="28B942EC" w14:textId="77777777" w:rsidTr="0080356B">
        <w:trPr>
          <w:cantSplit/>
          <w:tblHeader/>
        </w:trPr>
        <w:tc>
          <w:tcPr>
            <w:tcW w:w="1507" w:type="dxa"/>
            <w:tcMar>
              <w:top w:w="29" w:type="dxa"/>
              <w:left w:w="29" w:type="dxa"/>
              <w:bottom w:w="29" w:type="dxa"/>
              <w:right w:w="29" w:type="dxa"/>
            </w:tcMar>
          </w:tcPr>
          <w:p w14:paraId="69A50724" w14:textId="3D7A5464" w:rsidR="0080356B" w:rsidRDefault="0080356B" w:rsidP="0080356B">
            <w:r w:rsidRPr="00CC0336">
              <w:t>P275-</w:t>
            </w:r>
          </w:p>
        </w:tc>
        <w:tc>
          <w:tcPr>
            <w:tcW w:w="8573" w:type="dxa"/>
            <w:tcMar>
              <w:top w:w="29" w:type="dxa"/>
              <w:left w:w="29" w:type="dxa"/>
              <w:bottom w:w="29" w:type="dxa"/>
              <w:right w:w="29" w:type="dxa"/>
            </w:tcMar>
          </w:tcPr>
          <w:p w14:paraId="7B0FD05C" w14:textId="19046123" w:rsidR="0080356B" w:rsidRDefault="0080356B" w:rsidP="0080356B">
            <w:r w:rsidRPr="00CC0336">
              <w:t>Combustion device complying with TOC outlet concentration</w:t>
            </w:r>
          </w:p>
        </w:tc>
      </w:tr>
      <w:tr w:rsidR="0080356B" w14:paraId="675E0E49" w14:textId="77777777" w:rsidTr="0080356B">
        <w:trPr>
          <w:cantSplit/>
          <w:tblHeader/>
        </w:trPr>
        <w:tc>
          <w:tcPr>
            <w:tcW w:w="1507" w:type="dxa"/>
            <w:tcMar>
              <w:top w:w="29" w:type="dxa"/>
              <w:left w:w="29" w:type="dxa"/>
              <w:bottom w:w="29" w:type="dxa"/>
              <w:right w:w="29" w:type="dxa"/>
            </w:tcMar>
          </w:tcPr>
          <w:p w14:paraId="664927FB" w14:textId="580F4944" w:rsidR="0080356B" w:rsidRDefault="0080356B" w:rsidP="0080356B">
            <w:r w:rsidRPr="00CC0336">
              <w:t>P760</w:t>
            </w:r>
          </w:p>
        </w:tc>
        <w:tc>
          <w:tcPr>
            <w:tcW w:w="8573" w:type="dxa"/>
            <w:tcMar>
              <w:top w:w="29" w:type="dxa"/>
              <w:left w:w="29" w:type="dxa"/>
              <w:bottom w:w="29" w:type="dxa"/>
              <w:right w:w="29" w:type="dxa"/>
            </w:tcMar>
          </w:tcPr>
          <w:p w14:paraId="1F8FB6A1" w14:textId="5D7A8F77" w:rsidR="0080356B" w:rsidRDefault="0080356B" w:rsidP="0080356B">
            <w:r w:rsidRPr="00CC0336">
              <w:t>Combustion device complying with minimum temperature of 760 degrees Celsius</w:t>
            </w:r>
          </w:p>
        </w:tc>
      </w:tr>
    </w:tbl>
    <w:p w14:paraId="13313847" w14:textId="5A4EE783" w:rsidR="007F0A71" w:rsidRDefault="007F0A71" w:rsidP="007F0A71">
      <w:pPr>
        <w:spacing w:before="120"/>
      </w:pPr>
      <w:r w:rsidRPr="00852051">
        <w:lastRenderedPageBreak/>
        <w:t xml:space="preserve">For </w:t>
      </w:r>
      <w:r>
        <w:t>condensers and carbon adsorbers</w:t>
      </w:r>
      <w:r w:rsidR="0080356B">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0356B" w14:paraId="6413D743" w14:textId="77777777" w:rsidTr="0080356B">
        <w:trPr>
          <w:cantSplit/>
          <w:tblHeader/>
        </w:trPr>
        <w:tc>
          <w:tcPr>
            <w:tcW w:w="1507" w:type="dxa"/>
            <w:tcMar>
              <w:top w:w="29" w:type="dxa"/>
              <w:left w:w="29" w:type="dxa"/>
              <w:bottom w:w="29" w:type="dxa"/>
              <w:right w:w="29" w:type="dxa"/>
            </w:tcMar>
          </w:tcPr>
          <w:p w14:paraId="628ABADE" w14:textId="2FD472BE" w:rsidR="0080356B" w:rsidRPr="0080356B" w:rsidRDefault="0080356B" w:rsidP="0080356B">
            <w:pPr>
              <w:rPr>
                <w:b/>
                <w:bCs/>
              </w:rPr>
            </w:pPr>
            <w:r w:rsidRPr="0080356B">
              <w:rPr>
                <w:b/>
                <w:bCs/>
              </w:rPr>
              <w:t>Code</w:t>
            </w:r>
          </w:p>
        </w:tc>
        <w:tc>
          <w:tcPr>
            <w:tcW w:w="8573" w:type="dxa"/>
            <w:tcMar>
              <w:top w:w="29" w:type="dxa"/>
              <w:left w:w="29" w:type="dxa"/>
              <w:bottom w:w="29" w:type="dxa"/>
              <w:right w:w="29" w:type="dxa"/>
            </w:tcMar>
          </w:tcPr>
          <w:p w14:paraId="7F2FB3DB" w14:textId="0442AACF" w:rsidR="0080356B" w:rsidRPr="0080356B" w:rsidRDefault="0080356B" w:rsidP="0080356B">
            <w:pPr>
              <w:rPr>
                <w:b/>
                <w:bCs/>
              </w:rPr>
            </w:pPr>
            <w:r w:rsidRPr="0080356B">
              <w:rPr>
                <w:b/>
                <w:bCs/>
              </w:rPr>
              <w:t>Description</w:t>
            </w:r>
          </w:p>
        </w:tc>
      </w:tr>
      <w:tr w:rsidR="0080356B" w14:paraId="44F1F53E" w14:textId="77777777" w:rsidTr="0080356B">
        <w:trPr>
          <w:cantSplit/>
          <w:tblHeader/>
        </w:trPr>
        <w:tc>
          <w:tcPr>
            <w:tcW w:w="1507" w:type="dxa"/>
            <w:tcMar>
              <w:top w:w="29" w:type="dxa"/>
              <w:left w:w="29" w:type="dxa"/>
              <w:bottom w:w="29" w:type="dxa"/>
              <w:right w:w="29" w:type="dxa"/>
            </w:tcMar>
          </w:tcPr>
          <w:p w14:paraId="6836052C" w14:textId="0C9F7B21" w:rsidR="0080356B" w:rsidRDefault="0080356B" w:rsidP="0080356B">
            <w:r w:rsidRPr="00AC5695">
              <w:t>DESIGN</w:t>
            </w:r>
          </w:p>
        </w:tc>
        <w:tc>
          <w:tcPr>
            <w:tcW w:w="8573" w:type="dxa"/>
            <w:tcMar>
              <w:top w:w="29" w:type="dxa"/>
              <w:left w:w="29" w:type="dxa"/>
              <w:bottom w:w="29" w:type="dxa"/>
              <w:right w:w="29" w:type="dxa"/>
            </w:tcMar>
          </w:tcPr>
          <w:p w14:paraId="7B714F09" w14:textId="5D434FBE" w:rsidR="0080356B" w:rsidRDefault="0080356B" w:rsidP="0080356B">
            <w:r w:rsidRPr="00AC5695">
              <w:t>Design analysis used in lieu of performance test</w:t>
            </w:r>
          </w:p>
        </w:tc>
      </w:tr>
      <w:tr w:rsidR="0080356B" w14:paraId="2C3E4CFF" w14:textId="77777777" w:rsidTr="0080356B">
        <w:trPr>
          <w:cantSplit/>
          <w:tblHeader/>
        </w:trPr>
        <w:tc>
          <w:tcPr>
            <w:tcW w:w="1507" w:type="dxa"/>
            <w:tcMar>
              <w:top w:w="29" w:type="dxa"/>
              <w:left w:w="29" w:type="dxa"/>
              <w:bottom w:w="29" w:type="dxa"/>
              <w:right w:w="29" w:type="dxa"/>
            </w:tcMar>
          </w:tcPr>
          <w:p w14:paraId="115A37CC" w14:textId="7A57130C" w:rsidR="0080356B" w:rsidRDefault="0080356B" w:rsidP="0080356B">
            <w:r w:rsidRPr="00AC5695">
              <w:t>PT</w:t>
            </w:r>
          </w:p>
        </w:tc>
        <w:tc>
          <w:tcPr>
            <w:tcW w:w="8573" w:type="dxa"/>
            <w:tcMar>
              <w:top w:w="29" w:type="dxa"/>
              <w:left w:w="29" w:type="dxa"/>
              <w:bottom w:w="29" w:type="dxa"/>
              <w:right w:w="29" w:type="dxa"/>
            </w:tcMar>
          </w:tcPr>
          <w:p w14:paraId="4D1B52A4" w14:textId="7982AA31" w:rsidR="0080356B" w:rsidRDefault="0080356B" w:rsidP="0080356B">
            <w:r w:rsidRPr="00AC5695">
              <w:t>Performance test conducted</w:t>
            </w:r>
          </w:p>
        </w:tc>
      </w:tr>
      <w:tr w:rsidR="0080356B" w14:paraId="35BB232A" w14:textId="77777777" w:rsidTr="0080356B">
        <w:trPr>
          <w:cantSplit/>
          <w:tblHeader/>
        </w:trPr>
        <w:tc>
          <w:tcPr>
            <w:tcW w:w="1507" w:type="dxa"/>
            <w:tcMar>
              <w:top w:w="29" w:type="dxa"/>
              <w:left w:w="29" w:type="dxa"/>
              <w:bottom w:w="29" w:type="dxa"/>
              <w:right w:w="29" w:type="dxa"/>
            </w:tcMar>
          </w:tcPr>
          <w:p w14:paraId="6D1CB04B" w14:textId="24C81D4D" w:rsidR="0080356B" w:rsidRDefault="0080356B" w:rsidP="0080356B">
            <w:r w:rsidRPr="00AC5695">
              <w:t>PTW</w:t>
            </w:r>
          </w:p>
        </w:tc>
        <w:tc>
          <w:tcPr>
            <w:tcW w:w="8573" w:type="dxa"/>
            <w:tcMar>
              <w:top w:w="29" w:type="dxa"/>
              <w:left w:w="29" w:type="dxa"/>
              <w:bottom w:w="29" w:type="dxa"/>
              <w:right w:w="29" w:type="dxa"/>
            </w:tcMar>
          </w:tcPr>
          <w:p w14:paraId="00A42F67" w14:textId="2C18E46C" w:rsidR="0080356B" w:rsidRDefault="0080356B" w:rsidP="0080356B">
            <w:r w:rsidRPr="00AC5695">
              <w:t>Performance test waived in accordance with §60.8(b)</w:t>
            </w:r>
          </w:p>
        </w:tc>
      </w:tr>
    </w:tbl>
    <w:p w14:paraId="169F4DAD" w14:textId="77777777" w:rsidR="007F0A71" w:rsidRPr="00852051" w:rsidRDefault="007F0A71" w:rsidP="007F0A71">
      <w:pPr>
        <w:pStyle w:val="HEADERBOLD"/>
      </w:pPr>
      <w:r w:rsidRPr="00852051">
        <w:t xml:space="preserve">Bypass </w:t>
      </w:r>
      <w:r>
        <w:t>Device</w:t>
      </w:r>
      <w:r w:rsidRPr="00852051">
        <w:t>:</w:t>
      </w:r>
    </w:p>
    <w:p w14:paraId="78739845" w14:textId="77777777" w:rsidR="007F0A71" w:rsidRDefault="007F0A71" w:rsidP="0080356B">
      <w:pPr>
        <w:spacing w:after="120"/>
      </w:pPr>
      <w:r w:rsidRPr="00852051">
        <w:t xml:space="preserve">Select the option that describes the bypass </w:t>
      </w:r>
      <w:r>
        <w:t>device</w:t>
      </w:r>
      <w:r w:rsidRPr="00852051">
        <w:t xml:space="preserve"> on the closed vent system. Enter the </w:t>
      </w:r>
      <w:r w:rsidRPr="0080356B">
        <w:rPr>
          <w:bCs/>
        </w:rPr>
        <w:t>code</w:t>
      </w:r>
      <w:r w:rsidRPr="00852051">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0356B" w14:paraId="1504DE59" w14:textId="77777777" w:rsidTr="0080356B">
        <w:trPr>
          <w:cantSplit/>
          <w:tblHeader/>
        </w:trPr>
        <w:tc>
          <w:tcPr>
            <w:tcW w:w="1507" w:type="dxa"/>
            <w:tcMar>
              <w:top w:w="29" w:type="dxa"/>
              <w:left w:w="29" w:type="dxa"/>
              <w:bottom w:w="29" w:type="dxa"/>
              <w:right w:w="29" w:type="dxa"/>
            </w:tcMar>
          </w:tcPr>
          <w:p w14:paraId="40CB9A33" w14:textId="3E62F6CA" w:rsidR="0080356B" w:rsidRPr="0080356B" w:rsidRDefault="0080356B" w:rsidP="0080356B">
            <w:pPr>
              <w:rPr>
                <w:b/>
                <w:bCs/>
              </w:rPr>
            </w:pPr>
            <w:r w:rsidRPr="0080356B">
              <w:rPr>
                <w:b/>
                <w:bCs/>
              </w:rPr>
              <w:t>Code</w:t>
            </w:r>
          </w:p>
        </w:tc>
        <w:tc>
          <w:tcPr>
            <w:tcW w:w="8573" w:type="dxa"/>
            <w:tcMar>
              <w:top w:w="29" w:type="dxa"/>
              <w:left w:w="29" w:type="dxa"/>
              <w:bottom w:w="29" w:type="dxa"/>
              <w:right w:w="29" w:type="dxa"/>
            </w:tcMar>
          </w:tcPr>
          <w:p w14:paraId="5DE77F20" w14:textId="75A28370" w:rsidR="0080356B" w:rsidRPr="0080356B" w:rsidRDefault="0080356B" w:rsidP="0080356B">
            <w:pPr>
              <w:rPr>
                <w:b/>
                <w:bCs/>
              </w:rPr>
            </w:pPr>
            <w:r w:rsidRPr="0080356B">
              <w:rPr>
                <w:b/>
                <w:bCs/>
              </w:rPr>
              <w:t>Description</w:t>
            </w:r>
          </w:p>
        </w:tc>
      </w:tr>
      <w:tr w:rsidR="0080356B" w14:paraId="0D029936" w14:textId="77777777" w:rsidTr="0080356B">
        <w:trPr>
          <w:cantSplit/>
          <w:tblHeader/>
        </w:trPr>
        <w:tc>
          <w:tcPr>
            <w:tcW w:w="1507" w:type="dxa"/>
            <w:tcMar>
              <w:top w:w="29" w:type="dxa"/>
              <w:left w:w="29" w:type="dxa"/>
              <w:bottom w:w="29" w:type="dxa"/>
              <w:right w:w="29" w:type="dxa"/>
            </w:tcMar>
          </w:tcPr>
          <w:p w14:paraId="76D2A923" w14:textId="76995AA4" w:rsidR="0080356B" w:rsidRDefault="0080356B" w:rsidP="0080356B">
            <w:r w:rsidRPr="00F75138">
              <w:t>NONE</w:t>
            </w:r>
          </w:p>
        </w:tc>
        <w:tc>
          <w:tcPr>
            <w:tcW w:w="8573" w:type="dxa"/>
            <w:tcMar>
              <w:top w:w="29" w:type="dxa"/>
              <w:left w:w="29" w:type="dxa"/>
              <w:bottom w:w="29" w:type="dxa"/>
              <w:right w:w="29" w:type="dxa"/>
            </w:tcMar>
          </w:tcPr>
          <w:p w14:paraId="0AAF9562" w14:textId="743748A0" w:rsidR="0080356B" w:rsidRDefault="0080356B" w:rsidP="0080356B">
            <w:r w:rsidRPr="00F75138">
              <w:t xml:space="preserve">The closed vent system does not have a bypass device that could be used to divert all or a portion of the gases, vapors, or fumes from entering the control device or to a process. </w:t>
            </w:r>
          </w:p>
        </w:tc>
      </w:tr>
      <w:tr w:rsidR="0080356B" w14:paraId="7CF5C92B" w14:textId="77777777" w:rsidTr="0080356B">
        <w:trPr>
          <w:cantSplit/>
          <w:tblHeader/>
        </w:trPr>
        <w:tc>
          <w:tcPr>
            <w:tcW w:w="1507" w:type="dxa"/>
            <w:tcMar>
              <w:top w:w="29" w:type="dxa"/>
              <w:left w:w="29" w:type="dxa"/>
              <w:bottom w:w="29" w:type="dxa"/>
              <w:right w:w="29" w:type="dxa"/>
            </w:tcMar>
          </w:tcPr>
          <w:p w14:paraId="37BC6078" w14:textId="07EA167E" w:rsidR="0080356B" w:rsidRDefault="0080356B" w:rsidP="0080356B">
            <w:r w:rsidRPr="00F75138">
              <w:t>FLOW</w:t>
            </w:r>
          </w:p>
        </w:tc>
        <w:tc>
          <w:tcPr>
            <w:tcW w:w="8573" w:type="dxa"/>
            <w:tcMar>
              <w:top w:w="29" w:type="dxa"/>
              <w:left w:w="29" w:type="dxa"/>
              <w:bottom w:w="29" w:type="dxa"/>
              <w:right w:w="29" w:type="dxa"/>
            </w:tcMar>
          </w:tcPr>
          <w:p w14:paraId="50CDA9BE" w14:textId="3A6D96B2" w:rsidR="0080356B" w:rsidRDefault="0080356B" w:rsidP="0080356B">
            <w:r w:rsidRPr="00F75138">
              <w:t xml:space="preserve">Flow indicator installed at the inlet of the bypass device. </w:t>
            </w:r>
          </w:p>
        </w:tc>
      </w:tr>
      <w:tr w:rsidR="0080356B" w14:paraId="1FA4B9B4" w14:textId="77777777" w:rsidTr="0080356B">
        <w:trPr>
          <w:cantSplit/>
          <w:tblHeader/>
        </w:trPr>
        <w:tc>
          <w:tcPr>
            <w:tcW w:w="1507" w:type="dxa"/>
            <w:tcMar>
              <w:top w:w="29" w:type="dxa"/>
              <w:left w:w="29" w:type="dxa"/>
              <w:bottom w:w="29" w:type="dxa"/>
              <w:right w:w="29" w:type="dxa"/>
            </w:tcMar>
          </w:tcPr>
          <w:p w14:paraId="7C336D14" w14:textId="193B09FA" w:rsidR="0080356B" w:rsidRDefault="0080356B" w:rsidP="0080356B">
            <w:r w:rsidRPr="00F75138">
              <w:t>SEC</w:t>
            </w:r>
          </w:p>
        </w:tc>
        <w:tc>
          <w:tcPr>
            <w:tcW w:w="8573" w:type="dxa"/>
            <w:tcMar>
              <w:top w:w="29" w:type="dxa"/>
              <w:left w:w="29" w:type="dxa"/>
              <w:bottom w:w="29" w:type="dxa"/>
              <w:right w:w="29" w:type="dxa"/>
            </w:tcMar>
          </w:tcPr>
          <w:p w14:paraId="5BEC9F36" w14:textId="08FA7119" w:rsidR="0080356B" w:rsidRDefault="0080356B" w:rsidP="0080356B">
            <w:r w:rsidRPr="00F75138">
              <w:t>Bypass device valves are secured in the closed position with a car-seal or lock-and-key configuration.</w:t>
            </w:r>
          </w:p>
        </w:tc>
      </w:tr>
    </w:tbl>
    <w:p w14:paraId="6CACEF30" w14:textId="77777777" w:rsidR="007F0A71" w:rsidRPr="006A50AB" w:rsidRDefault="007F0A71" w:rsidP="0080356B">
      <w:pPr>
        <w:pStyle w:val="LineBetweenTables"/>
        <w:spacing w:before="120"/>
      </w:pPr>
    </w:p>
    <w:p w14:paraId="4160E94B" w14:textId="6B59DB93" w:rsidR="007F0A71" w:rsidRPr="00A2100C" w:rsidRDefault="007F0A71" w:rsidP="0080356B">
      <w:pPr>
        <w:pStyle w:val="SpecificTableHeading"/>
        <w:tabs>
          <w:tab w:val="clear" w:pos="2160"/>
          <w:tab w:val="left" w:pos="1440"/>
        </w:tabs>
        <w:spacing w:after="240"/>
        <w:ind w:left="1440" w:hanging="1440"/>
        <w:rPr>
          <w:color w:val="000000"/>
          <w:sz w:val="20"/>
          <w:szCs w:val="20"/>
        </w:rPr>
      </w:pPr>
      <w:hyperlink w:anchor="TBL20" w:history="1">
        <w:r w:rsidRPr="00953A84">
          <w:t>Table 20</w:t>
        </w:r>
      </w:hyperlink>
      <w:r w:rsidRPr="00953A84">
        <w:t>b</w:t>
      </w:r>
      <w:r w:rsidRPr="00205DE8">
        <w:rPr>
          <w:color w:val="auto"/>
          <w:sz w:val="20"/>
          <w:szCs w:val="20"/>
        </w:rPr>
        <w:t xml:space="preserve">: </w:t>
      </w:r>
      <w:r w:rsidRPr="00A2100C">
        <w:rPr>
          <w:color w:val="000000"/>
          <w:sz w:val="20"/>
          <w:szCs w:val="20"/>
        </w:rPr>
        <w:tab/>
      </w:r>
      <w:r w:rsidRPr="0061293F">
        <w:rPr>
          <w:color w:val="000000"/>
        </w:rPr>
        <w:t xml:space="preserve">Title 40 Code of Federal Regulations Part 60 (40 CFR Part 60) Subpart OOOO: </w:t>
      </w:r>
      <w:r w:rsidRPr="00F26DB7">
        <w:t xml:space="preserve">Standards of Performance for Crude Oil and Natural Gas </w:t>
      </w:r>
      <w:r w:rsidR="000D04A8">
        <w:t>Facilities</w:t>
      </w:r>
      <w:r w:rsidRPr="00F26DB7">
        <w:t xml:space="preserve"> for which Construction, Modification or Reconstruction Commenced After August</w:t>
      </w:r>
      <w:r w:rsidR="00E664B8">
        <w:t> </w:t>
      </w:r>
      <w:r w:rsidRPr="00F26DB7">
        <w:t>23,</w:t>
      </w:r>
      <w:r w:rsidR="00E664B8">
        <w:t> </w:t>
      </w:r>
      <w:r w:rsidR="00E664B8" w:rsidRPr="00F26DB7">
        <w:t>2011,</w:t>
      </w:r>
      <w:r w:rsidRPr="00F26DB7">
        <w:t xml:space="preserve"> and on or before September</w:t>
      </w:r>
      <w:r w:rsidR="00953A84">
        <w:t> </w:t>
      </w:r>
      <w:r w:rsidRPr="00F26DB7">
        <w:t>18, 201</w:t>
      </w:r>
      <w:r>
        <w:rPr>
          <w:color w:val="000000"/>
          <w:sz w:val="20"/>
          <w:szCs w:val="20"/>
        </w:rPr>
        <w:t>5</w:t>
      </w:r>
    </w:p>
    <w:p w14:paraId="3B6B0B4A" w14:textId="77777777" w:rsidR="007F0A71" w:rsidRPr="00DD6C02" w:rsidRDefault="007F0A71" w:rsidP="007F0A71">
      <w:pPr>
        <w:rPr>
          <w:b/>
          <w:bCs/>
        </w:rPr>
      </w:pPr>
      <w:r w:rsidRPr="00DD6C02">
        <w:rPr>
          <w:b/>
          <w:bCs/>
        </w:rPr>
        <w:t>Unit ID No.:</w:t>
      </w:r>
    </w:p>
    <w:p w14:paraId="41903A37" w14:textId="43D39E1C" w:rsidR="009B76F5" w:rsidRDefault="007F0A71" w:rsidP="007F0A71">
      <w:r w:rsidRPr="00DD6C02">
        <w:t>Enter the identification number (ID No.) for the unit (maximum 10 characters) as listed on Form OP SUM (Individual Unit Summary).</w:t>
      </w:r>
    </w:p>
    <w:p w14:paraId="632CA34F" w14:textId="77777777" w:rsidR="007F0A71" w:rsidRPr="00EA3F57" w:rsidRDefault="007F0A71" w:rsidP="007F0A71">
      <w:pPr>
        <w:pStyle w:val="HEADERBOLD"/>
      </w:pPr>
      <w:r>
        <w:t>SOP/</w:t>
      </w:r>
      <w:r w:rsidRPr="00EA3F57">
        <w:t>GOP Index No.:</w:t>
      </w:r>
    </w:p>
    <w:p w14:paraId="4281FAB8" w14:textId="769E1249" w:rsidR="00081E52" w:rsidRDefault="007F0A71" w:rsidP="007F0A71">
      <w:r w:rsidRPr="00C23BB2">
        <w:t>Site operating permit (SOP) applicants should indicate the SOP index number for the unit or group of units (maximum15</w:t>
      </w:r>
      <w:r w:rsidR="002008E6">
        <w:t> </w:t>
      </w:r>
      <w:r w:rsidRPr="00C23BB2">
        <w:t xml:space="preserve">characters consisting of numeric, alphanumeric characters, and/or dashes prefixed by a code for the applicable regulation [i.e., 60KB-XXXX]). General operating permit </w:t>
      </w:r>
      <w:r>
        <w:rPr>
          <w:rStyle w:val="Emphasis"/>
          <w:i w:val="0"/>
          <w:iCs w:val="0"/>
        </w:rPr>
        <w:t>(</w:t>
      </w:r>
      <w:r w:rsidRPr="00DD6C02">
        <w:rPr>
          <w:rStyle w:val="Emphasis"/>
          <w:i w:val="0"/>
          <w:iCs w:val="0"/>
        </w:rPr>
        <w:t>GOP</w:t>
      </w:r>
      <w:r>
        <w:rPr>
          <w:rStyle w:val="Emphasis"/>
          <w:i w:val="0"/>
          <w:iCs w:val="0"/>
        </w:rPr>
        <w:t>)</w:t>
      </w:r>
      <w:r w:rsidRPr="00DD6C02">
        <w:rPr>
          <w:rStyle w:val="Emphasis"/>
          <w:i w:val="0"/>
          <w:iCs w:val="0"/>
        </w:rPr>
        <w:t xml:space="preserve"> </w:t>
      </w:r>
      <w:r w:rsidRPr="00C23BB2">
        <w:t xml:space="preserve">applicants should indicate the appropriate </w:t>
      </w:r>
      <w:r w:rsidRPr="00DD6C02">
        <w:rPr>
          <w:rStyle w:val="Emphasis"/>
          <w:i w:val="0"/>
          <w:iCs w:val="0"/>
        </w:rPr>
        <w:t xml:space="preserve">GOP Index Number </w:t>
      </w:r>
      <w:r w:rsidRPr="00C23BB2">
        <w:t xml:space="preserve">in this column from the applicable GOP table (SSS-FF-XXX). Applicants should complete all applicable GOP attribute information before determining the GOP index number. </w:t>
      </w:r>
      <w:r w:rsidR="005C5D8A">
        <w:t xml:space="preserve">For additional information relating to SOP and GOP index numbers, please see the Completing FOP Applications – Additional Guidance on the TCEQ website at </w:t>
      </w:r>
      <w:hyperlink r:id="rId52" w:history="1">
        <w:r w:rsidR="005C5D8A" w:rsidRPr="00BD0214">
          <w:rPr>
            <w:rStyle w:val="Hyperlink"/>
          </w:rPr>
          <w:t>www.tceq.texas.gov/permitting/air/guidance/titlev/tv_fop_guidance.html</w:t>
        </w:r>
      </w:hyperlink>
      <w:r w:rsidR="005C5D8A">
        <w:t>.</w:t>
      </w:r>
    </w:p>
    <w:p w14:paraId="0F7C49B3" w14:textId="3786C2F0" w:rsidR="007F0A71" w:rsidRPr="0080356B" w:rsidRDefault="007F0A71" w:rsidP="0080356B">
      <w:pPr>
        <w:spacing w:before="120"/>
        <w:rPr>
          <w:b/>
          <w:bCs/>
        </w:rPr>
      </w:pPr>
      <w:r w:rsidRPr="0080356B">
        <w:rPr>
          <w:b/>
          <w:bCs/>
        </w:rPr>
        <w:t>Construction/Modification Date:</w:t>
      </w:r>
    </w:p>
    <w:p w14:paraId="2E241E3D" w14:textId="77777777" w:rsidR="007F0A71" w:rsidRDefault="007F0A71" w:rsidP="007F0A71">
      <w:pPr>
        <w:spacing w:after="120"/>
      </w:pPr>
      <w:r w:rsidRPr="00DD6C02">
        <w:t xml:space="preserve">Select </w:t>
      </w:r>
      <w:r w:rsidRPr="0080356B">
        <w:rPr>
          <w:bCs/>
        </w:rPr>
        <w:t>one</w:t>
      </w:r>
      <w:r w:rsidRPr="00DD6C02">
        <w:t xml:space="preserve"> of the following options that describe the date of commencement of the most recent construction, reconstruction, or modification. Enter the </w:t>
      </w:r>
      <w:r w:rsidRPr="0080356B">
        <w:rPr>
          <w:bCs/>
        </w:rPr>
        <w:t xml:space="preserve">code </w:t>
      </w:r>
      <w:r w:rsidRPr="00DD6C02">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0356B" w14:paraId="2E9AC1BE" w14:textId="77777777" w:rsidTr="0080356B">
        <w:trPr>
          <w:cantSplit/>
          <w:tblHeader/>
        </w:trPr>
        <w:tc>
          <w:tcPr>
            <w:tcW w:w="1507" w:type="dxa"/>
            <w:tcMar>
              <w:top w:w="29" w:type="dxa"/>
              <w:left w:w="29" w:type="dxa"/>
              <w:bottom w:w="29" w:type="dxa"/>
              <w:right w:w="29" w:type="dxa"/>
            </w:tcMar>
          </w:tcPr>
          <w:p w14:paraId="0793B7AA" w14:textId="2FD2110B" w:rsidR="0080356B" w:rsidRDefault="0080356B" w:rsidP="0080356B">
            <w:r w:rsidRPr="004A5A07">
              <w:rPr>
                <w:b/>
                <w:bCs/>
              </w:rPr>
              <w:t>Code</w:t>
            </w:r>
          </w:p>
        </w:tc>
        <w:tc>
          <w:tcPr>
            <w:tcW w:w="8573" w:type="dxa"/>
            <w:tcMar>
              <w:top w:w="29" w:type="dxa"/>
              <w:left w:w="29" w:type="dxa"/>
              <w:bottom w:w="29" w:type="dxa"/>
              <w:right w:w="29" w:type="dxa"/>
            </w:tcMar>
          </w:tcPr>
          <w:p w14:paraId="48F9B4D2" w14:textId="28E4A50B" w:rsidR="0080356B" w:rsidRDefault="0080356B" w:rsidP="0080356B">
            <w:r w:rsidRPr="004A5A07">
              <w:rPr>
                <w:b/>
                <w:bCs/>
              </w:rPr>
              <w:t>Description</w:t>
            </w:r>
          </w:p>
        </w:tc>
      </w:tr>
      <w:tr w:rsidR="0080356B" w14:paraId="45E421AD" w14:textId="77777777" w:rsidTr="0080356B">
        <w:trPr>
          <w:cantSplit/>
          <w:tblHeader/>
        </w:trPr>
        <w:tc>
          <w:tcPr>
            <w:tcW w:w="1507" w:type="dxa"/>
            <w:tcMar>
              <w:top w:w="29" w:type="dxa"/>
              <w:left w:w="29" w:type="dxa"/>
              <w:bottom w:w="29" w:type="dxa"/>
              <w:right w:w="29" w:type="dxa"/>
            </w:tcMar>
          </w:tcPr>
          <w:p w14:paraId="02076D9E" w14:textId="669C6CDD" w:rsidR="0080356B" w:rsidRDefault="0080356B" w:rsidP="0080356B">
            <w:r w:rsidRPr="004A5A07">
              <w:t>11-</w:t>
            </w:r>
          </w:p>
        </w:tc>
        <w:tc>
          <w:tcPr>
            <w:tcW w:w="8573" w:type="dxa"/>
            <w:tcMar>
              <w:top w:w="29" w:type="dxa"/>
              <w:left w:w="29" w:type="dxa"/>
              <w:bottom w:w="29" w:type="dxa"/>
              <w:right w:w="29" w:type="dxa"/>
            </w:tcMar>
          </w:tcPr>
          <w:p w14:paraId="720506D6" w14:textId="1A093A45" w:rsidR="0080356B" w:rsidRDefault="0080356B" w:rsidP="0080356B">
            <w:r w:rsidRPr="004A5A07">
              <w:t>Before 8/23/2011</w:t>
            </w:r>
          </w:p>
        </w:tc>
      </w:tr>
      <w:tr w:rsidR="0080356B" w14:paraId="1C0FF5D8" w14:textId="77777777" w:rsidTr="0080356B">
        <w:trPr>
          <w:cantSplit/>
          <w:tblHeader/>
        </w:trPr>
        <w:tc>
          <w:tcPr>
            <w:tcW w:w="1507" w:type="dxa"/>
            <w:tcMar>
              <w:top w:w="29" w:type="dxa"/>
              <w:left w:w="29" w:type="dxa"/>
              <w:bottom w:w="29" w:type="dxa"/>
              <w:right w:w="29" w:type="dxa"/>
            </w:tcMar>
          </w:tcPr>
          <w:p w14:paraId="5BECC3D6" w14:textId="6F0D36B1" w:rsidR="0080356B" w:rsidRDefault="0080356B" w:rsidP="0080356B">
            <w:r w:rsidRPr="004A5A07">
              <w:t>11-15</w:t>
            </w:r>
          </w:p>
        </w:tc>
        <w:tc>
          <w:tcPr>
            <w:tcW w:w="8573" w:type="dxa"/>
            <w:tcMar>
              <w:top w:w="29" w:type="dxa"/>
              <w:left w:w="29" w:type="dxa"/>
              <w:bottom w:w="29" w:type="dxa"/>
              <w:right w:w="29" w:type="dxa"/>
            </w:tcMar>
          </w:tcPr>
          <w:p w14:paraId="2521C85A" w14:textId="68F80508" w:rsidR="0080356B" w:rsidRDefault="0080356B" w:rsidP="0080356B">
            <w:r w:rsidRPr="004A5A07">
              <w:t xml:space="preserve">After 8/23/2011 and on/before 9/18/2015 </w:t>
            </w:r>
          </w:p>
        </w:tc>
      </w:tr>
      <w:tr w:rsidR="0080356B" w14:paraId="19AEE4C2" w14:textId="77777777" w:rsidTr="0080356B">
        <w:trPr>
          <w:cantSplit/>
          <w:tblHeader/>
        </w:trPr>
        <w:tc>
          <w:tcPr>
            <w:tcW w:w="1507" w:type="dxa"/>
            <w:tcMar>
              <w:top w:w="29" w:type="dxa"/>
              <w:left w:w="29" w:type="dxa"/>
              <w:bottom w:w="29" w:type="dxa"/>
              <w:right w:w="29" w:type="dxa"/>
            </w:tcMar>
          </w:tcPr>
          <w:p w14:paraId="2B572E72" w14:textId="0DE5F0EE" w:rsidR="0080356B" w:rsidRDefault="0080356B" w:rsidP="0080356B">
            <w:r w:rsidRPr="004A5A07">
              <w:t>15+</w:t>
            </w:r>
          </w:p>
        </w:tc>
        <w:tc>
          <w:tcPr>
            <w:tcW w:w="8573" w:type="dxa"/>
            <w:tcMar>
              <w:top w:w="29" w:type="dxa"/>
              <w:left w:w="29" w:type="dxa"/>
              <w:bottom w:w="29" w:type="dxa"/>
              <w:right w:w="29" w:type="dxa"/>
            </w:tcMar>
          </w:tcPr>
          <w:p w14:paraId="4A9D901F" w14:textId="495898F3" w:rsidR="0080356B" w:rsidRDefault="0080356B" w:rsidP="0080356B">
            <w:r w:rsidRPr="004A5A07">
              <w:t>After 9/18/2015</w:t>
            </w:r>
          </w:p>
        </w:tc>
      </w:tr>
    </w:tbl>
    <w:p w14:paraId="2D879C8F" w14:textId="4BB8ACED" w:rsidR="0080356B" w:rsidRPr="0080356B" w:rsidRDefault="007F0A71" w:rsidP="0080356B">
      <w:pPr>
        <w:pStyle w:val="TRIANGLECONTINUE"/>
        <w:numPr>
          <w:ilvl w:val="0"/>
          <w:numId w:val="11"/>
        </w:numPr>
        <w:ind w:left="547" w:hanging="547"/>
        <w:rPr>
          <w:bCs/>
        </w:rPr>
      </w:pPr>
      <w:r w:rsidRPr="00674D15">
        <w:t xml:space="preserve">Continue </w:t>
      </w:r>
      <w:r w:rsidRPr="00A2100C">
        <w:rPr>
          <w:bCs/>
        </w:rPr>
        <w:t>only if “Construction/Modification Date” is “11-15.”</w:t>
      </w:r>
      <w:r w:rsidR="0080356B" w:rsidRPr="0080356B">
        <w:rPr>
          <w:bCs/>
        </w:rPr>
        <w:br w:type="page"/>
      </w:r>
    </w:p>
    <w:p w14:paraId="4B86723D" w14:textId="77777777" w:rsidR="007F0A71" w:rsidRDefault="007F0A71" w:rsidP="007F0A71">
      <w:pPr>
        <w:pStyle w:val="UnitAttribute"/>
      </w:pPr>
      <w:r>
        <w:lastRenderedPageBreak/>
        <w:t>Reciprocating Compressor:</w:t>
      </w:r>
    </w:p>
    <w:p w14:paraId="7FD96D2A" w14:textId="77777777" w:rsidR="007F0A71" w:rsidRDefault="007F0A71" w:rsidP="007F0A71">
      <w:pPr>
        <w:spacing w:after="120"/>
      </w:pPr>
      <w:r>
        <w:t xml:space="preserve">Select </w:t>
      </w:r>
      <w:r w:rsidRPr="0080356B">
        <w:rPr>
          <w:bCs/>
        </w:rPr>
        <w:t>one</w:t>
      </w:r>
      <w:r>
        <w:t xml:space="preserve"> of the following codes that describes the reciprocating compressor at the site. Enter the </w:t>
      </w:r>
      <w:r w:rsidRPr="0080356B">
        <w:rPr>
          <w:bCs/>
        </w:rPr>
        <w:t xml:space="preserve">code </w:t>
      </w:r>
      <w:r>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0356B" w14:paraId="7A3EC252" w14:textId="77777777" w:rsidTr="0080356B">
        <w:trPr>
          <w:cantSplit/>
          <w:tblHeader/>
        </w:trPr>
        <w:tc>
          <w:tcPr>
            <w:tcW w:w="1507" w:type="dxa"/>
            <w:tcMar>
              <w:top w:w="29" w:type="dxa"/>
              <w:left w:w="29" w:type="dxa"/>
              <w:bottom w:w="29" w:type="dxa"/>
              <w:right w:w="29" w:type="dxa"/>
            </w:tcMar>
          </w:tcPr>
          <w:p w14:paraId="216EF1FD" w14:textId="2EB0E896" w:rsidR="0080356B" w:rsidRDefault="0080356B" w:rsidP="0080356B">
            <w:r w:rsidRPr="004672D1">
              <w:rPr>
                <w:b/>
                <w:bCs/>
              </w:rPr>
              <w:t>Code</w:t>
            </w:r>
          </w:p>
        </w:tc>
        <w:tc>
          <w:tcPr>
            <w:tcW w:w="8573" w:type="dxa"/>
            <w:tcMar>
              <w:top w:w="29" w:type="dxa"/>
              <w:left w:w="29" w:type="dxa"/>
              <w:bottom w:w="29" w:type="dxa"/>
              <w:right w:w="29" w:type="dxa"/>
            </w:tcMar>
          </w:tcPr>
          <w:p w14:paraId="3846412A" w14:textId="53D780E9" w:rsidR="0080356B" w:rsidRDefault="0080356B" w:rsidP="0080356B">
            <w:r w:rsidRPr="004672D1">
              <w:rPr>
                <w:b/>
                <w:bCs/>
              </w:rPr>
              <w:t>Description</w:t>
            </w:r>
          </w:p>
        </w:tc>
      </w:tr>
      <w:tr w:rsidR="0080356B" w14:paraId="718D5E91" w14:textId="77777777" w:rsidTr="0080356B">
        <w:trPr>
          <w:cantSplit/>
          <w:tblHeader/>
        </w:trPr>
        <w:tc>
          <w:tcPr>
            <w:tcW w:w="1507" w:type="dxa"/>
            <w:tcMar>
              <w:top w:w="29" w:type="dxa"/>
              <w:left w:w="29" w:type="dxa"/>
              <w:bottom w:w="29" w:type="dxa"/>
              <w:right w:w="29" w:type="dxa"/>
            </w:tcMar>
          </w:tcPr>
          <w:p w14:paraId="54B1AA5D" w14:textId="0D7940E4" w:rsidR="0080356B" w:rsidRDefault="0080356B" w:rsidP="0080356B">
            <w:r w:rsidRPr="004672D1">
              <w:t>RCOMPW</w:t>
            </w:r>
          </w:p>
        </w:tc>
        <w:tc>
          <w:tcPr>
            <w:tcW w:w="8573" w:type="dxa"/>
            <w:tcMar>
              <w:top w:w="29" w:type="dxa"/>
              <w:left w:w="29" w:type="dxa"/>
              <w:bottom w:w="29" w:type="dxa"/>
              <w:right w:w="29" w:type="dxa"/>
            </w:tcMar>
          </w:tcPr>
          <w:p w14:paraId="3EE1A540" w14:textId="7FBB20EC" w:rsidR="0080356B" w:rsidRDefault="0080356B" w:rsidP="0080356B">
            <w:r w:rsidRPr="004672D1">
              <w:t>Reciprocating compressor located at a well site</w:t>
            </w:r>
          </w:p>
        </w:tc>
      </w:tr>
      <w:tr w:rsidR="0080356B" w14:paraId="54874464" w14:textId="77777777" w:rsidTr="0080356B">
        <w:trPr>
          <w:cantSplit/>
          <w:tblHeader/>
        </w:trPr>
        <w:tc>
          <w:tcPr>
            <w:tcW w:w="1507" w:type="dxa"/>
            <w:tcMar>
              <w:top w:w="29" w:type="dxa"/>
              <w:left w:w="29" w:type="dxa"/>
              <w:bottom w:w="29" w:type="dxa"/>
              <w:right w:w="29" w:type="dxa"/>
            </w:tcMar>
          </w:tcPr>
          <w:p w14:paraId="5771C41B" w14:textId="48EB037B" w:rsidR="0080356B" w:rsidRDefault="0080356B" w:rsidP="0080356B">
            <w:r w:rsidRPr="004672D1">
              <w:t>RC26K-</w:t>
            </w:r>
          </w:p>
        </w:tc>
        <w:tc>
          <w:tcPr>
            <w:tcW w:w="8573" w:type="dxa"/>
            <w:tcMar>
              <w:top w:w="29" w:type="dxa"/>
              <w:left w:w="29" w:type="dxa"/>
              <w:bottom w:w="29" w:type="dxa"/>
              <w:right w:w="29" w:type="dxa"/>
            </w:tcMar>
          </w:tcPr>
          <w:p w14:paraId="427D1B25" w14:textId="7AF1685C" w:rsidR="0080356B" w:rsidRDefault="0080356B" w:rsidP="0080356B">
            <w:r w:rsidRPr="004672D1">
              <w:t>Reciprocating compressor rod packing being replaced on or before 26,000 hours of operation</w:t>
            </w:r>
          </w:p>
        </w:tc>
      </w:tr>
      <w:tr w:rsidR="0080356B" w14:paraId="5A18DC9A" w14:textId="77777777" w:rsidTr="0080356B">
        <w:trPr>
          <w:cantSplit/>
          <w:tblHeader/>
        </w:trPr>
        <w:tc>
          <w:tcPr>
            <w:tcW w:w="1507" w:type="dxa"/>
            <w:tcMar>
              <w:top w:w="29" w:type="dxa"/>
              <w:left w:w="29" w:type="dxa"/>
              <w:bottom w:w="29" w:type="dxa"/>
              <w:right w:w="29" w:type="dxa"/>
            </w:tcMar>
          </w:tcPr>
          <w:p w14:paraId="64578405" w14:textId="1A3D9A18" w:rsidR="0080356B" w:rsidRDefault="0080356B" w:rsidP="0080356B">
            <w:r w:rsidRPr="004672D1">
              <w:t>RC36-</w:t>
            </w:r>
          </w:p>
        </w:tc>
        <w:tc>
          <w:tcPr>
            <w:tcW w:w="8573" w:type="dxa"/>
            <w:tcMar>
              <w:top w:w="29" w:type="dxa"/>
              <w:left w:w="29" w:type="dxa"/>
              <w:bottom w:w="29" w:type="dxa"/>
              <w:right w:w="29" w:type="dxa"/>
            </w:tcMar>
          </w:tcPr>
          <w:p w14:paraId="0C70AFE7" w14:textId="484D4A2F" w:rsidR="0080356B" w:rsidRDefault="0080356B" w:rsidP="0080356B">
            <w:r w:rsidRPr="004672D1">
              <w:t>Reciprocating compressor rod packing being replaced prior to 36 months from the date of the previous replacement or startup</w:t>
            </w:r>
          </w:p>
        </w:tc>
      </w:tr>
      <w:tr w:rsidR="0080356B" w14:paraId="2F57047D" w14:textId="77777777" w:rsidTr="0080356B">
        <w:trPr>
          <w:cantSplit/>
          <w:tblHeader/>
        </w:trPr>
        <w:tc>
          <w:tcPr>
            <w:tcW w:w="1507" w:type="dxa"/>
            <w:tcMar>
              <w:top w:w="29" w:type="dxa"/>
              <w:left w:w="29" w:type="dxa"/>
              <w:bottom w:w="29" w:type="dxa"/>
              <w:right w:w="29" w:type="dxa"/>
            </w:tcMar>
          </w:tcPr>
          <w:p w14:paraId="06D3D5D1" w14:textId="5823C125" w:rsidR="0080356B" w:rsidRDefault="0080356B" w:rsidP="0080356B">
            <w:r w:rsidRPr="004672D1">
              <w:t>RCCVS</w:t>
            </w:r>
          </w:p>
        </w:tc>
        <w:tc>
          <w:tcPr>
            <w:tcW w:w="8573" w:type="dxa"/>
            <w:tcMar>
              <w:top w:w="29" w:type="dxa"/>
              <w:left w:w="29" w:type="dxa"/>
              <w:bottom w:w="29" w:type="dxa"/>
              <w:right w:w="29" w:type="dxa"/>
            </w:tcMar>
          </w:tcPr>
          <w:p w14:paraId="07BE6C8D" w14:textId="6EB57AA3" w:rsidR="0080356B" w:rsidRDefault="0080356B" w:rsidP="0080356B">
            <w:r w:rsidRPr="004672D1">
              <w:t>Reciprocating compressor where emissions are routed through a closed vent system to a process</w:t>
            </w:r>
          </w:p>
        </w:tc>
      </w:tr>
    </w:tbl>
    <w:p w14:paraId="07C6D247" w14:textId="77777777" w:rsidR="007F0A71" w:rsidRPr="00664ED6" w:rsidRDefault="007F0A71" w:rsidP="007F0A71">
      <w:pPr>
        <w:pStyle w:val="TRIANGLECONTINUE"/>
        <w:numPr>
          <w:ilvl w:val="0"/>
          <w:numId w:val="11"/>
        </w:numPr>
        <w:ind w:left="547" w:hanging="547"/>
      </w:pPr>
      <w:r w:rsidRPr="00852051">
        <w:t>Continue only if “</w:t>
      </w:r>
      <w:r>
        <w:t>Reciprocating Compressor</w:t>
      </w:r>
      <w:r w:rsidRPr="00852051">
        <w:t>” is “</w:t>
      </w:r>
      <w:r>
        <w:t>RCCVS</w:t>
      </w:r>
      <w:r w:rsidRPr="00852051">
        <w:t>.”</w:t>
      </w:r>
    </w:p>
    <w:p w14:paraId="717D9401" w14:textId="77777777" w:rsidR="007F0A71" w:rsidRPr="00852051" w:rsidRDefault="007F0A71" w:rsidP="007F0A71">
      <w:pPr>
        <w:pStyle w:val="HEADERBOLD"/>
      </w:pPr>
      <w:r w:rsidRPr="00852051">
        <w:t xml:space="preserve">Bypass </w:t>
      </w:r>
      <w:r>
        <w:t>Device</w:t>
      </w:r>
      <w:r w:rsidRPr="00852051">
        <w:t>:</w:t>
      </w:r>
    </w:p>
    <w:p w14:paraId="79A3DCA0" w14:textId="77777777" w:rsidR="007F0A71" w:rsidRDefault="007F0A71" w:rsidP="007F0A71">
      <w:r w:rsidRPr="00852051">
        <w:t xml:space="preserve">Select the option that describes the bypass </w:t>
      </w:r>
      <w:r>
        <w:t>device</w:t>
      </w:r>
      <w:r w:rsidRPr="00852051">
        <w:t xml:space="preserve"> on the closed vent system. Enter the </w:t>
      </w:r>
      <w:r w:rsidRPr="0080356B">
        <w:rPr>
          <w:bCs/>
        </w:rPr>
        <w:t xml:space="preserve">code </w:t>
      </w:r>
      <w:r w:rsidRPr="00852051">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0356B" w14:paraId="32A0F964" w14:textId="77777777" w:rsidTr="0080356B">
        <w:trPr>
          <w:cantSplit/>
          <w:tblHeader/>
        </w:trPr>
        <w:tc>
          <w:tcPr>
            <w:tcW w:w="1507" w:type="dxa"/>
            <w:tcMar>
              <w:top w:w="29" w:type="dxa"/>
              <w:left w:w="29" w:type="dxa"/>
              <w:bottom w:w="29" w:type="dxa"/>
              <w:right w:w="29" w:type="dxa"/>
            </w:tcMar>
          </w:tcPr>
          <w:p w14:paraId="35829B7C" w14:textId="138C2FE4" w:rsidR="0080356B" w:rsidRPr="0080356B" w:rsidRDefault="0080356B" w:rsidP="0080356B">
            <w:pPr>
              <w:rPr>
                <w:b/>
                <w:bCs/>
              </w:rPr>
            </w:pPr>
            <w:r w:rsidRPr="0080356B">
              <w:rPr>
                <w:b/>
                <w:bCs/>
              </w:rPr>
              <w:t>Code</w:t>
            </w:r>
          </w:p>
        </w:tc>
        <w:tc>
          <w:tcPr>
            <w:tcW w:w="8573" w:type="dxa"/>
            <w:tcMar>
              <w:top w:w="29" w:type="dxa"/>
              <w:left w:w="29" w:type="dxa"/>
              <w:bottom w:w="29" w:type="dxa"/>
              <w:right w:w="29" w:type="dxa"/>
            </w:tcMar>
          </w:tcPr>
          <w:p w14:paraId="6E93AEAC" w14:textId="04160636" w:rsidR="0080356B" w:rsidRPr="0080356B" w:rsidRDefault="0080356B" w:rsidP="0080356B">
            <w:pPr>
              <w:rPr>
                <w:b/>
                <w:bCs/>
              </w:rPr>
            </w:pPr>
            <w:r w:rsidRPr="0080356B">
              <w:rPr>
                <w:b/>
                <w:bCs/>
              </w:rPr>
              <w:t>Description</w:t>
            </w:r>
          </w:p>
        </w:tc>
      </w:tr>
      <w:tr w:rsidR="0080356B" w14:paraId="7AF44C01" w14:textId="77777777" w:rsidTr="0080356B">
        <w:trPr>
          <w:cantSplit/>
          <w:tblHeader/>
        </w:trPr>
        <w:tc>
          <w:tcPr>
            <w:tcW w:w="1507" w:type="dxa"/>
            <w:tcMar>
              <w:top w:w="29" w:type="dxa"/>
              <w:left w:w="29" w:type="dxa"/>
              <w:bottom w:w="29" w:type="dxa"/>
              <w:right w:w="29" w:type="dxa"/>
            </w:tcMar>
          </w:tcPr>
          <w:p w14:paraId="648C435F" w14:textId="5BF90AED" w:rsidR="0080356B" w:rsidRDefault="0080356B" w:rsidP="0080356B">
            <w:r w:rsidRPr="006C062E">
              <w:t>NONE</w:t>
            </w:r>
          </w:p>
        </w:tc>
        <w:tc>
          <w:tcPr>
            <w:tcW w:w="8573" w:type="dxa"/>
            <w:tcMar>
              <w:top w:w="29" w:type="dxa"/>
              <w:left w:w="29" w:type="dxa"/>
              <w:bottom w:w="29" w:type="dxa"/>
              <w:right w:w="29" w:type="dxa"/>
            </w:tcMar>
          </w:tcPr>
          <w:p w14:paraId="74018FBD" w14:textId="7C25009C" w:rsidR="0080356B" w:rsidRDefault="0080356B" w:rsidP="0080356B">
            <w:r w:rsidRPr="006C062E">
              <w:t xml:space="preserve">The closed vent system does not have a bypass device that could be used to divert all or a portion of the gases, vapors, or fumes away from the process </w:t>
            </w:r>
          </w:p>
        </w:tc>
      </w:tr>
      <w:tr w:rsidR="0080356B" w14:paraId="01693B4F" w14:textId="77777777" w:rsidTr="0080356B">
        <w:trPr>
          <w:cantSplit/>
          <w:tblHeader/>
        </w:trPr>
        <w:tc>
          <w:tcPr>
            <w:tcW w:w="1507" w:type="dxa"/>
            <w:tcMar>
              <w:top w:w="29" w:type="dxa"/>
              <w:left w:w="29" w:type="dxa"/>
              <w:bottom w:w="29" w:type="dxa"/>
              <w:right w:w="29" w:type="dxa"/>
            </w:tcMar>
          </w:tcPr>
          <w:p w14:paraId="0914B66E" w14:textId="32954AB2" w:rsidR="0080356B" w:rsidRDefault="0080356B" w:rsidP="0080356B">
            <w:r w:rsidRPr="006C062E">
              <w:t>FLOW</w:t>
            </w:r>
          </w:p>
        </w:tc>
        <w:tc>
          <w:tcPr>
            <w:tcW w:w="8573" w:type="dxa"/>
            <w:tcMar>
              <w:top w:w="29" w:type="dxa"/>
              <w:left w:w="29" w:type="dxa"/>
              <w:bottom w:w="29" w:type="dxa"/>
              <w:right w:w="29" w:type="dxa"/>
            </w:tcMar>
          </w:tcPr>
          <w:p w14:paraId="7AA75B5F" w14:textId="245F6967" w:rsidR="0080356B" w:rsidRDefault="0080356B" w:rsidP="0080356B">
            <w:r w:rsidRPr="006C062E">
              <w:t xml:space="preserve">Flow indicator installed at the inlet of the bypass device </w:t>
            </w:r>
          </w:p>
        </w:tc>
      </w:tr>
      <w:tr w:rsidR="0080356B" w14:paraId="49EF1D3B" w14:textId="77777777" w:rsidTr="0080356B">
        <w:trPr>
          <w:cantSplit/>
          <w:tblHeader/>
        </w:trPr>
        <w:tc>
          <w:tcPr>
            <w:tcW w:w="1507" w:type="dxa"/>
            <w:tcMar>
              <w:top w:w="29" w:type="dxa"/>
              <w:left w:w="29" w:type="dxa"/>
              <w:bottom w:w="29" w:type="dxa"/>
              <w:right w:w="29" w:type="dxa"/>
            </w:tcMar>
          </w:tcPr>
          <w:p w14:paraId="3D14F97A" w14:textId="7B5B6CFB" w:rsidR="0080356B" w:rsidRDefault="0080356B" w:rsidP="0080356B">
            <w:r w:rsidRPr="006C062E">
              <w:t>SEC</w:t>
            </w:r>
          </w:p>
        </w:tc>
        <w:tc>
          <w:tcPr>
            <w:tcW w:w="8573" w:type="dxa"/>
            <w:tcMar>
              <w:top w:w="29" w:type="dxa"/>
              <w:left w:w="29" w:type="dxa"/>
              <w:bottom w:w="29" w:type="dxa"/>
              <w:right w:w="29" w:type="dxa"/>
            </w:tcMar>
          </w:tcPr>
          <w:p w14:paraId="68B38480" w14:textId="7D70CDD8" w:rsidR="0080356B" w:rsidRDefault="0080356B" w:rsidP="0080356B">
            <w:r w:rsidRPr="006C062E">
              <w:t>Bypass device valves are secured in the closed position with a car-seal or lock-and-key configuration</w:t>
            </w:r>
          </w:p>
        </w:tc>
      </w:tr>
    </w:tbl>
    <w:p w14:paraId="06B61DD4" w14:textId="77777777" w:rsidR="007F0A71" w:rsidRPr="006A50AB" w:rsidRDefault="007F0A71" w:rsidP="0080356B">
      <w:pPr>
        <w:pStyle w:val="LineBetweenTables"/>
        <w:spacing w:before="120"/>
      </w:pPr>
    </w:p>
    <w:p w14:paraId="13A2F38F" w14:textId="71498824" w:rsidR="007F0A71" w:rsidRPr="006A50AB" w:rsidRDefault="007F0A71" w:rsidP="0080356B">
      <w:pPr>
        <w:pStyle w:val="SpecificTableHeading"/>
        <w:tabs>
          <w:tab w:val="clear" w:pos="2160"/>
          <w:tab w:val="left" w:pos="1440"/>
        </w:tabs>
        <w:spacing w:after="240"/>
        <w:ind w:left="1440" w:hanging="1440"/>
        <w:outlineLvl w:val="9"/>
      </w:pPr>
      <w:hyperlink w:anchor="TBL19c" w:history="1">
        <w:r w:rsidRPr="00953A84">
          <w:t>Table 20c</w:t>
        </w:r>
      </w:hyperlink>
      <w:r w:rsidRPr="00205DE8">
        <w:rPr>
          <w:color w:val="auto"/>
        </w:rPr>
        <w:t>:</w:t>
      </w:r>
      <w:r w:rsidRPr="006A50AB">
        <w:tab/>
      </w:r>
      <w:r w:rsidRPr="00F26DB7">
        <w:t xml:space="preserve">Title 40 Code of Federal Regulations Part 60 (40 CFR Part 60) Subpart OOOO: Standards of Performance for Crude Oil and Natural Gas </w:t>
      </w:r>
      <w:r w:rsidR="000D04A8">
        <w:t>Facilities</w:t>
      </w:r>
      <w:r w:rsidRPr="00F26DB7">
        <w:t xml:space="preserve"> for which Construction, Modification or Reconstruction Commenced After August 23, </w:t>
      </w:r>
      <w:r w:rsidR="00613BF5" w:rsidRPr="00F26DB7">
        <w:t>2011,</w:t>
      </w:r>
      <w:r w:rsidRPr="00F26DB7">
        <w:t xml:space="preserve"> and on or before September</w:t>
      </w:r>
      <w:r w:rsidR="007371EF">
        <w:t> </w:t>
      </w:r>
      <w:r w:rsidRPr="00F26DB7">
        <w:t>18, 201</w:t>
      </w:r>
      <w:r>
        <w:t>5</w:t>
      </w:r>
    </w:p>
    <w:p w14:paraId="6D66687F" w14:textId="77777777" w:rsidR="007F0A71" w:rsidRDefault="007F0A71" w:rsidP="007F0A71">
      <w:pPr>
        <w:pStyle w:val="UnitAttribute"/>
      </w:pPr>
      <w:r w:rsidRPr="006A50AB">
        <w:t>Unit ID No.</w:t>
      </w:r>
      <w:r>
        <w:t>:</w:t>
      </w:r>
    </w:p>
    <w:p w14:paraId="0CC3CF25" w14:textId="77777777" w:rsidR="007F0A71" w:rsidRPr="006A50AB" w:rsidRDefault="007F0A71" w:rsidP="007F0A71">
      <w:pPr>
        <w:spacing w:after="120"/>
      </w:pPr>
      <w:r w:rsidRPr="006A50AB">
        <w:t>Enter the identification number (ID No.) for the fugitive unit (maximum 10 characters) as listed on Form OP-SUM (Individual Unit Summary).</w:t>
      </w:r>
    </w:p>
    <w:p w14:paraId="4EEE6D6C" w14:textId="77777777" w:rsidR="007F0A71" w:rsidRDefault="007F0A71" w:rsidP="007F0A71">
      <w:pPr>
        <w:pStyle w:val="UnitAttribute"/>
      </w:pPr>
      <w:r w:rsidRPr="006A50AB">
        <w:t>SOP</w:t>
      </w:r>
      <w:r>
        <w:t>/GOP</w:t>
      </w:r>
      <w:r w:rsidRPr="006A50AB">
        <w:t xml:space="preserve"> Index No.</w:t>
      </w:r>
      <w:r>
        <w:t>:</w:t>
      </w:r>
    </w:p>
    <w:p w14:paraId="2BE89DCE" w14:textId="28572521" w:rsidR="00081E52" w:rsidRDefault="007F0A71" w:rsidP="007F0A71">
      <w:r w:rsidRPr="006A50AB">
        <w:t>Site operating permit (SOP) applicants should indicate the SOP index number for the uni</w:t>
      </w:r>
      <w:r>
        <w:t>t or group of units (maximum 15 </w:t>
      </w:r>
      <w:r w:rsidRPr="006A50AB">
        <w:t xml:space="preserve">characters consisting of numeric, alphanumeric characters, and/or dashes prefixed by a code for the applicable regulation [i.e., 60KB-XXXX]). </w:t>
      </w:r>
      <w:r>
        <w:t xml:space="preserve">General operating permit (GOP) applicants should indicate the appropriate GOP index number in this column from the applicable GOP table (SSS-FF-XXX). </w:t>
      </w:r>
      <w:r w:rsidR="005C5D8A">
        <w:t xml:space="preserve">For additional information relating to SOP and GOP index numbers, please see the Completing FOP Applications – Additional Guidance on the TCEQ website at </w:t>
      </w:r>
      <w:hyperlink r:id="rId53" w:history="1">
        <w:r w:rsidR="005C5D8A" w:rsidRPr="00BD0214">
          <w:rPr>
            <w:rStyle w:val="Hyperlink"/>
          </w:rPr>
          <w:t>www.tceq.texas.gov/permitting/air/guidance/titlev/tv_fop_guidance.html</w:t>
        </w:r>
      </w:hyperlink>
      <w:r w:rsidR="005C5D8A">
        <w:t>.</w:t>
      </w:r>
    </w:p>
    <w:p w14:paraId="15FAABF3" w14:textId="77777777" w:rsidR="007F0A71" w:rsidRDefault="007F0A71" w:rsidP="007F0A71">
      <w:pPr>
        <w:spacing w:before="120"/>
      </w:pPr>
      <w:r w:rsidRPr="00B33EE7">
        <w:rPr>
          <w:b/>
          <w:bCs/>
        </w:rPr>
        <w:t>Construction</w:t>
      </w:r>
      <w:r>
        <w:rPr>
          <w:b/>
          <w:bCs/>
        </w:rPr>
        <w:t>/Modification</w:t>
      </w:r>
      <w:r w:rsidRPr="00B33EE7">
        <w:rPr>
          <w:b/>
          <w:bCs/>
        </w:rPr>
        <w:t xml:space="preserve"> Date:</w:t>
      </w:r>
    </w:p>
    <w:p w14:paraId="4CA34106" w14:textId="77777777" w:rsidR="007F0A71" w:rsidRDefault="007F0A71" w:rsidP="0080356B">
      <w:pPr>
        <w:spacing w:after="120"/>
      </w:pPr>
      <w:r>
        <w:t>Select</w:t>
      </w:r>
      <w:r w:rsidRPr="00C3693F">
        <w:rPr>
          <w:rStyle w:val="Strong"/>
          <w:b w:val="0"/>
          <w:bCs w:val="0"/>
        </w:rPr>
        <w:t xml:space="preserve"> </w:t>
      </w:r>
      <w:r w:rsidRPr="0080356B">
        <w:rPr>
          <w:rStyle w:val="Strong"/>
          <w:b w:val="0"/>
          <w:bCs w:val="0"/>
        </w:rPr>
        <w:t>one</w:t>
      </w:r>
      <w:r w:rsidRPr="0021750C">
        <w:rPr>
          <w:rStyle w:val="Strong"/>
          <w:b w:val="0"/>
          <w:bCs w:val="0"/>
        </w:rPr>
        <w:t xml:space="preserve"> </w:t>
      </w:r>
      <w:r>
        <w:t xml:space="preserve">of the following options based on the commencement of the most recent construction, modification, or reconstruction date. Enter the </w:t>
      </w:r>
      <w:r w:rsidRPr="0080356B">
        <w:rPr>
          <w:rStyle w:val="Strong"/>
          <w:b w:val="0"/>
          <w:bCs w:val="0"/>
        </w:rPr>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0356B" w14:paraId="22C95744" w14:textId="77777777" w:rsidTr="00D41F93">
        <w:trPr>
          <w:cantSplit/>
          <w:tblHeader/>
        </w:trPr>
        <w:tc>
          <w:tcPr>
            <w:tcW w:w="1507" w:type="dxa"/>
            <w:tcMar>
              <w:top w:w="29" w:type="dxa"/>
              <w:left w:w="29" w:type="dxa"/>
              <w:bottom w:w="29" w:type="dxa"/>
              <w:right w:w="29" w:type="dxa"/>
            </w:tcMar>
          </w:tcPr>
          <w:p w14:paraId="4BB7F163" w14:textId="04F657D2" w:rsidR="0080356B" w:rsidRDefault="0080356B" w:rsidP="0080356B">
            <w:r w:rsidRPr="00EF06B5">
              <w:rPr>
                <w:b/>
                <w:bCs/>
              </w:rPr>
              <w:t>Code</w:t>
            </w:r>
          </w:p>
        </w:tc>
        <w:tc>
          <w:tcPr>
            <w:tcW w:w="8573" w:type="dxa"/>
            <w:tcMar>
              <w:top w:w="29" w:type="dxa"/>
              <w:left w:w="29" w:type="dxa"/>
              <w:bottom w:w="29" w:type="dxa"/>
              <w:right w:w="29" w:type="dxa"/>
            </w:tcMar>
          </w:tcPr>
          <w:p w14:paraId="6AB45262" w14:textId="7993CDA8" w:rsidR="0080356B" w:rsidRDefault="0080356B" w:rsidP="0080356B">
            <w:r w:rsidRPr="00EF06B5">
              <w:rPr>
                <w:b/>
                <w:bCs/>
              </w:rPr>
              <w:t>Description</w:t>
            </w:r>
          </w:p>
        </w:tc>
      </w:tr>
      <w:tr w:rsidR="0080356B" w14:paraId="07A31F27" w14:textId="77777777" w:rsidTr="00D41F93">
        <w:trPr>
          <w:cantSplit/>
          <w:tblHeader/>
        </w:trPr>
        <w:tc>
          <w:tcPr>
            <w:tcW w:w="1507" w:type="dxa"/>
            <w:tcMar>
              <w:top w:w="29" w:type="dxa"/>
              <w:left w:w="29" w:type="dxa"/>
              <w:bottom w:w="29" w:type="dxa"/>
              <w:right w:w="29" w:type="dxa"/>
            </w:tcMar>
          </w:tcPr>
          <w:p w14:paraId="21258121" w14:textId="364592FA" w:rsidR="0080356B" w:rsidRDefault="0080356B" w:rsidP="0080356B">
            <w:r w:rsidRPr="00EF06B5">
              <w:t>11-</w:t>
            </w:r>
          </w:p>
        </w:tc>
        <w:tc>
          <w:tcPr>
            <w:tcW w:w="8573" w:type="dxa"/>
            <w:tcMar>
              <w:top w:w="29" w:type="dxa"/>
              <w:left w:w="29" w:type="dxa"/>
              <w:bottom w:w="29" w:type="dxa"/>
              <w:right w:w="29" w:type="dxa"/>
            </w:tcMar>
          </w:tcPr>
          <w:p w14:paraId="36D79605" w14:textId="26245EDB" w:rsidR="0080356B" w:rsidRDefault="0080356B" w:rsidP="0080356B">
            <w:r w:rsidRPr="00EF06B5">
              <w:t>On or before 8/23/2011</w:t>
            </w:r>
          </w:p>
        </w:tc>
      </w:tr>
      <w:tr w:rsidR="0080356B" w14:paraId="101F4629" w14:textId="77777777" w:rsidTr="00D41F93">
        <w:trPr>
          <w:cantSplit/>
          <w:tblHeader/>
        </w:trPr>
        <w:tc>
          <w:tcPr>
            <w:tcW w:w="1507" w:type="dxa"/>
            <w:tcMar>
              <w:top w:w="29" w:type="dxa"/>
              <w:left w:w="29" w:type="dxa"/>
              <w:bottom w:w="29" w:type="dxa"/>
              <w:right w:w="29" w:type="dxa"/>
            </w:tcMar>
          </w:tcPr>
          <w:p w14:paraId="17EECCC6" w14:textId="5C57CFD3" w:rsidR="0080356B" w:rsidRDefault="0080356B" w:rsidP="0080356B">
            <w:r w:rsidRPr="00EF06B5">
              <w:t>11-15</w:t>
            </w:r>
          </w:p>
        </w:tc>
        <w:tc>
          <w:tcPr>
            <w:tcW w:w="8573" w:type="dxa"/>
            <w:tcMar>
              <w:top w:w="29" w:type="dxa"/>
              <w:left w:w="29" w:type="dxa"/>
              <w:bottom w:w="29" w:type="dxa"/>
              <w:right w:w="29" w:type="dxa"/>
            </w:tcMar>
          </w:tcPr>
          <w:p w14:paraId="3F3284D9" w14:textId="2FCCAA72" w:rsidR="0080356B" w:rsidRDefault="0080356B" w:rsidP="0080356B">
            <w:r w:rsidRPr="00EF06B5">
              <w:t xml:space="preserve">After 8/23/2011 and on/before 9/18/2015 </w:t>
            </w:r>
          </w:p>
        </w:tc>
      </w:tr>
      <w:tr w:rsidR="0080356B" w14:paraId="2C5BE719" w14:textId="77777777" w:rsidTr="00D41F93">
        <w:trPr>
          <w:cantSplit/>
          <w:tblHeader/>
        </w:trPr>
        <w:tc>
          <w:tcPr>
            <w:tcW w:w="1507" w:type="dxa"/>
            <w:tcMar>
              <w:top w:w="29" w:type="dxa"/>
              <w:left w:w="29" w:type="dxa"/>
              <w:bottom w:w="29" w:type="dxa"/>
              <w:right w:w="29" w:type="dxa"/>
            </w:tcMar>
          </w:tcPr>
          <w:p w14:paraId="1AD357C2" w14:textId="59B39441" w:rsidR="0080356B" w:rsidRDefault="0080356B" w:rsidP="0080356B">
            <w:r w:rsidRPr="00EF06B5">
              <w:t>15+</w:t>
            </w:r>
          </w:p>
        </w:tc>
        <w:tc>
          <w:tcPr>
            <w:tcW w:w="8573" w:type="dxa"/>
            <w:tcMar>
              <w:top w:w="29" w:type="dxa"/>
              <w:left w:w="29" w:type="dxa"/>
              <w:bottom w:w="29" w:type="dxa"/>
              <w:right w:w="29" w:type="dxa"/>
            </w:tcMar>
          </w:tcPr>
          <w:p w14:paraId="38DA5E2E" w14:textId="594B6E55" w:rsidR="0080356B" w:rsidRDefault="0080356B" w:rsidP="0080356B">
            <w:r w:rsidRPr="00EF06B5">
              <w:t>After 9/18/2015</w:t>
            </w:r>
          </w:p>
        </w:tc>
      </w:tr>
    </w:tbl>
    <w:p w14:paraId="7FA05E02" w14:textId="49EBDBF9" w:rsidR="0080356B" w:rsidRPr="0080356B" w:rsidRDefault="007F0A71" w:rsidP="0080356B">
      <w:pPr>
        <w:pStyle w:val="TRIANGLECONTINUE"/>
        <w:numPr>
          <w:ilvl w:val="0"/>
          <w:numId w:val="11"/>
        </w:numPr>
        <w:ind w:left="547" w:hanging="547"/>
        <w:rPr>
          <w:bCs/>
        </w:rPr>
      </w:pPr>
      <w:r w:rsidRPr="00674D15">
        <w:t xml:space="preserve">Continue </w:t>
      </w:r>
      <w:r w:rsidRPr="00A02849">
        <w:rPr>
          <w:bCs/>
        </w:rPr>
        <w:t>only if “Construction/Modification Date” is “11-15.”</w:t>
      </w:r>
      <w:r w:rsidR="0080356B" w:rsidRPr="0080356B">
        <w:rPr>
          <w:bCs/>
        </w:rPr>
        <w:br w:type="page"/>
      </w:r>
    </w:p>
    <w:p w14:paraId="0D048FE7" w14:textId="77777777" w:rsidR="007F0A71" w:rsidRDefault="007F0A71" w:rsidP="007F0A71">
      <w:pPr>
        <w:pStyle w:val="UnitAttribute"/>
      </w:pPr>
      <w:r>
        <w:lastRenderedPageBreak/>
        <w:t>Pneumatic Controller:</w:t>
      </w:r>
    </w:p>
    <w:p w14:paraId="031138DC" w14:textId="77777777" w:rsidR="007F0A71" w:rsidRDefault="007F0A71" w:rsidP="007F0A71">
      <w:pPr>
        <w:spacing w:after="120"/>
      </w:pPr>
      <w:r>
        <w:t xml:space="preserve">Select </w:t>
      </w:r>
      <w:r w:rsidRPr="0080356B">
        <w:t>one</w:t>
      </w:r>
      <w:r>
        <w:t xml:space="preserve"> of the following codes that describes the pneumatic controller at the site. Enter </w:t>
      </w:r>
      <w:r w:rsidRPr="0080356B">
        <w:t>the 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80356B" w14:paraId="65F0652E" w14:textId="77777777" w:rsidTr="00D41F93">
        <w:trPr>
          <w:cantSplit/>
          <w:tblHeader/>
        </w:trPr>
        <w:tc>
          <w:tcPr>
            <w:tcW w:w="1507" w:type="dxa"/>
            <w:tcMar>
              <w:top w:w="29" w:type="dxa"/>
              <w:left w:w="29" w:type="dxa"/>
              <w:bottom w:w="29" w:type="dxa"/>
              <w:right w:w="29" w:type="dxa"/>
            </w:tcMar>
          </w:tcPr>
          <w:p w14:paraId="286DD673" w14:textId="2DDE059F" w:rsidR="0080356B" w:rsidRDefault="0080356B" w:rsidP="0080356B">
            <w:r w:rsidRPr="00E77B8B">
              <w:rPr>
                <w:b/>
                <w:bCs/>
              </w:rPr>
              <w:t>Code</w:t>
            </w:r>
          </w:p>
        </w:tc>
        <w:tc>
          <w:tcPr>
            <w:tcW w:w="8573" w:type="dxa"/>
            <w:tcMar>
              <w:top w:w="29" w:type="dxa"/>
              <w:left w:w="29" w:type="dxa"/>
              <w:bottom w:w="29" w:type="dxa"/>
              <w:right w:w="29" w:type="dxa"/>
            </w:tcMar>
          </w:tcPr>
          <w:p w14:paraId="18C8AF0E" w14:textId="398A6CD8" w:rsidR="0080356B" w:rsidRDefault="0080356B" w:rsidP="0080356B">
            <w:r w:rsidRPr="00E77B8B">
              <w:rPr>
                <w:b/>
                <w:bCs/>
              </w:rPr>
              <w:t>Description</w:t>
            </w:r>
          </w:p>
        </w:tc>
      </w:tr>
      <w:tr w:rsidR="0080356B" w14:paraId="1993189F" w14:textId="77777777" w:rsidTr="00D41F93">
        <w:trPr>
          <w:cantSplit/>
          <w:tblHeader/>
        </w:trPr>
        <w:tc>
          <w:tcPr>
            <w:tcW w:w="1507" w:type="dxa"/>
            <w:tcMar>
              <w:top w:w="29" w:type="dxa"/>
              <w:left w:w="29" w:type="dxa"/>
              <w:bottom w:w="29" w:type="dxa"/>
              <w:right w:w="29" w:type="dxa"/>
            </w:tcMar>
          </w:tcPr>
          <w:p w14:paraId="52667F49" w14:textId="0E7E6A45" w:rsidR="0080356B" w:rsidRDefault="0080356B" w:rsidP="0080356B">
            <w:r w:rsidRPr="00E77B8B">
              <w:t>PCBRGS</w:t>
            </w:r>
          </w:p>
        </w:tc>
        <w:tc>
          <w:tcPr>
            <w:tcW w:w="8573" w:type="dxa"/>
            <w:tcMar>
              <w:top w:w="29" w:type="dxa"/>
              <w:left w:w="29" w:type="dxa"/>
              <w:bottom w:w="29" w:type="dxa"/>
              <w:right w:w="29" w:type="dxa"/>
            </w:tcMar>
          </w:tcPr>
          <w:p w14:paraId="412DEABC" w14:textId="22BF9DB4" w:rsidR="0080356B" w:rsidRDefault="0080356B" w:rsidP="0080356B">
            <w:r w:rsidRPr="00E77B8B">
              <w:t>Pneumatic controller with bleed rate greater than the standard based on functional need to comply with § 60.5390(a)</w:t>
            </w:r>
          </w:p>
        </w:tc>
      </w:tr>
      <w:tr w:rsidR="0080356B" w14:paraId="62D5A8E4" w14:textId="77777777" w:rsidTr="00D41F93">
        <w:trPr>
          <w:cantSplit/>
          <w:tblHeader/>
        </w:trPr>
        <w:tc>
          <w:tcPr>
            <w:tcW w:w="1507" w:type="dxa"/>
            <w:tcMar>
              <w:top w:w="29" w:type="dxa"/>
              <w:left w:w="29" w:type="dxa"/>
              <w:bottom w:w="29" w:type="dxa"/>
              <w:right w:w="29" w:type="dxa"/>
            </w:tcMar>
          </w:tcPr>
          <w:p w14:paraId="3B245BF0" w14:textId="2C11C48E" w:rsidR="0080356B" w:rsidRDefault="0080356B" w:rsidP="0080356B">
            <w:r w:rsidRPr="00E77B8B">
              <w:t>PCNGPP</w:t>
            </w:r>
          </w:p>
        </w:tc>
        <w:tc>
          <w:tcPr>
            <w:tcW w:w="8573" w:type="dxa"/>
            <w:tcMar>
              <w:top w:w="29" w:type="dxa"/>
              <w:left w:w="29" w:type="dxa"/>
              <w:bottom w:w="29" w:type="dxa"/>
              <w:right w:w="29" w:type="dxa"/>
            </w:tcMar>
          </w:tcPr>
          <w:p w14:paraId="7CE7C74C" w14:textId="40AE3DF9" w:rsidR="0080356B" w:rsidRDefault="0080356B" w:rsidP="0080356B">
            <w:r w:rsidRPr="00E77B8B">
              <w:t>Pneumatic controller located at a natural gas processing plant with a bleed rate of zero</w:t>
            </w:r>
          </w:p>
        </w:tc>
      </w:tr>
      <w:tr w:rsidR="0080356B" w14:paraId="05CF65A6" w14:textId="77777777" w:rsidTr="00D41F93">
        <w:trPr>
          <w:cantSplit/>
          <w:tblHeader/>
        </w:trPr>
        <w:tc>
          <w:tcPr>
            <w:tcW w:w="1507" w:type="dxa"/>
            <w:tcMar>
              <w:top w:w="29" w:type="dxa"/>
              <w:left w:w="29" w:type="dxa"/>
              <w:bottom w:w="29" w:type="dxa"/>
              <w:right w:w="29" w:type="dxa"/>
            </w:tcMar>
          </w:tcPr>
          <w:p w14:paraId="39BD1D74" w14:textId="778C50BF" w:rsidR="0080356B" w:rsidRDefault="0080356B" w:rsidP="0080356B">
            <w:r w:rsidRPr="00E77B8B">
              <w:t>PCOTH</w:t>
            </w:r>
          </w:p>
        </w:tc>
        <w:tc>
          <w:tcPr>
            <w:tcW w:w="8573" w:type="dxa"/>
            <w:tcMar>
              <w:top w:w="29" w:type="dxa"/>
              <w:left w:w="29" w:type="dxa"/>
              <w:bottom w:w="29" w:type="dxa"/>
              <w:right w:w="29" w:type="dxa"/>
            </w:tcMar>
          </w:tcPr>
          <w:p w14:paraId="271FB0D3" w14:textId="5D02A0AD" w:rsidR="0080356B" w:rsidRDefault="0080356B" w:rsidP="0080356B">
            <w:r w:rsidRPr="00E77B8B">
              <w:t>Pneumatic controller not located at a natural gas processing plant with a bleed rate less than or equal to 6 standard cubic feet per hour</w:t>
            </w:r>
          </w:p>
        </w:tc>
      </w:tr>
    </w:tbl>
    <w:p w14:paraId="35252F5B" w14:textId="77777777" w:rsidR="007F0A71" w:rsidRPr="006A50AB" w:rsidRDefault="007F0A71" w:rsidP="00D41F93">
      <w:pPr>
        <w:pStyle w:val="LineBetweenTables"/>
        <w:spacing w:before="120"/>
      </w:pPr>
    </w:p>
    <w:p w14:paraId="6E967392" w14:textId="2CF8C317" w:rsidR="007F0A71" w:rsidRPr="006A50AB" w:rsidRDefault="007F0A71" w:rsidP="00D41F93">
      <w:pPr>
        <w:pStyle w:val="SpecificTableHeading"/>
        <w:tabs>
          <w:tab w:val="clear" w:pos="2160"/>
          <w:tab w:val="left" w:pos="1440"/>
        </w:tabs>
        <w:spacing w:after="240"/>
        <w:ind w:left="1440" w:hanging="1440"/>
        <w:outlineLvl w:val="9"/>
      </w:pPr>
      <w:hyperlink w:anchor="TBL19c" w:history="1">
        <w:r w:rsidRPr="00953A84">
          <w:t>Table 20d</w:t>
        </w:r>
      </w:hyperlink>
      <w:r w:rsidRPr="00205DE8">
        <w:rPr>
          <w:color w:val="auto"/>
        </w:rPr>
        <w:t>:</w:t>
      </w:r>
      <w:r w:rsidRPr="006A50AB">
        <w:tab/>
      </w:r>
      <w:r w:rsidRPr="00F26DB7">
        <w:t xml:space="preserve">Title 40 Code of Federal Regulations Part 60 (40 CFR Part 60) Subpart OOOO: Standards of Performance for Crude Oil and Natural Gas </w:t>
      </w:r>
      <w:r w:rsidR="00241E44">
        <w:t>Facilities</w:t>
      </w:r>
      <w:r w:rsidRPr="00F26DB7">
        <w:t xml:space="preserve"> for which Construction, Modification or Reconstruction Commenced After August 23, </w:t>
      </w:r>
      <w:r w:rsidR="00DD558B" w:rsidRPr="00F26DB7">
        <w:t>2011,</w:t>
      </w:r>
      <w:r w:rsidRPr="00F26DB7">
        <w:t xml:space="preserve"> and on or before September</w:t>
      </w:r>
      <w:r w:rsidR="00195BBE">
        <w:t> </w:t>
      </w:r>
      <w:r w:rsidRPr="00F26DB7">
        <w:t>18, 201</w:t>
      </w:r>
      <w:r>
        <w:t>5</w:t>
      </w:r>
    </w:p>
    <w:p w14:paraId="1CDCAD1D" w14:textId="77777777" w:rsidR="007F0A71" w:rsidRDefault="007F0A71" w:rsidP="007F0A71">
      <w:pPr>
        <w:pStyle w:val="UnitAttribute"/>
      </w:pPr>
      <w:r w:rsidRPr="006A50AB">
        <w:t>Unit ID No.</w:t>
      </w:r>
      <w:r>
        <w:t>:</w:t>
      </w:r>
    </w:p>
    <w:p w14:paraId="0679C932" w14:textId="215B07FC" w:rsidR="00DD558B" w:rsidRDefault="007F0A71" w:rsidP="007F0A71">
      <w:pPr>
        <w:spacing w:after="120"/>
      </w:pPr>
      <w:r w:rsidRPr="006A50AB">
        <w:t>Enter the identification number (ID No.) for the fugitive unit (maximum 10 characters) as listed on Form OP-SUM (Individual Unit Summary).</w:t>
      </w:r>
    </w:p>
    <w:p w14:paraId="236D4E73" w14:textId="77777777" w:rsidR="007F0A71" w:rsidRDefault="007F0A71" w:rsidP="007F0A71">
      <w:pPr>
        <w:pStyle w:val="UnitAttribute"/>
      </w:pPr>
      <w:r w:rsidRPr="006A50AB">
        <w:t>SOP</w:t>
      </w:r>
      <w:r>
        <w:t>/GOP</w:t>
      </w:r>
      <w:r w:rsidRPr="006A50AB">
        <w:t xml:space="preserve"> Index No.</w:t>
      </w:r>
      <w:r>
        <w:t>:</w:t>
      </w:r>
    </w:p>
    <w:p w14:paraId="336751FE" w14:textId="2E71D181" w:rsidR="007F0A71" w:rsidRDefault="007F0A71" w:rsidP="007F0A71">
      <w:r w:rsidRPr="006A50AB">
        <w:t>Site operating permit (SOP) applicants should indicate the SOP index number for the uni</w:t>
      </w:r>
      <w:r>
        <w:t>t or group of units (maximum 15 </w:t>
      </w:r>
      <w:r w:rsidRPr="006A50AB">
        <w:t xml:space="preserve">characters consisting of numeric, alphanumeric characters, and/or dashes prefixed by a code for the applicable regulation [i.e., 60KB-XXXX]). </w:t>
      </w:r>
      <w:r>
        <w:t xml:space="preserve">General operating permit (GOP) applicants should indicate the appropriate GOP index number in this column from the applicable GOP table (SSS-FF-XXX). </w:t>
      </w:r>
      <w:r w:rsidR="005C5D8A">
        <w:t xml:space="preserve">For additional information relating to SOP and GOP index numbers, please see the Completing FOP Applications – Additional Guidance on the TCEQ website at </w:t>
      </w:r>
      <w:hyperlink r:id="rId54" w:history="1">
        <w:r w:rsidR="005C5D8A" w:rsidRPr="00BD0214">
          <w:rPr>
            <w:rStyle w:val="Hyperlink"/>
          </w:rPr>
          <w:t>www.tceq.texas.gov/permitting/air/guidance/titlev/tv_fop_guidance.html</w:t>
        </w:r>
      </w:hyperlink>
      <w:r w:rsidR="005C5D8A">
        <w:t>.</w:t>
      </w:r>
    </w:p>
    <w:p w14:paraId="1B4C3B53" w14:textId="77777777" w:rsidR="007F0A71" w:rsidRPr="00674D15" w:rsidRDefault="007F0A71" w:rsidP="007F0A71">
      <w:pPr>
        <w:pStyle w:val="HEADERBOLD"/>
      </w:pPr>
      <w:r w:rsidRPr="00674D15">
        <w:t xml:space="preserve">Subject to Another </w:t>
      </w:r>
      <w:r>
        <w:t>Subpart</w:t>
      </w:r>
      <w:r w:rsidRPr="00674D15">
        <w:t>:</w:t>
      </w:r>
    </w:p>
    <w:p w14:paraId="568CA057" w14:textId="77777777" w:rsidR="007F0A71" w:rsidRDefault="007F0A71" w:rsidP="00D41F93">
      <w:pPr>
        <w:spacing w:after="120"/>
      </w:pPr>
      <w:r w:rsidRPr="003F6A1F">
        <w:t xml:space="preserve">Select </w:t>
      </w:r>
      <w:r w:rsidRPr="00D41F93">
        <w:t>one</w:t>
      </w:r>
      <w:r w:rsidRPr="003F6A1F">
        <w:t xml:space="preserve"> of the following options </w:t>
      </w:r>
      <w:r w:rsidRPr="001E2AF8">
        <w:t xml:space="preserve">if the </w:t>
      </w:r>
      <w:r>
        <w:t>fugitive unit</w:t>
      </w:r>
      <w:r w:rsidRPr="001E2AF8">
        <w:t xml:space="preserve"> is subject to </w:t>
      </w:r>
      <w:r>
        <w:t xml:space="preserve">another </w:t>
      </w:r>
      <w:r w:rsidRPr="001E2AF8">
        <w:t xml:space="preserve">40 CFR Part 60 </w:t>
      </w:r>
      <w:r>
        <w:t xml:space="preserve">or </w:t>
      </w:r>
      <w:r w:rsidRPr="001E2AF8">
        <w:t>40 CFR Part 63, Subparts.</w:t>
      </w:r>
      <w:r>
        <w:t xml:space="preserve"> </w:t>
      </w:r>
      <w:r w:rsidRPr="00AF79F5">
        <w:t xml:space="preserve">Enter the </w:t>
      </w:r>
      <w:r w:rsidRPr="00D41F93">
        <w:t>code</w:t>
      </w:r>
      <w:r w:rsidRPr="00AF79F5">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41F93" w14:paraId="7F1199D7" w14:textId="77777777" w:rsidTr="00C8435F">
        <w:trPr>
          <w:cantSplit/>
          <w:tblHeader/>
        </w:trPr>
        <w:tc>
          <w:tcPr>
            <w:tcW w:w="1507" w:type="dxa"/>
            <w:tcMar>
              <w:top w:w="29" w:type="dxa"/>
              <w:left w:w="29" w:type="dxa"/>
              <w:bottom w:w="29" w:type="dxa"/>
              <w:right w:w="29" w:type="dxa"/>
            </w:tcMar>
          </w:tcPr>
          <w:p w14:paraId="6D733105" w14:textId="31D5A76B" w:rsidR="00D41F93" w:rsidRPr="00D41F93" w:rsidRDefault="00D41F93" w:rsidP="00D41F93">
            <w:pPr>
              <w:rPr>
                <w:b/>
                <w:bCs/>
              </w:rPr>
            </w:pPr>
            <w:r w:rsidRPr="00D41F93">
              <w:rPr>
                <w:b/>
                <w:bCs/>
              </w:rPr>
              <w:t>Code</w:t>
            </w:r>
          </w:p>
        </w:tc>
        <w:tc>
          <w:tcPr>
            <w:tcW w:w="8573" w:type="dxa"/>
            <w:tcMar>
              <w:top w:w="29" w:type="dxa"/>
              <w:left w:w="29" w:type="dxa"/>
              <w:bottom w:w="29" w:type="dxa"/>
              <w:right w:w="29" w:type="dxa"/>
            </w:tcMar>
          </w:tcPr>
          <w:p w14:paraId="772C71AB" w14:textId="6C84726F" w:rsidR="00D41F93" w:rsidRPr="00D41F93" w:rsidRDefault="00D41F93" w:rsidP="00D41F93">
            <w:pPr>
              <w:rPr>
                <w:b/>
                <w:bCs/>
              </w:rPr>
            </w:pPr>
            <w:r w:rsidRPr="00D41F93">
              <w:rPr>
                <w:b/>
                <w:bCs/>
              </w:rPr>
              <w:t>Description</w:t>
            </w:r>
          </w:p>
        </w:tc>
      </w:tr>
      <w:tr w:rsidR="00D41F93" w14:paraId="751F4B43" w14:textId="77777777" w:rsidTr="00C8435F">
        <w:trPr>
          <w:cantSplit/>
          <w:tblHeader/>
        </w:trPr>
        <w:tc>
          <w:tcPr>
            <w:tcW w:w="1507" w:type="dxa"/>
            <w:tcMar>
              <w:top w:w="29" w:type="dxa"/>
              <w:left w:w="29" w:type="dxa"/>
              <w:bottom w:w="29" w:type="dxa"/>
              <w:right w:w="29" w:type="dxa"/>
            </w:tcMar>
          </w:tcPr>
          <w:p w14:paraId="6147BC86" w14:textId="3026FFDD" w:rsidR="00D41F93" w:rsidRDefault="00D41F93" w:rsidP="00D41F93">
            <w:r w:rsidRPr="001F1D52">
              <w:t>60VVA</w:t>
            </w:r>
          </w:p>
        </w:tc>
        <w:tc>
          <w:tcPr>
            <w:tcW w:w="8573" w:type="dxa"/>
            <w:tcMar>
              <w:top w:w="29" w:type="dxa"/>
              <w:left w:w="29" w:type="dxa"/>
              <w:bottom w:w="29" w:type="dxa"/>
              <w:right w:w="29" w:type="dxa"/>
            </w:tcMar>
          </w:tcPr>
          <w:p w14:paraId="18183E6B" w14:textId="63329EB8" w:rsidR="00D41F93" w:rsidRDefault="00D41F93" w:rsidP="00D41F93">
            <w:r w:rsidRPr="001F1D52">
              <w:t xml:space="preserve">Fugitive unit is subject to 40 CFR Part 60, Subpart </w:t>
            </w:r>
            <w:proofErr w:type="spellStart"/>
            <w:r w:rsidRPr="001F1D52">
              <w:t>VVa</w:t>
            </w:r>
            <w:proofErr w:type="spellEnd"/>
          </w:p>
        </w:tc>
      </w:tr>
      <w:tr w:rsidR="00D41F93" w14:paraId="6F763756" w14:textId="77777777" w:rsidTr="00C8435F">
        <w:trPr>
          <w:cantSplit/>
          <w:tblHeader/>
        </w:trPr>
        <w:tc>
          <w:tcPr>
            <w:tcW w:w="1507" w:type="dxa"/>
            <w:tcMar>
              <w:top w:w="29" w:type="dxa"/>
              <w:left w:w="29" w:type="dxa"/>
              <w:bottom w:w="29" w:type="dxa"/>
              <w:right w:w="29" w:type="dxa"/>
            </w:tcMar>
          </w:tcPr>
          <w:p w14:paraId="4C97329D" w14:textId="27FFE617" w:rsidR="00D41F93" w:rsidRDefault="00D41F93" w:rsidP="00D41F93">
            <w:r w:rsidRPr="001F1D52">
              <w:t>60GGG</w:t>
            </w:r>
          </w:p>
        </w:tc>
        <w:tc>
          <w:tcPr>
            <w:tcW w:w="8573" w:type="dxa"/>
            <w:tcMar>
              <w:top w:w="29" w:type="dxa"/>
              <w:left w:w="29" w:type="dxa"/>
              <w:bottom w:w="29" w:type="dxa"/>
              <w:right w:w="29" w:type="dxa"/>
            </w:tcMar>
          </w:tcPr>
          <w:p w14:paraId="5F7D92D1" w14:textId="1F2AD3C1" w:rsidR="00D41F93" w:rsidRDefault="00D41F93" w:rsidP="00D41F93">
            <w:r w:rsidRPr="001F1D52">
              <w:t>Fugitive unit is subject to 40 CFR Part 60, Subpart GGG</w:t>
            </w:r>
          </w:p>
        </w:tc>
      </w:tr>
      <w:tr w:rsidR="00D41F93" w14:paraId="234EDC8F" w14:textId="77777777" w:rsidTr="00C8435F">
        <w:trPr>
          <w:cantSplit/>
          <w:tblHeader/>
        </w:trPr>
        <w:tc>
          <w:tcPr>
            <w:tcW w:w="1507" w:type="dxa"/>
            <w:tcMar>
              <w:top w:w="29" w:type="dxa"/>
              <w:left w:w="29" w:type="dxa"/>
              <w:bottom w:w="29" w:type="dxa"/>
              <w:right w:w="29" w:type="dxa"/>
            </w:tcMar>
          </w:tcPr>
          <w:p w14:paraId="2535CF29" w14:textId="490A4CF5" w:rsidR="00D41F93" w:rsidRDefault="00D41F93" w:rsidP="00D41F93">
            <w:r w:rsidRPr="001F1D52">
              <w:t>60GGGA</w:t>
            </w:r>
          </w:p>
        </w:tc>
        <w:tc>
          <w:tcPr>
            <w:tcW w:w="8573" w:type="dxa"/>
            <w:tcMar>
              <w:top w:w="29" w:type="dxa"/>
              <w:left w:w="29" w:type="dxa"/>
              <w:bottom w:w="29" w:type="dxa"/>
              <w:right w:w="29" w:type="dxa"/>
            </w:tcMar>
          </w:tcPr>
          <w:p w14:paraId="1C59278C" w14:textId="2B373589" w:rsidR="00D41F93" w:rsidRDefault="00D41F93" w:rsidP="00D41F93">
            <w:r w:rsidRPr="001F1D52">
              <w:t xml:space="preserve">Fugitive unit is subject to 40 CFR Part 60, Subpart </w:t>
            </w:r>
            <w:proofErr w:type="spellStart"/>
            <w:r w:rsidRPr="001F1D52">
              <w:t>GGGa</w:t>
            </w:r>
            <w:proofErr w:type="spellEnd"/>
          </w:p>
        </w:tc>
      </w:tr>
      <w:tr w:rsidR="00D41F93" w14:paraId="583622FF" w14:textId="77777777" w:rsidTr="00C8435F">
        <w:trPr>
          <w:cantSplit/>
          <w:tblHeader/>
        </w:trPr>
        <w:tc>
          <w:tcPr>
            <w:tcW w:w="1507" w:type="dxa"/>
            <w:tcMar>
              <w:top w:w="29" w:type="dxa"/>
              <w:left w:w="29" w:type="dxa"/>
              <w:bottom w:w="29" w:type="dxa"/>
              <w:right w:w="29" w:type="dxa"/>
            </w:tcMar>
          </w:tcPr>
          <w:p w14:paraId="2370245B" w14:textId="000D9D25" w:rsidR="00D41F93" w:rsidRDefault="00D41F93" w:rsidP="00D41F93">
            <w:r w:rsidRPr="001F1D52">
              <w:t>NONE</w:t>
            </w:r>
          </w:p>
        </w:tc>
        <w:tc>
          <w:tcPr>
            <w:tcW w:w="8573" w:type="dxa"/>
            <w:tcMar>
              <w:top w:w="29" w:type="dxa"/>
              <w:left w:w="29" w:type="dxa"/>
              <w:bottom w:w="29" w:type="dxa"/>
              <w:right w:w="29" w:type="dxa"/>
            </w:tcMar>
          </w:tcPr>
          <w:p w14:paraId="202F78B3" w14:textId="255235C9" w:rsidR="00D41F93" w:rsidRDefault="00D41F93" w:rsidP="00D41F93">
            <w:r w:rsidRPr="001F1D52">
              <w:t>Fugitive unit is not subject to any of the above regulations</w:t>
            </w:r>
          </w:p>
        </w:tc>
      </w:tr>
    </w:tbl>
    <w:p w14:paraId="79CC36A4" w14:textId="22ED1509" w:rsidR="007F0A71" w:rsidRPr="00E362A6" w:rsidRDefault="007F0A71" w:rsidP="00E362A6"/>
    <w:p w14:paraId="3A70F020" w14:textId="77777777" w:rsidR="007F0A71" w:rsidRDefault="007F0A71" w:rsidP="007F0A71">
      <w:pPr>
        <w:spacing w:before="120"/>
      </w:pPr>
      <w:r w:rsidRPr="00B33EE7">
        <w:rPr>
          <w:b/>
          <w:bCs/>
        </w:rPr>
        <w:t>Construction</w:t>
      </w:r>
      <w:r>
        <w:rPr>
          <w:b/>
          <w:bCs/>
        </w:rPr>
        <w:t>/Modification</w:t>
      </w:r>
      <w:r w:rsidRPr="00B33EE7">
        <w:rPr>
          <w:b/>
          <w:bCs/>
        </w:rPr>
        <w:t xml:space="preserve"> Date:</w:t>
      </w:r>
    </w:p>
    <w:p w14:paraId="19B8D0BF" w14:textId="77777777" w:rsidR="007F0A71" w:rsidRDefault="007F0A71" w:rsidP="00D41F93">
      <w:pPr>
        <w:spacing w:after="120"/>
      </w:pPr>
      <w:r>
        <w:t>Select</w:t>
      </w:r>
      <w:r w:rsidRPr="00C3693F">
        <w:rPr>
          <w:rStyle w:val="Strong"/>
          <w:b w:val="0"/>
          <w:bCs w:val="0"/>
        </w:rPr>
        <w:t xml:space="preserve"> </w:t>
      </w:r>
      <w:r w:rsidRPr="00D41F93">
        <w:rPr>
          <w:rStyle w:val="Strong"/>
          <w:b w:val="0"/>
          <w:bCs w:val="0"/>
        </w:rPr>
        <w:t xml:space="preserve">one </w:t>
      </w:r>
      <w:r>
        <w:t xml:space="preserve">of the following options based on the commencement of the most recent construction, modification, or reconstruction date. Enter the </w:t>
      </w:r>
      <w:r w:rsidRPr="00D41F93">
        <w:rPr>
          <w:rStyle w:val="Strong"/>
          <w:b w:val="0"/>
          <w:bCs w:val="0"/>
        </w:rPr>
        <w:t>code</w:t>
      </w:r>
      <w:r w:rsidRPr="00D41F93">
        <w:rPr>
          <w:b/>
          <w:bCs/>
        </w:rPr>
        <w:t xml:space="preserve"> </w:t>
      </w:r>
      <w:r>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41F93" w14:paraId="09FF8BA0" w14:textId="77777777" w:rsidTr="00C8435F">
        <w:trPr>
          <w:cantSplit/>
          <w:tblHeader/>
        </w:trPr>
        <w:tc>
          <w:tcPr>
            <w:tcW w:w="1507" w:type="dxa"/>
            <w:tcMar>
              <w:top w:w="29" w:type="dxa"/>
              <w:left w:w="29" w:type="dxa"/>
              <w:bottom w:w="29" w:type="dxa"/>
              <w:right w:w="29" w:type="dxa"/>
            </w:tcMar>
          </w:tcPr>
          <w:p w14:paraId="2BF32EC1" w14:textId="722C0124" w:rsidR="00D41F93" w:rsidRDefault="00D41F93" w:rsidP="00D41F93">
            <w:r w:rsidRPr="00FD2F24">
              <w:rPr>
                <w:b/>
                <w:bCs/>
              </w:rPr>
              <w:t>Code</w:t>
            </w:r>
          </w:p>
        </w:tc>
        <w:tc>
          <w:tcPr>
            <w:tcW w:w="8573" w:type="dxa"/>
            <w:tcMar>
              <w:top w:w="29" w:type="dxa"/>
              <w:left w:w="29" w:type="dxa"/>
              <w:bottom w:w="29" w:type="dxa"/>
              <w:right w:w="29" w:type="dxa"/>
            </w:tcMar>
          </w:tcPr>
          <w:p w14:paraId="2B557F40" w14:textId="1D34B552" w:rsidR="00D41F93" w:rsidRDefault="00D41F93" w:rsidP="00D41F93">
            <w:r w:rsidRPr="00FD2F24">
              <w:rPr>
                <w:b/>
                <w:bCs/>
              </w:rPr>
              <w:t>Description</w:t>
            </w:r>
          </w:p>
        </w:tc>
      </w:tr>
      <w:tr w:rsidR="00D41F93" w14:paraId="6222B123" w14:textId="77777777" w:rsidTr="00C8435F">
        <w:trPr>
          <w:cantSplit/>
          <w:tblHeader/>
        </w:trPr>
        <w:tc>
          <w:tcPr>
            <w:tcW w:w="1507" w:type="dxa"/>
            <w:tcMar>
              <w:top w:w="29" w:type="dxa"/>
              <w:left w:w="29" w:type="dxa"/>
              <w:bottom w:w="29" w:type="dxa"/>
              <w:right w:w="29" w:type="dxa"/>
            </w:tcMar>
          </w:tcPr>
          <w:p w14:paraId="2B9C36A5" w14:textId="0A1CCC5B" w:rsidR="00D41F93" w:rsidRDefault="00D41F93" w:rsidP="00D41F93">
            <w:r w:rsidRPr="00FD2F24">
              <w:t>11-</w:t>
            </w:r>
          </w:p>
        </w:tc>
        <w:tc>
          <w:tcPr>
            <w:tcW w:w="8573" w:type="dxa"/>
            <w:tcMar>
              <w:top w:w="29" w:type="dxa"/>
              <w:left w:w="29" w:type="dxa"/>
              <w:bottom w:w="29" w:type="dxa"/>
              <w:right w:w="29" w:type="dxa"/>
            </w:tcMar>
          </w:tcPr>
          <w:p w14:paraId="22E9104A" w14:textId="0DD87011" w:rsidR="00D41F93" w:rsidRDefault="00D41F93" w:rsidP="00D41F93">
            <w:r w:rsidRPr="00FD2F24">
              <w:t>On or before 8/23/2011</w:t>
            </w:r>
          </w:p>
        </w:tc>
      </w:tr>
      <w:tr w:rsidR="00D41F93" w14:paraId="3DE55D0A" w14:textId="77777777" w:rsidTr="00C8435F">
        <w:trPr>
          <w:cantSplit/>
          <w:tblHeader/>
        </w:trPr>
        <w:tc>
          <w:tcPr>
            <w:tcW w:w="1507" w:type="dxa"/>
            <w:tcMar>
              <w:top w:w="29" w:type="dxa"/>
              <w:left w:w="29" w:type="dxa"/>
              <w:bottom w:w="29" w:type="dxa"/>
              <w:right w:w="29" w:type="dxa"/>
            </w:tcMar>
          </w:tcPr>
          <w:p w14:paraId="67F265C7" w14:textId="434FE7B6" w:rsidR="00D41F93" w:rsidRDefault="00D41F93" w:rsidP="00D41F93">
            <w:r w:rsidRPr="00FD2F24">
              <w:t>11-15</w:t>
            </w:r>
          </w:p>
        </w:tc>
        <w:tc>
          <w:tcPr>
            <w:tcW w:w="8573" w:type="dxa"/>
            <w:tcMar>
              <w:top w:w="29" w:type="dxa"/>
              <w:left w:w="29" w:type="dxa"/>
              <w:bottom w:w="29" w:type="dxa"/>
              <w:right w:w="29" w:type="dxa"/>
            </w:tcMar>
          </w:tcPr>
          <w:p w14:paraId="593769DE" w14:textId="6B78F90C" w:rsidR="00D41F93" w:rsidRDefault="00D41F93" w:rsidP="00D41F93">
            <w:r w:rsidRPr="00FD2F24">
              <w:t xml:space="preserve">After 8/23/2011 and on/before 9/18/2015 </w:t>
            </w:r>
          </w:p>
        </w:tc>
      </w:tr>
      <w:tr w:rsidR="00D41F93" w14:paraId="090F0A30" w14:textId="77777777" w:rsidTr="00C8435F">
        <w:trPr>
          <w:cantSplit/>
          <w:tblHeader/>
        </w:trPr>
        <w:tc>
          <w:tcPr>
            <w:tcW w:w="1507" w:type="dxa"/>
            <w:tcMar>
              <w:top w:w="29" w:type="dxa"/>
              <w:left w:w="29" w:type="dxa"/>
              <w:bottom w:w="29" w:type="dxa"/>
              <w:right w:w="29" w:type="dxa"/>
            </w:tcMar>
          </w:tcPr>
          <w:p w14:paraId="232F17FC" w14:textId="1AF72996" w:rsidR="00D41F93" w:rsidRDefault="00D41F93" w:rsidP="00D41F93">
            <w:r w:rsidRPr="00FD2F24">
              <w:t>15+</w:t>
            </w:r>
          </w:p>
        </w:tc>
        <w:tc>
          <w:tcPr>
            <w:tcW w:w="8573" w:type="dxa"/>
            <w:tcMar>
              <w:top w:w="29" w:type="dxa"/>
              <w:left w:w="29" w:type="dxa"/>
              <w:bottom w:w="29" w:type="dxa"/>
              <w:right w:w="29" w:type="dxa"/>
            </w:tcMar>
          </w:tcPr>
          <w:p w14:paraId="60B7DFBC" w14:textId="17032C72" w:rsidR="00D41F93" w:rsidRDefault="00D41F93" w:rsidP="00D41F93">
            <w:r w:rsidRPr="00FD2F24">
              <w:t>After 9/18/2015</w:t>
            </w:r>
          </w:p>
        </w:tc>
      </w:tr>
    </w:tbl>
    <w:p w14:paraId="64C2E2EF" w14:textId="081E1C4C" w:rsidR="00D41F93" w:rsidRPr="00D41F93" w:rsidRDefault="007F0A71" w:rsidP="00D41F93">
      <w:pPr>
        <w:pStyle w:val="TRIANGLECONTINUE"/>
        <w:numPr>
          <w:ilvl w:val="0"/>
          <w:numId w:val="11"/>
        </w:numPr>
        <w:ind w:left="547" w:hanging="547"/>
        <w:rPr>
          <w:bCs/>
        </w:rPr>
      </w:pPr>
      <w:r w:rsidRPr="00674D15">
        <w:t xml:space="preserve">Continue </w:t>
      </w:r>
      <w:r w:rsidRPr="00A2100C">
        <w:rPr>
          <w:bCs/>
        </w:rPr>
        <w:t>only if “Construction/Modification Date” is “11-15.”</w:t>
      </w:r>
      <w:r w:rsidR="00D41F93" w:rsidRPr="00D41F93">
        <w:rPr>
          <w:bCs/>
        </w:rPr>
        <w:br w:type="page"/>
      </w:r>
    </w:p>
    <w:p w14:paraId="3B5190F9" w14:textId="77777777" w:rsidR="007F0A71" w:rsidRPr="006A50AB" w:rsidRDefault="007F0A71" w:rsidP="00D41F93">
      <w:pPr>
        <w:pStyle w:val="LineBetweenTables"/>
        <w:spacing w:before="120"/>
      </w:pPr>
    </w:p>
    <w:p w14:paraId="433374FA" w14:textId="500E8125" w:rsidR="007F0A71" w:rsidRPr="006A50AB" w:rsidRDefault="00115EFF" w:rsidP="00D41F93">
      <w:pPr>
        <w:pStyle w:val="SpecificTableHeading"/>
        <w:spacing w:after="240"/>
        <w:outlineLvl w:val="9"/>
      </w:pPr>
      <w:hyperlink w:anchor="TBL19c" w:history="1">
        <w:r w:rsidRPr="00953A84">
          <w:t xml:space="preserve">Tables 20e </w:t>
        </w:r>
        <w:r>
          <w:t>–</w:t>
        </w:r>
        <w:r w:rsidRPr="00953A84">
          <w:t xml:space="preserve"> 20</w:t>
        </w:r>
        <w:r>
          <w:t>n</w:t>
        </w:r>
      </w:hyperlink>
      <w:r w:rsidR="007F0A71" w:rsidRPr="006A50AB">
        <w:t>:</w:t>
      </w:r>
      <w:r w:rsidR="007F0A71" w:rsidRPr="006A50AB">
        <w:tab/>
      </w:r>
      <w:r w:rsidR="007F0A71" w:rsidRPr="00F26DB7">
        <w:t xml:space="preserve">Title 40 Code of Federal Regulations Part 60 (40 CFR Part 60) Subpart OOOO: Standards of Performance for Crude Oil and Natural Gas </w:t>
      </w:r>
      <w:r w:rsidR="00241E44">
        <w:t>Facilities</w:t>
      </w:r>
      <w:r w:rsidR="007F0A71" w:rsidRPr="00F26DB7">
        <w:t xml:space="preserve"> for which Construction, Modification or Reconstruction Commenced After August 23, </w:t>
      </w:r>
      <w:r w:rsidR="00DD558B" w:rsidRPr="00F26DB7">
        <w:t>2011,</w:t>
      </w:r>
      <w:r w:rsidR="007F0A71" w:rsidRPr="00F26DB7">
        <w:t xml:space="preserve"> and on or before September</w:t>
      </w:r>
      <w:r w:rsidR="00195BBE">
        <w:t> </w:t>
      </w:r>
      <w:r w:rsidR="007F0A71" w:rsidRPr="00F26DB7">
        <w:t>18, 201</w:t>
      </w:r>
      <w:r w:rsidR="007F0A71">
        <w:t>5</w:t>
      </w:r>
    </w:p>
    <w:p w14:paraId="281B7077" w14:textId="51D78F82" w:rsidR="007F0A71" w:rsidRPr="0061293F" w:rsidRDefault="007F0A71" w:rsidP="007F0A71">
      <w:pPr>
        <w:pStyle w:val="CM3"/>
        <w:rPr>
          <w:color w:val="000000"/>
          <w:sz w:val="22"/>
          <w:szCs w:val="22"/>
        </w:rPr>
      </w:pPr>
      <w:r w:rsidRPr="0061293F">
        <w:rPr>
          <w:b/>
          <w:bCs/>
          <w:color w:val="000000"/>
          <w:sz w:val="22"/>
          <w:szCs w:val="22"/>
        </w:rPr>
        <w:t>Unit ID No.:</w:t>
      </w:r>
    </w:p>
    <w:p w14:paraId="3FB6504F" w14:textId="77777777" w:rsidR="007F0A71" w:rsidRPr="0061293F" w:rsidRDefault="007F0A71" w:rsidP="007F0A71">
      <w:pPr>
        <w:pStyle w:val="CM44"/>
        <w:spacing w:after="120" w:line="253" w:lineRule="atLeast"/>
        <w:ind w:right="647"/>
        <w:rPr>
          <w:color w:val="000000"/>
          <w:sz w:val="22"/>
          <w:szCs w:val="22"/>
        </w:rPr>
      </w:pPr>
      <w:r w:rsidRPr="0061293F">
        <w:rPr>
          <w:color w:val="000000"/>
          <w:sz w:val="22"/>
          <w:szCs w:val="22"/>
        </w:rPr>
        <w:t xml:space="preserve">Enter the identification number (ID No.) for the fugitive unit (maximum 10 characters) as listed on Form OP-SUM (Individual Unit Summary). </w:t>
      </w:r>
    </w:p>
    <w:p w14:paraId="5033C0B0" w14:textId="55A93FAC" w:rsidR="007F0A71" w:rsidRPr="0061293F" w:rsidRDefault="007F0A71" w:rsidP="007F0A71">
      <w:pPr>
        <w:pStyle w:val="CM3"/>
        <w:rPr>
          <w:color w:val="000000"/>
          <w:sz w:val="22"/>
          <w:szCs w:val="22"/>
        </w:rPr>
      </w:pPr>
      <w:r w:rsidRPr="0061293F">
        <w:rPr>
          <w:b/>
          <w:bCs/>
          <w:color w:val="000000"/>
          <w:sz w:val="22"/>
          <w:szCs w:val="22"/>
        </w:rPr>
        <w:t>SOP/GOP Index No.:</w:t>
      </w:r>
    </w:p>
    <w:p w14:paraId="27E2F778" w14:textId="77777777" w:rsidR="00241E44" w:rsidRDefault="007F0A71" w:rsidP="00241E44">
      <w:pPr>
        <w:pStyle w:val="CM44"/>
        <w:spacing w:after="120" w:line="253" w:lineRule="atLeast"/>
        <w:rPr>
          <w:sz w:val="22"/>
          <w:szCs w:val="22"/>
        </w:rPr>
      </w:pPr>
      <w:r w:rsidRPr="0061293F">
        <w:rPr>
          <w:color w:val="000000"/>
          <w:sz w:val="22"/>
          <w:szCs w:val="22"/>
        </w:rPr>
        <w:t>Site operating permit (SOP) applicants should indicate the SOP index number for the unit or group of units (maximum</w:t>
      </w:r>
      <w:r w:rsidR="00953A84">
        <w:rPr>
          <w:color w:val="000000"/>
          <w:sz w:val="22"/>
          <w:szCs w:val="22"/>
        </w:rPr>
        <w:t> </w:t>
      </w:r>
      <w:r w:rsidRPr="0061293F">
        <w:rPr>
          <w:color w:val="000000"/>
          <w:sz w:val="22"/>
          <w:szCs w:val="22"/>
        </w:rPr>
        <w:t>15</w:t>
      </w:r>
      <w:r w:rsidR="00953A84">
        <w:rPr>
          <w:color w:val="000000"/>
          <w:sz w:val="22"/>
          <w:szCs w:val="22"/>
        </w:rPr>
        <w:t> </w:t>
      </w:r>
      <w:r w:rsidRPr="0061293F">
        <w:rPr>
          <w:color w:val="000000"/>
          <w:sz w:val="22"/>
          <w:szCs w:val="22"/>
        </w:rPr>
        <w:t xml:space="preserve">characters consisting of numeric, alphanumeric characters, and/or dashes prefixed by a code for the applicable regulation [i.e., 60KB-XXXX]). </w:t>
      </w:r>
      <w:r w:rsidRPr="005C5D8A">
        <w:rPr>
          <w:color w:val="000000"/>
          <w:sz w:val="22"/>
          <w:szCs w:val="22"/>
        </w:rPr>
        <w:t xml:space="preserve">General operating permit (GOP) applicants should indicate the appropriate GOP index number in this column from the applicable GOP table (SSS-FF-XXX). </w:t>
      </w:r>
      <w:r w:rsidR="005C5D8A" w:rsidRPr="005C5D8A">
        <w:rPr>
          <w:sz w:val="22"/>
          <w:szCs w:val="22"/>
        </w:rPr>
        <w:t xml:space="preserve">For additional information relating to SOP and GOP index numbers, please see the Completing FOP Applications – Additional Guidance on the TCEQ website at </w:t>
      </w:r>
      <w:hyperlink r:id="rId55" w:history="1">
        <w:r w:rsidR="005C5D8A" w:rsidRPr="005C5D8A">
          <w:rPr>
            <w:rStyle w:val="Hyperlink"/>
            <w:szCs w:val="22"/>
          </w:rPr>
          <w:t>www.tceq.texas.gov/permitting/air/guidance/titlev/tv_fop_guidance.html</w:t>
        </w:r>
      </w:hyperlink>
      <w:r w:rsidR="005C5D8A" w:rsidRPr="005C5D8A">
        <w:rPr>
          <w:sz w:val="22"/>
          <w:szCs w:val="22"/>
        </w:rPr>
        <w:t>.</w:t>
      </w:r>
    </w:p>
    <w:p w14:paraId="493C754F" w14:textId="77777777" w:rsidR="00241E44" w:rsidRDefault="00241E44" w:rsidP="00241E44">
      <w:pPr>
        <w:spacing w:after="120"/>
        <w:rPr>
          <w:i/>
          <w:iCs/>
        </w:rPr>
      </w:pPr>
      <w:r w:rsidRPr="000E284E">
        <w:rPr>
          <w:i/>
          <w:iCs/>
        </w:rPr>
        <w:t>Note to GOP Applicants: Use the component types of table</w:t>
      </w:r>
      <w:r>
        <w:rPr>
          <w:i/>
          <w:iCs/>
        </w:rPr>
        <w:t>s</w:t>
      </w:r>
      <w:r w:rsidRPr="000E284E">
        <w:rPr>
          <w:i/>
          <w:iCs/>
        </w:rPr>
        <w:t xml:space="preserve"> </w:t>
      </w:r>
      <w:r>
        <w:rPr>
          <w:i/>
          <w:iCs/>
        </w:rPr>
        <w:t>below</w:t>
      </w:r>
      <w:r w:rsidRPr="000E284E">
        <w:rPr>
          <w:i/>
          <w:iCs/>
        </w:rPr>
        <w:t xml:space="preserve"> and the applicable GOP table to determine the GOP Index Numbers that apply to the fugitive components subject to 40 CFR Part 60, Subpart OOOO. Enter the “Unit ID No.” and the applicable GOP Index Numbers on Table </w:t>
      </w:r>
      <w:r>
        <w:rPr>
          <w:i/>
          <w:iCs/>
        </w:rPr>
        <w:t>20d</w:t>
      </w:r>
      <w:r w:rsidRPr="000E284E">
        <w:rPr>
          <w:i/>
          <w:iCs/>
        </w:rPr>
        <w:t>. If the component type and/or applicable GOP index number are not included in the component types of table</w:t>
      </w:r>
      <w:r>
        <w:rPr>
          <w:i/>
          <w:iCs/>
        </w:rPr>
        <w:t>s</w:t>
      </w:r>
      <w:r w:rsidRPr="000E284E">
        <w:rPr>
          <w:i/>
          <w:iCs/>
        </w:rPr>
        <w:t xml:space="preserve"> </w:t>
      </w:r>
      <w:r>
        <w:rPr>
          <w:i/>
          <w:iCs/>
        </w:rPr>
        <w:t>below</w:t>
      </w:r>
      <w:r w:rsidRPr="000E284E">
        <w:rPr>
          <w:i/>
          <w:iCs/>
        </w:rPr>
        <w:t xml:space="preserve">, answer the questions below and enter the “Unit ID No.” and the applicable GOP Index Numbers on Table </w:t>
      </w:r>
      <w:r>
        <w:rPr>
          <w:i/>
          <w:iCs/>
        </w:rPr>
        <w:t>20d</w:t>
      </w:r>
      <w:r w:rsidRPr="000E284E">
        <w:rPr>
          <w:i/>
          <w:iCs/>
        </w:rPr>
        <w:t>.</w:t>
      </w:r>
    </w:p>
    <w:p w14:paraId="14DB43AC" w14:textId="46FB00A3" w:rsidR="00D41F93" w:rsidRPr="00D41F93" w:rsidRDefault="00241E44" w:rsidP="00D41F93">
      <w:pPr>
        <w:spacing w:after="120"/>
        <w:rPr>
          <w:i/>
          <w:iCs/>
        </w:rPr>
      </w:pPr>
      <w:r w:rsidRPr="000E284E">
        <w:rPr>
          <w:i/>
          <w:iCs/>
        </w:rPr>
        <w:t>Note to SOP Applicants: For the group of equipment within a process unit that is located at an onshore natural gas processing plant, some fugitive units may have all equipment identified in 40 CFR Part 60, Subpart OOOO. Applicants may choose to identify the SOP index number as “60OOOO-ALL” in lieu of the corresponding unit attributes information. Use of this index number will imply that all requirements, other than closed vent system and control device requirements, in the regulation apply to the fugitive unit. If closed vent systems and control devices are also used to comply, this information, with identification numbers, must be submitted on the appropriate table of the form. Please note that this index number cannot be used if an alternative has been approved or for GOP applications.</w:t>
      </w:r>
      <w:r w:rsidR="00D41F93">
        <w:br w:type="page"/>
      </w:r>
    </w:p>
    <w:p w14:paraId="391F6F02" w14:textId="53238612" w:rsidR="007F0A71" w:rsidRDefault="007F0A71" w:rsidP="007F0A71">
      <w:pPr>
        <w:pStyle w:val="UnitAttribute"/>
      </w:pPr>
      <w:r w:rsidRPr="000E5A49">
        <w:lastRenderedPageBreak/>
        <w:t xml:space="preserve">Title 40 CFR Part 60, Subpart </w:t>
      </w:r>
      <w:r>
        <w:t>OOOO</w:t>
      </w:r>
      <w:r w:rsidRPr="000E5A49">
        <w:t xml:space="preserve"> Fugitive Unit Components</w:t>
      </w:r>
      <w:r>
        <w:t>:</w:t>
      </w:r>
    </w:p>
    <w:p w14:paraId="14E44411" w14:textId="2FCD7903" w:rsidR="00576026" w:rsidRPr="00D41F93" w:rsidRDefault="007F0A71" w:rsidP="00D41F93">
      <w:pPr>
        <w:pStyle w:val="CM44"/>
        <w:spacing w:after="120" w:line="253" w:lineRule="atLeast"/>
        <w:rPr>
          <w:color w:val="000000"/>
          <w:sz w:val="20"/>
          <w:szCs w:val="20"/>
        </w:rPr>
      </w:pPr>
      <w:r w:rsidRPr="0061293F">
        <w:rPr>
          <w:color w:val="000000"/>
          <w:sz w:val="22"/>
          <w:szCs w:val="22"/>
        </w:rPr>
        <w:t>The columns on Tables 20</w:t>
      </w:r>
      <w:r>
        <w:rPr>
          <w:color w:val="000000"/>
          <w:sz w:val="22"/>
          <w:szCs w:val="22"/>
        </w:rPr>
        <w:t>e</w:t>
      </w:r>
      <w:r w:rsidRPr="0061293F">
        <w:rPr>
          <w:color w:val="000000"/>
          <w:sz w:val="22"/>
          <w:szCs w:val="22"/>
        </w:rPr>
        <w:t xml:space="preserve"> through 20</w:t>
      </w:r>
      <w:r>
        <w:rPr>
          <w:color w:val="000000"/>
          <w:sz w:val="22"/>
          <w:szCs w:val="22"/>
        </w:rPr>
        <w:t>o</w:t>
      </w:r>
      <w:r w:rsidRPr="0061293F">
        <w:rPr>
          <w:color w:val="000000"/>
          <w:sz w:val="22"/>
          <w:szCs w:val="22"/>
        </w:rPr>
        <w:t xml:space="preserve"> correspond to the fugitive unit components (group of equipment) within a process unit located at an onshore natural gas processing plant as addressed in 40 CFR Part 60, Subpart OOOO. In the row for each fugitive unit Identification number, enter a “YES” in a column if the described component(s) are included in the fugitive unit. If no such components are present in the fugitive unit, enter a “NO” in the column. Indicate components subject to 40 CFR Part 60, Subpart OOOO only. This information will ensure that only the appropriate requirements for each fugitive unit are reflected in the permit. The following table lists the component types</w:t>
      </w:r>
      <w:r w:rsidRPr="003C4F2E">
        <w:rPr>
          <w:color w:val="000000"/>
          <w:sz w:val="20"/>
          <w:szCs w:val="20"/>
        </w:rPr>
        <w:t xml:space="preserve">. </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s 20e through 20o correspond to the fugitive unit components (group of equipment) within a process unit located at an onshore natural gas processing plant as addressed in 40 CFR Part 60, Subpart OOOO."/>
      </w:tblPr>
      <w:tblGrid>
        <w:gridCol w:w="3600"/>
        <w:gridCol w:w="3600"/>
        <w:gridCol w:w="3600"/>
      </w:tblGrid>
      <w:tr w:rsidR="00576026" w14:paraId="3FECFB7F" w14:textId="77777777" w:rsidTr="00576026">
        <w:trPr>
          <w:cantSplit/>
          <w:tblHeader/>
        </w:trPr>
        <w:tc>
          <w:tcPr>
            <w:tcW w:w="3600" w:type="dxa"/>
            <w:shd w:val="clear" w:color="auto" w:fill="D9D9D9" w:themeFill="background1" w:themeFillShade="D9"/>
            <w:vAlign w:val="center"/>
          </w:tcPr>
          <w:p w14:paraId="4CE5FD7A" w14:textId="14F1397D" w:rsidR="00576026" w:rsidRDefault="00576026" w:rsidP="00A75860">
            <w:pPr>
              <w:jc w:val="center"/>
            </w:pPr>
            <w:r w:rsidRPr="00BC0D1E">
              <w:rPr>
                <w:rFonts w:eastAsiaTheme="minorHAnsi"/>
                <w:b/>
                <w:bCs/>
              </w:rPr>
              <w:t>Component Type</w:t>
            </w:r>
          </w:p>
        </w:tc>
        <w:tc>
          <w:tcPr>
            <w:tcW w:w="3600" w:type="dxa"/>
            <w:shd w:val="clear" w:color="auto" w:fill="D9D9D9" w:themeFill="background1" w:themeFillShade="D9"/>
          </w:tcPr>
          <w:p w14:paraId="2E3A0145" w14:textId="05373E1D" w:rsidR="00576026" w:rsidRDefault="00576026" w:rsidP="00A75860">
            <w:pPr>
              <w:jc w:val="center"/>
            </w:pPr>
            <w:r w:rsidRPr="00BC0D1E">
              <w:rPr>
                <w:rFonts w:eastAsiaTheme="minorHAnsi"/>
                <w:b/>
                <w:bCs/>
              </w:rPr>
              <w:t>Type of Service or Control Device</w:t>
            </w:r>
          </w:p>
        </w:tc>
        <w:tc>
          <w:tcPr>
            <w:tcW w:w="3600" w:type="dxa"/>
            <w:shd w:val="clear" w:color="auto" w:fill="D9D9D9" w:themeFill="background1" w:themeFillShade="D9"/>
            <w:vAlign w:val="center"/>
          </w:tcPr>
          <w:p w14:paraId="024F86A4" w14:textId="33569FE0" w:rsidR="00576026" w:rsidRDefault="00576026" w:rsidP="00A75860">
            <w:pPr>
              <w:jc w:val="center"/>
            </w:pPr>
            <w:r w:rsidRPr="00BC0D1E">
              <w:rPr>
                <w:rFonts w:eastAsiaTheme="minorHAnsi"/>
                <w:b/>
                <w:bCs/>
              </w:rPr>
              <w:t>GOP Index Number</w:t>
            </w:r>
          </w:p>
        </w:tc>
      </w:tr>
      <w:tr w:rsidR="00576026" w14:paraId="189A62CD" w14:textId="77777777" w:rsidTr="00576026">
        <w:trPr>
          <w:cantSplit/>
          <w:tblHeader/>
        </w:trPr>
        <w:tc>
          <w:tcPr>
            <w:tcW w:w="3600" w:type="dxa"/>
            <w:tcBorders>
              <w:bottom w:val="single" w:sz="6" w:space="0" w:color="auto"/>
            </w:tcBorders>
          </w:tcPr>
          <w:p w14:paraId="017920A4" w14:textId="5F6D2C18" w:rsidR="00576026" w:rsidRDefault="00576026">
            <w:r>
              <w:t>Any Component</w:t>
            </w:r>
          </w:p>
        </w:tc>
        <w:tc>
          <w:tcPr>
            <w:tcW w:w="3600" w:type="dxa"/>
          </w:tcPr>
          <w:p w14:paraId="1EE5F478" w14:textId="1A2BEE78" w:rsidR="00576026" w:rsidRDefault="00576026">
            <w:r>
              <w:t xml:space="preserve">Vacuum Service </w:t>
            </w:r>
            <w:r w:rsidRPr="00A853FE" w:rsidDel="00BE3B72">
              <w:rPr>
                <w:i/>
                <w:iCs/>
              </w:rPr>
              <w:t xml:space="preserve">(Table </w:t>
            </w:r>
            <w:r w:rsidRPr="00A853FE">
              <w:rPr>
                <w:i/>
                <w:iCs/>
              </w:rPr>
              <w:t>20e</w:t>
            </w:r>
            <w:r w:rsidRPr="00A853FE" w:rsidDel="00BE3B72">
              <w:rPr>
                <w:i/>
                <w:iCs/>
              </w:rPr>
              <w:t>)</w:t>
            </w:r>
          </w:p>
        </w:tc>
        <w:tc>
          <w:tcPr>
            <w:tcW w:w="3600" w:type="dxa"/>
          </w:tcPr>
          <w:p w14:paraId="2EE5F468" w14:textId="77777777" w:rsidR="00576026" w:rsidRDefault="00576026" w:rsidP="00576026">
            <w:r w:rsidRPr="005A26B1">
              <w:t>511-55-</w:t>
            </w:r>
            <w:r>
              <w:t>010</w:t>
            </w:r>
          </w:p>
          <w:p w14:paraId="46DE0B14" w14:textId="77777777" w:rsidR="00576026" w:rsidRDefault="00576026" w:rsidP="00576026">
            <w:r w:rsidRPr="00A853FE">
              <w:t>512-36-010</w:t>
            </w:r>
          </w:p>
          <w:p w14:paraId="4F5BDB2D" w14:textId="77777777" w:rsidR="00576026" w:rsidRDefault="00576026" w:rsidP="00576026">
            <w:r w:rsidRPr="00A853FE">
              <w:t>51</w:t>
            </w:r>
            <w:r>
              <w:t>3</w:t>
            </w:r>
            <w:r w:rsidRPr="00A853FE">
              <w:t>-3</w:t>
            </w:r>
            <w:r>
              <w:t>4</w:t>
            </w:r>
            <w:r w:rsidRPr="00A853FE">
              <w:t>-0</w:t>
            </w:r>
            <w:r>
              <w:t>10</w:t>
            </w:r>
          </w:p>
          <w:p w14:paraId="76E05E9B" w14:textId="11F4302E" w:rsidR="00576026" w:rsidRDefault="00576026" w:rsidP="00576026">
            <w:r w:rsidRPr="00A853FE">
              <w:t>51</w:t>
            </w:r>
            <w:r>
              <w:t>4</w:t>
            </w:r>
            <w:r w:rsidRPr="00A853FE">
              <w:t>-3</w:t>
            </w:r>
            <w:r>
              <w:t>2</w:t>
            </w:r>
            <w:r w:rsidRPr="00A853FE">
              <w:t>-0</w:t>
            </w:r>
            <w:r>
              <w:t>10</w:t>
            </w:r>
          </w:p>
        </w:tc>
      </w:tr>
      <w:tr w:rsidR="00576026" w14:paraId="78E75F3E" w14:textId="77777777" w:rsidTr="00576026">
        <w:trPr>
          <w:cantSplit/>
          <w:tblHeader/>
        </w:trPr>
        <w:tc>
          <w:tcPr>
            <w:tcW w:w="3600" w:type="dxa"/>
            <w:tcBorders>
              <w:top w:val="single" w:sz="6" w:space="0" w:color="auto"/>
              <w:bottom w:val="nil"/>
            </w:tcBorders>
          </w:tcPr>
          <w:p w14:paraId="75CCFF5A" w14:textId="77777777" w:rsidR="00576026" w:rsidRDefault="00576026" w:rsidP="00576026"/>
        </w:tc>
        <w:tc>
          <w:tcPr>
            <w:tcW w:w="3600" w:type="dxa"/>
          </w:tcPr>
          <w:p w14:paraId="546D1854" w14:textId="2E3DF2A6" w:rsidR="00576026" w:rsidRDefault="00576026" w:rsidP="00576026">
            <w:r>
              <w:t xml:space="preserve">Light Liquid Service </w:t>
            </w:r>
            <w:r w:rsidRPr="00A853FE" w:rsidDel="00BE3B72">
              <w:rPr>
                <w:i/>
                <w:iCs/>
              </w:rPr>
              <w:t xml:space="preserve">(Table </w:t>
            </w:r>
            <w:r w:rsidRPr="00A853FE">
              <w:rPr>
                <w:i/>
                <w:iCs/>
              </w:rPr>
              <w:t>20e</w:t>
            </w:r>
            <w:r w:rsidRPr="00A853FE" w:rsidDel="00BE3B72">
              <w:rPr>
                <w:i/>
                <w:iCs/>
              </w:rPr>
              <w:t>)</w:t>
            </w:r>
          </w:p>
        </w:tc>
        <w:tc>
          <w:tcPr>
            <w:tcW w:w="3600" w:type="dxa"/>
            <w:vAlign w:val="center"/>
          </w:tcPr>
          <w:p w14:paraId="1992A75E" w14:textId="77777777" w:rsidR="00576026" w:rsidRDefault="00576026" w:rsidP="00576026">
            <w:r w:rsidRPr="004361B3">
              <w:t>511-55-0</w:t>
            </w:r>
            <w:r>
              <w:t>11</w:t>
            </w:r>
          </w:p>
          <w:p w14:paraId="2A2B8B8E" w14:textId="77777777" w:rsidR="00576026" w:rsidRDefault="00576026" w:rsidP="00576026">
            <w:r w:rsidRPr="00A853FE">
              <w:t>512-36-01</w:t>
            </w:r>
            <w:r>
              <w:t>1</w:t>
            </w:r>
          </w:p>
          <w:p w14:paraId="63958839" w14:textId="77777777" w:rsidR="00576026" w:rsidRDefault="00576026" w:rsidP="00576026">
            <w:r w:rsidRPr="00A853FE">
              <w:t>51</w:t>
            </w:r>
            <w:r>
              <w:t>3</w:t>
            </w:r>
            <w:r w:rsidRPr="00A853FE">
              <w:t>-3</w:t>
            </w:r>
            <w:r>
              <w:t>4</w:t>
            </w:r>
            <w:r w:rsidRPr="00A853FE">
              <w:t>-0</w:t>
            </w:r>
            <w:r>
              <w:t>11</w:t>
            </w:r>
          </w:p>
          <w:p w14:paraId="784B396F" w14:textId="7A97D10A" w:rsidR="00576026" w:rsidRDefault="00576026" w:rsidP="00576026">
            <w:r w:rsidRPr="00A853FE">
              <w:t>51</w:t>
            </w:r>
            <w:r>
              <w:t>4</w:t>
            </w:r>
            <w:r w:rsidRPr="00A853FE">
              <w:t>-3</w:t>
            </w:r>
            <w:r>
              <w:t>2</w:t>
            </w:r>
            <w:r w:rsidRPr="00A853FE">
              <w:t>-0</w:t>
            </w:r>
            <w:r>
              <w:t>11</w:t>
            </w:r>
          </w:p>
        </w:tc>
      </w:tr>
      <w:tr w:rsidR="00576026" w14:paraId="655FC637" w14:textId="77777777" w:rsidTr="00576026">
        <w:trPr>
          <w:cantSplit/>
          <w:tblHeader/>
        </w:trPr>
        <w:tc>
          <w:tcPr>
            <w:tcW w:w="3600" w:type="dxa"/>
            <w:tcBorders>
              <w:top w:val="nil"/>
              <w:bottom w:val="single" w:sz="6" w:space="0" w:color="auto"/>
            </w:tcBorders>
          </w:tcPr>
          <w:p w14:paraId="5F3DBA8B" w14:textId="64B556B1" w:rsidR="00576026" w:rsidRDefault="00576026" w:rsidP="00576026">
            <w:r>
              <w:t>Pumps</w:t>
            </w:r>
          </w:p>
        </w:tc>
        <w:tc>
          <w:tcPr>
            <w:tcW w:w="3600" w:type="dxa"/>
          </w:tcPr>
          <w:p w14:paraId="5E2A4B6C" w14:textId="73A7FBB2" w:rsidR="00576026" w:rsidRDefault="00576026" w:rsidP="00576026">
            <w:r>
              <w:t xml:space="preserve">Heavy Liquid Service </w:t>
            </w:r>
            <w:r w:rsidRPr="00A853FE" w:rsidDel="00BE3B72">
              <w:rPr>
                <w:i/>
                <w:iCs/>
              </w:rPr>
              <w:t xml:space="preserve">(Table </w:t>
            </w:r>
            <w:r w:rsidRPr="00A853FE">
              <w:rPr>
                <w:i/>
                <w:iCs/>
              </w:rPr>
              <w:t>20</w:t>
            </w:r>
            <w:r>
              <w:rPr>
                <w:i/>
                <w:iCs/>
              </w:rPr>
              <w:t>i</w:t>
            </w:r>
            <w:r w:rsidRPr="00A853FE" w:rsidDel="00BE3B72">
              <w:rPr>
                <w:i/>
                <w:iCs/>
              </w:rPr>
              <w:t>)</w:t>
            </w:r>
          </w:p>
        </w:tc>
        <w:tc>
          <w:tcPr>
            <w:tcW w:w="3600" w:type="dxa"/>
            <w:vAlign w:val="center"/>
          </w:tcPr>
          <w:p w14:paraId="0E6FD533" w14:textId="77777777" w:rsidR="00576026" w:rsidRDefault="00576026" w:rsidP="00576026">
            <w:r w:rsidRPr="004361B3">
              <w:t>511-55-012</w:t>
            </w:r>
          </w:p>
          <w:p w14:paraId="7352D0FA" w14:textId="77777777" w:rsidR="00576026" w:rsidRDefault="00576026" w:rsidP="00576026">
            <w:r w:rsidRPr="00A853FE">
              <w:t>512-36-01</w:t>
            </w:r>
            <w:r>
              <w:t>2</w:t>
            </w:r>
          </w:p>
          <w:p w14:paraId="4B2803A7" w14:textId="77777777" w:rsidR="00576026" w:rsidRDefault="00576026" w:rsidP="00576026">
            <w:r w:rsidRPr="00A853FE">
              <w:t>51</w:t>
            </w:r>
            <w:r>
              <w:t>3</w:t>
            </w:r>
            <w:r w:rsidRPr="00A853FE">
              <w:t>-3</w:t>
            </w:r>
            <w:r>
              <w:t>4</w:t>
            </w:r>
            <w:r w:rsidRPr="00A853FE">
              <w:t>-0</w:t>
            </w:r>
            <w:r>
              <w:t>12</w:t>
            </w:r>
          </w:p>
          <w:p w14:paraId="179C61C7" w14:textId="5920E8D2" w:rsidR="00576026" w:rsidRDefault="00576026" w:rsidP="00576026">
            <w:r w:rsidRPr="00A853FE">
              <w:t>51</w:t>
            </w:r>
            <w:r>
              <w:t>4</w:t>
            </w:r>
            <w:r w:rsidRPr="00A853FE">
              <w:t>-3</w:t>
            </w:r>
            <w:r>
              <w:t>2</w:t>
            </w:r>
            <w:r w:rsidRPr="00A853FE">
              <w:t>-0</w:t>
            </w:r>
            <w:r>
              <w:t>12</w:t>
            </w:r>
          </w:p>
        </w:tc>
      </w:tr>
      <w:tr w:rsidR="00576026" w14:paraId="4EE64781" w14:textId="77777777" w:rsidTr="00576026">
        <w:trPr>
          <w:cantSplit/>
          <w:tblHeader/>
        </w:trPr>
        <w:tc>
          <w:tcPr>
            <w:tcW w:w="3600" w:type="dxa"/>
            <w:tcBorders>
              <w:top w:val="single" w:sz="6" w:space="0" w:color="auto"/>
              <w:bottom w:val="nil"/>
            </w:tcBorders>
          </w:tcPr>
          <w:p w14:paraId="26440B4B" w14:textId="77777777" w:rsidR="00576026" w:rsidRDefault="00576026" w:rsidP="00576026"/>
        </w:tc>
        <w:tc>
          <w:tcPr>
            <w:tcW w:w="3600" w:type="dxa"/>
          </w:tcPr>
          <w:p w14:paraId="1B71F186" w14:textId="75AB50DE" w:rsidR="00576026" w:rsidRDefault="00576026" w:rsidP="00576026">
            <w:r>
              <w:t xml:space="preserve">Gas/Vapor Service </w:t>
            </w:r>
            <w:r w:rsidRPr="00A853FE" w:rsidDel="00BE3B72">
              <w:rPr>
                <w:i/>
                <w:iCs/>
              </w:rPr>
              <w:t xml:space="preserve">(Table </w:t>
            </w:r>
            <w:r w:rsidRPr="00A853FE">
              <w:rPr>
                <w:i/>
                <w:iCs/>
              </w:rPr>
              <w:t>20</w:t>
            </w:r>
            <w:r>
              <w:rPr>
                <w:i/>
                <w:iCs/>
              </w:rPr>
              <w:t>f</w:t>
            </w:r>
            <w:r w:rsidRPr="00A853FE" w:rsidDel="00BE3B72">
              <w:rPr>
                <w:i/>
                <w:iCs/>
              </w:rPr>
              <w:t>)</w:t>
            </w:r>
          </w:p>
        </w:tc>
        <w:tc>
          <w:tcPr>
            <w:tcW w:w="3600" w:type="dxa"/>
            <w:vAlign w:val="center"/>
          </w:tcPr>
          <w:p w14:paraId="484A49C3" w14:textId="77777777" w:rsidR="00576026" w:rsidRDefault="00576026" w:rsidP="00576026">
            <w:pPr>
              <w:keepNext/>
              <w:keepLines/>
            </w:pPr>
            <w:r w:rsidRPr="004361B3">
              <w:t>511-55-01</w:t>
            </w:r>
            <w:r>
              <w:t>3</w:t>
            </w:r>
          </w:p>
          <w:p w14:paraId="64FC9415" w14:textId="77777777" w:rsidR="00576026" w:rsidRDefault="00576026" w:rsidP="00576026">
            <w:pPr>
              <w:keepNext/>
              <w:keepLines/>
            </w:pPr>
            <w:r w:rsidRPr="00A853FE">
              <w:t>512-36-01</w:t>
            </w:r>
            <w:r>
              <w:t>3</w:t>
            </w:r>
          </w:p>
          <w:p w14:paraId="48C9C617" w14:textId="77777777" w:rsidR="00576026" w:rsidRDefault="00576026" w:rsidP="00576026">
            <w:pPr>
              <w:keepNext/>
              <w:keepLines/>
            </w:pPr>
            <w:r w:rsidRPr="00A853FE">
              <w:t>51</w:t>
            </w:r>
            <w:r>
              <w:t>3</w:t>
            </w:r>
            <w:r w:rsidRPr="00A853FE">
              <w:t>-3</w:t>
            </w:r>
            <w:r>
              <w:t>4</w:t>
            </w:r>
            <w:r w:rsidRPr="00A853FE">
              <w:t>-0</w:t>
            </w:r>
            <w:r>
              <w:t>13</w:t>
            </w:r>
          </w:p>
          <w:p w14:paraId="7D4B5AC6" w14:textId="7FC13FBC" w:rsidR="00576026" w:rsidRDefault="00576026" w:rsidP="00576026">
            <w:r w:rsidRPr="00A853FE">
              <w:t>51</w:t>
            </w:r>
            <w:r>
              <w:t>4</w:t>
            </w:r>
            <w:r w:rsidRPr="00A853FE">
              <w:t>-3</w:t>
            </w:r>
            <w:r>
              <w:t>2</w:t>
            </w:r>
            <w:r w:rsidRPr="00A853FE">
              <w:t>-0</w:t>
            </w:r>
            <w:r>
              <w:t>13</w:t>
            </w:r>
          </w:p>
        </w:tc>
      </w:tr>
      <w:tr w:rsidR="00576026" w14:paraId="71151538" w14:textId="77777777" w:rsidTr="00576026">
        <w:trPr>
          <w:cantSplit/>
          <w:tblHeader/>
        </w:trPr>
        <w:tc>
          <w:tcPr>
            <w:tcW w:w="3600" w:type="dxa"/>
            <w:tcBorders>
              <w:top w:val="nil"/>
              <w:bottom w:val="single" w:sz="6" w:space="0" w:color="auto"/>
            </w:tcBorders>
          </w:tcPr>
          <w:p w14:paraId="7351F727" w14:textId="23E6FAE9" w:rsidR="00576026" w:rsidRDefault="00576026" w:rsidP="00576026">
            <w:r w:rsidRPr="004361B3">
              <w:t>Pressure Relief Devices</w:t>
            </w:r>
          </w:p>
        </w:tc>
        <w:tc>
          <w:tcPr>
            <w:tcW w:w="3600" w:type="dxa"/>
          </w:tcPr>
          <w:p w14:paraId="2A838476" w14:textId="33B71844" w:rsidR="00576026" w:rsidRDefault="00576026" w:rsidP="00576026">
            <w:r>
              <w:t>Light Liquid Service</w:t>
            </w:r>
            <w:r w:rsidRPr="00A853FE">
              <w:rPr>
                <w:color w:val="000000"/>
              </w:rPr>
              <w:t xml:space="preserve"> or Heavy Liquid Service</w:t>
            </w:r>
            <w:r w:rsidRPr="00A853FE">
              <w:t xml:space="preserve"> </w:t>
            </w:r>
            <w:r w:rsidRPr="00A853FE" w:rsidDel="00BE3B72">
              <w:rPr>
                <w:i/>
                <w:iCs/>
              </w:rPr>
              <w:t xml:space="preserve">(Table </w:t>
            </w:r>
            <w:r w:rsidRPr="00A853FE">
              <w:rPr>
                <w:i/>
                <w:iCs/>
              </w:rPr>
              <w:t>20j</w:t>
            </w:r>
            <w:r w:rsidRPr="00A853FE" w:rsidDel="00BE3B72">
              <w:rPr>
                <w:i/>
                <w:iCs/>
              </w:rPr>
              <w:t>)</w:t>
            </w:r>
          </w:p>
        </w:tc>
        <w:tc>
          <w:tcPr>
            <w:tcW w:w="3600" w:type="dxa"/>
            <w:vAlign w:val="center"/>
          </w:tcPr>
          <w:p w14:paraId="122AC40B" w14:textId="77777777" w:rsidR="00576026" w:rsidRDefault="00576026" w:rsidP="00576026">
            <w:pPr>
              <w:keepNext/>
              <w:keepLines/>
            </w:pPr>
            <w:r w:rsidRPr="004361B3">
              <w:t>511-55-01</w:t>
            </w:r>
            <w:r>
              <w:t>9</w:t>
            </w:r>
          </w:p>
          <w:p w14:paraId="0DAF9D96" w14:textId="77777777" w:rsidR="00576026" w:rsidRDefault="00576026" w:rsidP="00576026">
            <w:pPr>
              <w:keepNext/>
              <w:keepLines/>
            </w:pPr>
            <w:r w:rsidRPr="00A853FE">
              <w:t>512-36-01</w:t>
            </w:r>
            <w:r>
              <w:t>9</w:t>
            </w:r>
          </w:p>
          <w:p w14:paraId="253D30D3" w14:textId="77777777" w:rsidR="00576026" w:rsidRDefault="00576026" w:rsidP="00576026">
            <w:pPr>
              <w:keepNext/>
              <w:keepLines/>
            </w:pPr>
            <w:r w:rsidRPr="00A853FE">
              <w:t>51</w:t>
            </w:r>
            <w:r>
              <w:t>3</w:t>
            </w:r>
            <w:r w:rsidRPr="00A853FE">
              <w:t>-3</w:t>
            </w:r>
            <w:r>
              <w:t>4</w:t>
            </w:r>
            <w:r w:rsidRPr="00A853FE">
              <w:t>-0</w:t>
            </w:r>
            <w:r>
              <w:t>19</w:t>
            </w:r>
          </w:p>
          <w:p w14:paraId="127D6EEC" w14:textId="3786E45F" w:rsidR="00576026" w:rsidRDefault="00576026" w:rsidP="00576026">
            <w:r w:rsidRPr="00A853FE">
              <w:t>51</w:t>
            </w:r>
            <w:r>
              <w:t>4</w:t>
            </w:r>
            <w:r w:rsidRPr="00A853FE">
              <w:t>-3</w:t>
            </w:r>
            <w:r>
              <w:t>2</w:t>
            </w:r>
            <w:r w:rsidRPr="00A853FE">
              <w:t>-0</w:t>
            </w:r>
            <w:r>
              <w:t>19</w:t>
            </w:r>
          </w:p>
        </w:tc>
      </w:tr>
      <w:tr w:rsidR="00576026" w14:paraId="3FE9A7AD" w14:textId="77777777" w:rsidTr="00135C2B">
        <w:trPr>
          <w:cantSplit/>
          <w:tblHeader/>
        </w:trPr>
        <w:tc>
          <w:tcPr>
            <w:tcW w:w="3600" w:type="dxa"/>
            <w:tcBorders>
              <w:top w:val="single" w:sz="6" w:space="0" w:color="auto"/>
              <w:bottom w:val="single" w:sz="6" w:space="0" w:color="auto"/>
            </w:tcBorders>
          </w:tcPr>
          <w:p w14:paraId="50DBFC1B" w14:textId="5074AF93" w:rsidR="00576026" w:rsidRDefault="00576026" w:rsidP="00576026">
            <w:r w:rsidRPr="004361B3">
              <w:t>Open-</w:t>
            </w:r>
            <w:r>
              <w:t>e</w:t>
            </w:r>
            <w:r w:rsidRPr="004361B3">
              <w:t>nded Valves or Lines</w:t>
            </w:r>
            <w:r>
              <w:t xml:space="preserve"> </w:t>
            </w:r>
            <w:r w:rsidRPr="00A853FE" w:rsidDel="00BE3B72">
              <w:rPr>
                <w:i/>
                <w:iCs/>
              </w:rPr>
              <w:t>(Table</w:t>
            </w:r>
            <w:r>
              <w:rPr>
                <w:i/>
                <w:iCs/>
              </w:rPr>
              <w:t> </w:t>
            </w:r>
            <w:r w:rsidRPr="00A853FE">
              <w:rPr>
                <w:i/>
                <w:iCs/>
              </w:rPr>
              <w:t>20g</w:t>
            </w:r>
            <w:r w:rsidRPr="00A853FE" w:rsidDel="00BE3B72">
              <w:rPr>
                <w:i/>
                <w:iCs/>
              </w:rPr>
              <w:t>)</w:t>
            </w:r>
          </w:p>
        </w:tc>
        <w:tc>
          <w:tcPr>
            <w:tcW w:w="3600" w:type="dxa"/>
          </w:tcPr>
          <w:p w14:paraId="22636DE7" w14:textId="13B34199" w:rsidR="00576026" w:rsidRDefault="00576026" w:rsidP="00576026">
            <w:r>
              <w:t>Any Service</w:t>
            </w:r>
          </w:p>
        </w:tc>
        <w:tc>
          <w:tcPr>
            <w:tcW w:w="3600" w:type="dxa"/>
            <w:vAlign w:val="center"/>
          </w:tcPr>
          <w:p w14:paraId="5EE85163" w14:textId="77777777" w:rsidR="00576026" w:rsidRDefault="00576026" w:rsidP="00576026">
            <w:r w:rsidRPr="004361B3">
              <w:t>511-55-014</w:t>
            </w:r>
          </w:p>
          <w:p w14:paraId="118735C2" w14:textId="77777777" w:rsidR="00576026" w:rsidRDefault="00576026" w:rsidP="00576026">
            <w:r w:rsidRPr="00A853FE">
              <w:t>512-36-01</w:t>
            </w:r>
            <w:r>
              <w:t>4</w:t>
            </w:r>
          </w:p>
          <w:p w14:paraId="0B261172" w14:textId="77777777" w:rsidR="00576026" w:rsidRDefault="00576026" w:rsidP="00576026">
            <w:r w:rsidRPr="00A853FE">
              <w:t>51</w:t>
            </w:r>
            <w:r>
              <w:t>3</w:t>
            </w:r>
            <w:r w:rsidRPr="00A853FE">
              <w:t>-3</w:t>
            </w:r>
            <w:r>
              <w:t>4</w:t>
            </w:r>
            <w:r w:rsidRPr="00A853FE">
              <w:t>-0</w:t>
            </w:r>
            <w:r>
              <w:t>14</w:t>
            </w:r>
          </w:p>
          <w:p w14:paraId="5B7C0571" w14:textId="4E77FE35" w:rsidR="00576026" w:rsidRDefault="00576026" w:rsidP="00576026">
            <w:r w:rsidRPr="00A853FE">
              <w:t>51</w:t>
            </w:r>
            <w:r>
              <w:t>4</w:t>
            </w:r>
            <w:r w:rsidRPr="00A853FE">
              <w:t>-3</w:t>
            </w:r>
            <w:r>
              <w:t>2</w:t>
            </w:r>
            <w:r w:rsidRPr="00A853FE">
              <w:t>-0</w:t>
            </w:r>
            <w:r>
              <w:t>14</w:t>
            </w:r>
          </w:p>
        </w:tc>
      </w:tr>
      <w:tr w:rsidR="00576026" w14:paraId="1D1090BC" w14:textId="77777777" w:rsidTr="00135C2B">
        <w:trPr>
          <w:cantSplit/>
          <w:tblHeader/>
        </w:trPr>
        <w:tc>
          <w:tcPr>
            <w:tcW w:w="3600" w:type="dxa"/>
            <w:tcBorders>
              <w:top w:val="single" w:sz="6" w:space="0" w:color="auto"/>
              <w:bottom w:val="nil"/>
            </w:tcBorders>
          </w:tcPr>
          <w:p w14:paraId="01D279B5" w14:textId="77777777" w:rsidR="00576026" w:rsidRDefault="00576026" w:rsidP="00576026"/>
        </w:tc>
        <w:tc>
          <w:tcPr>
            <w:tcW w:w="3600" w:type="dxa"/>
          </w:tcPr>
          <w:p w14:paraId="0293D0C7" w14:textId="7CAE03D8" w:rsidR="00576026" w:rsidRDefault="00576026" w:rsidP="00576026">
            <w:r>
              <w:t xml:space="preserve">Gas/Vapor Service </w:t>
            </w:r>
            <w:r w:rsidRPr="00A853FE" w:rsidDel="00BE3B72">
              <w:rPr>
                <w:i/>
                <w:iCs/>
              </w:rPr>
              <w:t xml:space="preserve">(Table </w:t>
            </w:r>
            <w:r w:rsidRPr="00A853FE">
              <w:rPr>
                <w:i/>
                <w:iCs/>
              </w:rPr>
              <w:t>20h</w:t>
            </w:r>
            <w:r w:rsidRPr="00A853FE" w:rsidDel="00BE3B72">
              <w:rPr>
                <w:i/>
                <w:iCs/>
              </w:rPr>
              <w:t>)</w:t>
            </w:r>
          </w:p>
        </w:tc>
        <w:tc>
          <w:tcPr>
            <w:tcW w:w="3600" w:type="dxa"/>
            <w:vAlign w:val="center"/>
          </w:tcPr>
          <w:p w14:paraId="3AD67453" w14:textId="77777777" w:rsidR="00576026" w:rsidRDefault="00576026" w:rsidP="00576026">
            <w:r w:rsidRPr="004361B3">
              <w:t>511-55-015</w:t>
            </w:r>
          </w:p>
          <w:p w14:paraId="50395B8F" w14:textId="77777777" w:rsidR="00576026" w:rsidRDefault="00576026" w:rsidP="00576026">
            <w:r w:rsidRPr="00A853FE">
              <w:t>512-36-01</w:t>
            </w:r>
            <w:r>
              <w:t>5</w:t>
            </w:r>
          </w:p>
          <w:p w14:paraId="437A5AC2" w14:textId="77777777" w:rsidR="00576026" w:rsidRDefault="00576026" w:rsidP="00576026">
            <w:r w:rsidRPr="00A853FE">
              <w:t>51</w:t>
            </w:r>
            <w:r>
              <w:t>3</w:t>
            </w:r>
            <w:r w:rsidRPr="00A853FE">
              <w:t>-3</w:t>
            </w:r>
            <w:r>
              <w:t>4</w:t>
            </w:r>
            <w:r w:rsidRPr="00A853FE">
              <w:t>-0</w:t>
            </w:r>
            <w:r>
              <w:t>15</w:t>
            </w:r>
          </w:p>
          <w:p w14:paraId="7BBD025C" w14:textId="47F8AE33" w:rsidR="00576026" w:rsidRDefault="00576026" w:rsidP="00576026">
            <w:r w:rsidRPr="00A853FE">
              <w:t>51</w:t>
            </w:r>
            <w:r>
              <w:t>4</w:t>
            </w:r>
            <w:r w:rsidRPr="00A853FE">
              <w:t>-3</w:t>
            </w:r>
            <w:r>
              <w:t>2</w:t>
            </w:r>
            <w:r w:rsidRPr="00A853FE">
              <w:t>-0</w:t>
            </w:r>
            <w:r>
              <w:t>15</w:t>
            </w:r>
          </w:p>
        </w:tc>
      </w:tr>
      <w:tr w:rsidR="00576026" w14:paraId="6948A1CD" w14:textId="77777777" w:rsidTr="007371EF">
        <w:trPr>
          <w:cantSplit/>
          <w:tblHeader/>
        </w:trPr>
        <w:tc>
          <w:tcPr>
            <w:tcW w:w="3600" w:type="dxa"/>
            <w:tcBorders>
              <w:top w:val="nil"/>
              <w:bottom w:val="double" w:sz="6" w:space="0" w:color="auto"/>
            </w:tcBorders>
          </w:tcPr>
          <w:p w14:paraId="1F8D3E50" w14:textId="318EE605" w:rsidR="00576026" w:rsidRDefault="00135C2B" w:rsidP="00576026">
            <w:r>
              <w:t>Valves</w:t>
            </w:r>
          </w:p>
        </w:tc>
        <w:tc>
          <w:tcPr>
            <w:tcW w:w="3600" w:type="dxa"/>
            <w:tcBorders>
              <w:bottom w:val="double" w:sz="6" w:space="0" w:color="auto"/>
            </w:tcBorders>
          </w:tcPr>
          <w:p w14:paraId="089C3784" w14:textId="2A3FBFAF" w:rsidR="00576026" w:rsidRDefault="00576026" w:rsidP="00576026">
            <w:r w:rsidRPr="004361B3">
              <w:t>Heavy Liquid Service</w:t>
            </w:r>
            <w:r>
              <w:t xml:space="preserve"> </w:t>
            </w:r>
            <w:r w:rsidRPr="00A853FE" w:rsidDel="00BE3B72">
              <w:rPr>
                <w:i/>
                <w:iCs/>
              </w:rPr>
              <w:t xml:space="preserve">(Table </w:t>
            </w:r>
            <w:r w:rsidRPr="00A853FE">
              <w:rPr>
                <w:i/>
                <w:iCs/>
              </w:rPr>
              <w:t>20</w:t>
            </w:r>
            <w:r>
              <w:rPr>
                <w:i/>
                <w:iCs/>
              </w:rPr>
              <w:t>i</w:t>
            </w:r>
            <w:r w:rsidRPr="00A853FE" w:rsidDel="00BE3B72">
              <w:rPr>
                <w:i/>
                <w:iCs/>
              </w:rPr>
              <w:t>)</w:t>
            </w:r>
          </w:p>
        </w:tc>
        <w:tc>
          <w:tcPr>
            <w:tcW w:w="3600" w:type="dxa"/>
            <w:tcBorders>
              <w:bottom w:val="double" w:sz="6" w:space="0" w:color="auto"/>
            </w:tcBorders>
            <w:vAlign w:val="center"/>
          </w:tcPr>
          <w:p w14:paraId="6AA9584A" w14:textId="77777777" w:rsidR="00576026" w:rsidRDefault="00576026" w:rsidP="00576026">
            <w:r w:rsidRPr="004361B3">
              <w:t>511-55-01</w:t>
            </w:r>
            <w:r>
              <w:t>6</w:t>
            </w:r>
          </w:p>
          <w:p w14:paraId="7DAD062A" w14:textId="77777777" w:rsidR="00576026" w:rsidRDefault="00576026" w:rsidP="00576026">
            <w:r w:rsidRPr="00A853FE">
              <w:t>512-36-01</w:t>
            </w:r>
            <w:r>
              <w:t>6</w:t>
            </w:r>
          </w:p>
          <w:p w14:paraId="71D2800D" w14:textId="77777777" w:rsidR="00576026" w:rsidRDefault="00576026" w:rsidP="00576026">
            <w:r w:rsidRPr="00A853FE">
              <w:t>51</w:t>
            </w:r>
            <w:r>
              <w:t>3</w:t>
            </w:r>
            <w:r w:rsidRPr="00A853FE">
              <w:t>-3</w:t>
            </w:r>
            <w:r>
              <w:t>4</w:t>
            </w:r>
            <w:r w:rsidRPr="00A853FE">
              <w:t>-0</w:t>
            </w:r>
            <w:r>
              <w:t>16</w:t>
            </w:r>
          </w:p>
          <w:p w14:paraId="6C0A7C1F" w14:textId="33876A3C" w:rsidR="00576026" w:rsidRDefault="00576026" w:rsidP="00576026">
            <w:r w:rsidRPr="00A853FE">
              <w:t>51</w:t>
            </w:r>
            <w:r>
              <w:t>4</w:t>
            </w:r>
            <w:r w:rsidRPr="00A853FE">
              <w:t>-3</w:t>
            </w:r>
            <w:r>
              <w:t>2</w:t>
            </w:r>
            <w:r w:rsidRPr="00A853FE">
              <w:t>-0</w:t>
            </w:r>
            <w:r>
              <w:t>16</w:t>
            </w:r>
          </w:p>
        </w:tc>
      </w:tr>
    </w:tbl>
    <w:p w14:paraId="733C38EA" w14:textId="43C9E4F3" w:rsidR="007F0A71" w:rsidRDefault="007F0A71" w:rsidP="00205DE8">
      <w:pPr>
        <w:rPr>
          <w:b/>
        </w:rPr>
      </w:pPr>
      <w:r>
        <w:rPr>
          <w:b/>
        </w:rPr>
        <w:br w:type="page"/>
      </w:r>
    </w:p>
    <w:p w14:paraId="6CD35B77" w14:textId="1E04558A" w:rsidR="00E26D4B" w:rsidRPr="00E26D4B" w:rsidRDefault="00E26D4B" w:rsidP="00C33FD8">
      <w:pPr>
        <w:pStyle w:val="UnitAttribute"/>
        <w:spacing w:after="120"/>
        <w:outlineLvl w:val="1"/>
        <w:rPr>
          <w:i/>
          <w:iCs/>
        </w:rPr>
      </w:pPr>
      <w:r w:rsidRPr="000E5A49">
        <w:lastRenderedPageBreak/>
        <w:t xml:space="preserve">Title 40 CFR Part 60, Subpart </w:t>
      </w:r>
      <w:r>
        <w:t>OOOO</w:t>
      </w:r>
      <w:r w:rsidRPr="000E5A49">
        <w:t xml:space="preserve"> Fugitive Unit Components</w:t>
      </w:r>
      <w:r>
        <w:t xml:space="preserve"> </w:t>
      </w:r>
      <w:r>
        <w:rPr>
          <w:i/>
          <w:iCs/>
        </w:rPr>
        <w:t>(continued)</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s 20e through 20o correspond to the fugitive unit components (group of equipment) within a process unit located at an onshore natural gas processing plant as addressed in 40 CFR Part 60, Subpart OOOO."/>
      </w:tblPr>
      <w:tblGrid>
        <w:gridCol w:w="3600"/>
        <w:gridCol w:w="3600"/>
        <w:gridCol w:w="3600"/>
      </w:tblGrid>
      <w:tr w:rsidR="00135C2B" w14:paraId="22438FF8" w14:textId="77777777" w:rsidTr="002E7C41">
        <w:trPr>
          <w:cantSplit/>
          <w:tblHeader/>
        </w:trPr>
        <w:tc>
          <w:tcPr>
            <w:tcW w:w="3600" w:type="dxa"/>
            <w:tcBorders>
              <w:top w:val="double" w:sz="6" w:space="0" w:color="auto"/>
              <w:bottom w:val="single" w:sz="6" w:space="0" w:color="auto"/>
            </w:tcBorders>
            <w:shd w:val="clear" w:color="auto" w:fill="D9D9D9" w:themeFill="background1" w:themeFillShade="D9"/>
            <w:vAlign w:val="center"/>
          </w:tcPr>
          <w:p w14:paraId="067F1548" w14:textId="583D76ED" w:rsidR="00135C2B" w:rsidRDefault="00135C2B" w:rsidP="00C33FD8">
            <w:pPr>
              <w:jc w:val="center"/>
            </w:pPr>
            <w:r w:rsidRPr="00DE236D">
              <w:rPr>
                <w:rFonts w:eastAsiaTheme="minorHAnsi"/>
                <w:b/>
                <w:bCs/>
              </w:rPr>
              <w:t>Component Type</w:t>
            </w:r>
          </w:p>
        </w:tc>
        <w:tc>
          <w:tcPr>
            <w:tcW w:w="3600" w:type="dxa"/>
            <w:tcBorders>
              <w:top w:val="double" w:sz="6" w:space="0" w:color="auto"/>
            </w:tcBorders>
            <w:shd w:val="clear" w:color="auto" w:fill="D9D9D9" w:themeFill="background1" w:themeFillShade="D9"/>
          </w:tcPr>
          <w:p w14:paraId="5460284C" w14:textId="18B0D24E" w:rsidR="00135C2B" w:rsidRDefault="00135C2B" w:rsidP="00C33FD8">
            <w:pPr>
              <w:jc w:val="center"/>
            </w:pPr>
            <w:r w:rsidRPr="00DE236D">
              <w:rPr>
                <w:rFonts w:eastAsiaTheme="minorHAnsi"/>
                <w:b/>
                <w:bCs/>
              </w:rPr>
              <w:t>Type of Service or Control Device</w:t>
            </w:r>
          </w:p>
        </w:tc>
        <w:tc>
          <w:tcPr>
            <w:tcW w:w="3600" w:type="dxa"/>
            <w:tcBorders>
              <w:top w:val="double" w:sz="6" w:space="0" w:color="auto"/>
            </w:tcBorders>
            <w:shd w:val="clear" w:color="auto" w:fill="D9D9D9" w:themeFill="background1" w:themeFillShade="D9"/>
            <w:vAlign w:val="center"/>
          </w:tcPr>
          <w:p w14:paraId="07F6CDD8" w14:textId="5280BA06" w:rsidR="00135C2B" w:rsidRDefault="00135C2B" w:rsidP="00C33FD8">
            <w:pPr>
              <w:jc w:val="center"/>
            </w:pPr>
            <w:r w:rsidRPr="00DE236D">
              <w:rPr>
                <w:rFonts w:eastAsiaTheme="minorHAnsi"/>
                <w:b/>
                <w:bCs/>
              </w:rPr>
              <w:t>GOP Index Number</w:t>
            </w:r>
          </w:p>
        </w:tc>
      </w:tr>
      <w:tr w:rsidR="00135C2B" w14:paraId="09B879FF" w14:textId="77777777" w:rsidTr="00135C2B">
        <w:trPr>
          <w:cantSplit/>
          <w:tblHeader/>
        </w:trPr>
        <w:tc>
          <w:tcPr>
            <w:tcW w:w="3600" w:type="dxa"/>
            <w:tcBorders>
              <w:top w:val="single" w:sz="6" w:space="0" w:color="auto"/>
              <w:bottom w:val="nil"/>
            </w:tcBorders>
          </w:tcPr>
          <w:p w14:paraId="14F6CEED" w14:textId="77777777" w:rsidR="00135C2B" w:rsidRDefault="00135C2B" w:rsidP="00135C2B"/>
        </w:tc>
        <w:tc>
          <w:tcPr>
            <w:tcW w:w="3600" w:type="dxa"/>
          </w:tcPr>
          <w:p w14:paraId="5B6D058E" w14:textId="78074AFA" w:rsidR="00135C2B" w:rsidRDefault="00135C2B" w:rsidP="00135C2B">
            <w:r>
              <w:t xml:space="preserve">Gas/Vapor and Light Liquid Service </w:t>
            </w:r>
            <w:r w:rsidRPr="00A853FE" w:rsidDel="00BE3B72">
              <w:rPr>
                <w:i/>
                <w:iCs/>
              </w:rPr>
              <w:t xml:space="preserve">(Table </w:t>
            </w:r>
            <w:r w:rsidRPr="00A853FE">
              <w:rPr>
                <w:i/>
                <w:iCs/>
              </w:rPr>
              <w:t>20</w:t>
            </w:r>
            <w:r>
              <w:rPr>
                <w:i/>
                <w:iCs/>
              </w:rPr>
              <w:t>n</w:t>
            </w:r>
            <w:r w:rsidRPr="00A853FE" w:rsidDel="00BE3B72">
              <w:rPr>
                <w:i/>
                <w:iCs/>
              </w:rPr>
              <w:t>)</w:t>
            </w:r>
          </w:p>
        </w:tc>
        <w:tc>
          <w:tcPr>
            <w:tcW w:w="3600" w:type="dxa"/>
            <w:vAlign w:val="center"/>
          </w:tcPr>
          <w:p w14:paraId="4AD45B7F" w14:textId="77777777" w:rsidR="00135C2B" w:rsidRDefault="00135C2B" w:rsidP="00135C2B">
            <w:r w:rsidRPr="004361B3">
              <w:t>511-55-01</w:t>
            </w:r>
            <w:r>
              <w:t>8</w:t>
            </w:r>
          </w:p>
          <w:p w14:paraId="4FC6E895" w14:textId="77777777" w:rsidR="00135C2B" w:rsidRDefault="00135C2B" w:rsidP="00135C2B">
            <w:r w:rsidRPr="00A853FE">
              <w:t>512-36-01</w:t>
            </w:r>
            <w:r>
              <w:t>8</w:t>
            </w:r>
          </w:p>
          <w:p w14:paraId="1CD586FB" w14:textId="77777777" w:rsidR="00135C2B" w:rsidRDefault="00135C2B" w:rsidP="00135C2B">
            <w:r w:rsidRPr="00A853FE">
              <w:t>51</w:t>
            </w:r>
            <w:r>
              <w:t>3</w:t>
            </w:r>
            <w:r w:rsidRPr="00A853FE">
              <w:t>-3</w:t>
            </w:r>
            <w:r>
              <w:t>4</w:t>
            </w:r>
            <w:r w:rsidRPr="00A853FE">
              <w:t>-0</w:t>
            </w:r>
            <w:r>
              <w:t>18</w:t>
            </w:r>
          </w:p>
          <w:p w14:paraId="007AFFEB" w14:textId="46A7FF69" w:rsidR="00135C2B" w:rsidRDefault="00135C2B" w:rsidP="00135C2B">
            <w:r w:rsidRPr="00A853FE">
              <w:t>51</w:t>
            </w:r>
            <w:r>
              <w:t>4</w:t>
            </w:r>
            <w:r w:rsidRPr="00A853FE">
              <w:t>-3</w:t>
            </w:r>
            <w:r>
              <w:t>2</w:t>
            </w:r>
            <w:r w:rsidRPr="00A853FE">
              <w:t>-0</w:t>
            </w:r>
            <w:r>
              <w:t>18</w:t>
            </w:r>
          </w:p>
        </w:tc>
      </w:tr>
      <w:tr w:rsidR="00135C2B" w14:paraId="136BF94B" w14:textId="77777777" w:rsidTr="002E7C41">
        <w:trPr>
          <w:cantSplit/>
          <w:tblHeader/>
        </w:trPr>
        <w:tc>
          <w:tcPr>
            <w:tcW w:w="3600" w:type="dxa"/>
            <w:tcBorders>
              <w:top w:val="nil"/>
              <w:bottom w:val="single" w:sz="6" w:space="0" w:color="auto"/>
            </w:tcBorders>
          </w:tcPr>
          <w:p w14:paraId="052CD1C8" w14:textId="6180378E" w:rsidR="00135C2B" w:rsidRDefault="00135C2B" w:rsidP="00135C2B">
            <w:r>
              <w:t>Connectors</w:t>
            </w:r>
          </w:p>
        </w:tc>
        <w:tc>
          <w:tcPr>
            <w:tcW w:w="3600" w:type="dxa"/>
            <w:tcBorders>
              <w:bottom w:val="single" w:sz="6" w:space="0" w:color="auto"/>
            </w:tcBorders>
          </w:tcPr>
          <w:p w14:paraId="23788FBB" w14:textId="35FE29C6" w:rsidR="00135C2B" w:rsidRDefault="00135C2B" w:rsidP="00135C2B">
            <w:r w:rsidRPr="004361B3">
              <w:t>Heavy Liquid Service</w:t>
            </w:r>
            <w:r>
              <w:t xml:space="preserve"> </w:t>
            </w:r>
            <w:r w:rsidRPr="00A853FE" w:rsidDel="00BE3B72">
              <w:rPr>
                <w:i/>
                <w:iCs/>
              </w:rPr>
              <w:t xml:space="preserve">(Table </w:t>
            </w:r>
            <w:r w:rsidRPr="00A853FE">
              <w:rPr>
                <w:i/>
                <w:iCs/>
              </w:rPr>
              <w:t>2</w:t>
            </w:r>
            <w:r>
              <w:rPr>
                <w:i/>
                <w:iCs/>
              </w:rPr>
              <w:t>0j</w:t>
            </w:r>
            <w:r w:rsidRPr="00A853FE" w:rsidDel="00BE3B72">
              <w:rPr>
                <w:i/>
                <w:iCs/>
              </w:rPr>
              <w:t>)</w:t>
            </w:r>
          </w:p>
        </w:tc>
        <w:tc>
          <w:tcPr>
            <w:tcW w:w="3600" w:type="dxa"/>
            <w:tcBorders>
              <w:bottom w:val="single" w:sz="6" w:space="0" w:color="auto"/>
            </w:tcBorders>
            <w:vAlign w:val="center"/>
          </w:tcPr>
          <w:p w14:paraId="72956778" w14:textId="77777777" w:rsidR="00135C2B" w:rsidRDefault="00135C2B" w:rsidP="00135C2B">
            <w:r w:rsidRPr="004361B3">
              <w:t>511-55-01</w:t>
            </w:r>
            <w:r>
              <w:t>7</w:t>
            </w:r>
          </w:p>
          <w:p w14:paraId="68AF5EED" w14:textId="77777777" w:rsidR="00135C2B" w:rsidRDefault="00135C2B" w:rsidP="00135C2B">
            <w:r w:rsidRPr="00A853FE">
              <w:t>512-36-01</w:t>
            </w:r>
            <w:r>
              <w:t>7</w:t>
            </w:r>
          </w:p>
          <w:p w14:paraId="2AD99F83" w14:textId="77777777" w:rsidR="00135C2B" w:rsidRDefault="00135C2B" w:rsidP="00135C2B">
            <w:r w:rsidRPr="00A853FE">
              <w:t>51</w:t>
            </w:r>
            <w:r>
              <w:t>3</w:t>
            </w:r>
            <w:r w:rsidRPr="00A853FE">
              <w:t>-36-01</w:t>
            </w:r>
            <w:r>
              <w:t>7</w:t>
            </w:r>
          </w:p>
          <w:p w14:paraId="632EBF41" w14:textId="79C93044" w:rsidR="00135C2B" w:rsidRDefault="00135C2B" w:rsidP="00135C2B">
            <w:r w:rsidRPr="00A853FE">
              <w:t>51</w:t>
            </w:r>
            <w:r>
              <w:t>4</w:t>
            </w:r>
            <w:r w:rsidRPr="00A853FE">
              <w:t>-3</w:t>
            </w:r>
            <w:r>
              <w:t>2</w:t>
            </w:r>
            <w:r w:rsidRPr="00A853FE">
              <w:t>-0</w:t>
            </w:r>
            <w:r>
              <w:t>17</w:t>
            </w:r>
          </w:p>
        </w:tc>
      </w:tr>
      <w:tr w:rsidR="00135C2B" w14:paraId="2D5D4115" w14:textId="77777777" w:rsidTr="002E7C41">
        <w:trPr>
          <w:cantSplit/>
          <w:tblHeader/>
        </w:trPr>
        <w:tc>
          <w:tcPr>
            <w:tcW w:w="3600" w:type="dxa"/>
            <w:tcBorders>
              <w:top w:val="single" w:sz="6" w:space="0" w:color="auto"/>
              <w:bottom w:val="nil"/>
            </w:tcBorders>
          </w:tcPr>
          <w:p w14:paraId="304777C8" w14:textId="771156F0" w:rsidR="00135C2B" w:rsidRDefault="00135C2B" w:rsidP="00135C2B"/>
        </w:tc>
        <w:tc>
          <w:tcPr>
            <w:tcW w:w="3600" w:type="dxa"/>
            <w:tcBorders>
              <w:top w:val="single" w:sz="6" w:space="0" w:color="auto"/>
              <w:bottom w:val="single" w:sz="6" w:space="0" w:color="auto"/>
            </w:tcBorders>
          </w:tcPr>
          <w:p w14:paraId="40CAFCB6" w14:textId="3145D8E9" w:rsidR="00135C2B" w:rsidRDefault="00135C2B" w:rsidP="00135C2B">
            <w:r w:rsidRPr="004743FC">
              <w:t>Vapor Recovery Systems</w:t>
            </w:r>
            <w:r>
              <w:t xml:space="preserve"> </w:t>
            </w:r>
            <w:r w:rsidRPr="00A853FE" w:rsidDel="00BE3B72">
              <w:rPr>
                <w:i/>
                <w:iCs/>
              </w:rPr>
              <w:t xml:space="preserve">(Table </w:t>
            </w:r>
            <w:r w:rsidRPr="00A853FE">
              <w:rPr>
                <w:i/>
                <w:iCs/>
              </w:rPr>
              <w:t>20</w:t>
            </w:r>
            <w:r>
              <w:rPr>
                <w:i/>
                <w:iCs/>
              </w:rPr>
              <w:t>k</w:t>
            </w:r>
            <w:r w:rsidRPr="00A853FE" w:rsidDel="00BE3B72">
              <w:rPr>
                <w:i/>
                <w:iCs/>
              </w:rPr>
              <w:t>)</w:t>
            </w:r>
          </w:p>
        </w:tc>
        <w:tc>
          <w:tcPr>
            <w:tcW w:w="3600" w:type="dxa"/>
            <w:tcBorders>
              <w:top w:val="single" w:sz="6" w:space="0" w:color="auto"/>
              <w:bottom w:val="single" w:sz="6" w:space="0" w:color="auto"/>
            </w:tcBorders>
            <w:vAlign w:val="center"/>
          </w:tcPr>
          <w:p w14:paraId="5F9F2448" w14:textId="77777777" w:rsidR="00135C2B" w:rsidRDefault="00135C2B" w:rsidP="00135C2B">
            <w:r w:rsidRPr="004361B3">
              <w:t>511-55-0</w:t>
            </w:r>
            <w:r>
              <w:t>20</w:t>
            </w:r>
          </w:p>
          <w:p w14:paraId="773FBC7D" w14:textId="77777777" w:rsidR="00135C2B" w:rsidRDefault="00135C2B" w:rsidP="00135C2B">
            <w:r w:rsidRPr="00A853FE">
              <w:t>512-36-0</w:t>
            </w:r>
            <w:r>
              <w:t>2</w:t>
            </w:r>
            <w:r w:rsidRPr="00A853FE">
              <w:t>0</w:t>
            </w:r>
          </w:p>
          <w:p w14:paraId="632EFB8C" w14:textId="77777777" w:rsidR="00135C2B" w:rsidRDefault="00135C2B" w:rsidP="00135C2B">
            <w:r w:rsidRPr="00A853FE">
              <w:t>51</w:t>
            </w:r>
            <w:r>
              <w:t>3</w:t>
            </w:r>
            <w:r w:rsidRPr="00A853FE">
              <w:t>-3</w:t>
            </w:r>
            <w:r>
              <w:t>4</w:t>
            </w:r>
            <w:r w:rsidRPr="00A853FE">
              <w:t>-0</w:t>
            </w:r>
            <w:r>
              <w:t>2</w:t>
            </w:r>
            <w:r w:rsidRPr="00A853FE">
              <w:t>0</w:t>
            </w:r>
          </w:p>
          <w:p w14:paraId="464DAFC7" w14:textId="1C7518AE" w:rsidR="00135C2B" w:rsidRDefault="00135C2B" w:rsidP="00135C2B">
            <w:r w:rsidRPr="00A853FE">
              <w:t>51</w:t>
            </w:r>
            <w:r>
              <w:t>4</w:t>
            </w:r>
            <w:r w:rsidRPr="00A853FE">
              <w:t>-3</w:t>
            </w:r>
            <w:r>
              <w:t>2</w:t>
            </w:r>
            <w:r w:rsidRPr="00A853FE">
              <w:t>-0</w:t>
            </w:r>
            <w:r>
              <w:t>20</w:t>
            </w:r>
          </w:p>
        </w:tc>
      </w:tr>
      <w:tr w:rsidR="00135C2B" w14:paraId="7F7446EB" w14:textId="77777777" w:rsidTr="002E7C41">
        <w:trPr>
          <w:cantSplit/>
          <w:tblHeader/>
        </w:trPr>
        <w:tc>
          <w:tcPr>
            <w:tcW w:w="3600" w:type="dxa"/>
            <w:tcBorders>
              <w:top w:val="nil"/>
              <w:bottom w:val="nil"/>
            </w:tcBorders>
          </w:tcPr>
          <w:p w14:paraId="6D9689A9" w14:textId="77777777" w:rsidR="00135C2B" w:rsidRDefault="00135C2B" w:rsidP="00135C2B"/>
        </w:tc>
        <w:tc>
          <w:tcPr>
            <w:tcW w:w="3600" w:type="dxa"/>
            <w:tcBorders>
              <w:top w:val="single" w:sz="6" w:space="0" w:color="auto"/>
            </w:tcBorders>
          </w:tcPr>
          <w:p w14:paraId="432BF9BA" w14:textId="31964714" w:rsidR="00135C2B" w:rsidRDefault="00135C2B" w:rsidP="00135C2B">
            <w:r w:rsidRPr="004743FC">
              <w:t>Enclosed Combustion Devices</w:t>
            </w:r>
            <w:r>
              <w:t xml:space="preserve"> </w:t>
            </w:r>
            <w:r w:rsidRPr="00A853FE" w:rsidDel="00BE3B72">
              <w:rPr>
                <w:i/>
                <w:iCs/>
              </w:rPr>
              <w:t>(Table</w:t>
            </w:r>
            <w:r w:rsidR="002E7C41">
              <w:rPr>
                <w:i/>
                <w:iCs/>
              </w:rPr>
              <w:t> </w:t>
            </w:r>
            <w:r w:rsidRPr="00A853FE">
              <w:rPr>
                <w:i/>
                <w:iCs/>
              </w:rPr>
              <w:t>20</w:t>
            </w:r>
            <w:r>
              <w:rPr>
                <w:i/>
                <w:iCs/>
              </w:rPr>
              <w:t>l</w:t>
            </w:r>
            <w:r w:rsidRPr="00A853FE" w:rsidDel="00BE3B72">
              <w:rPr>
                <w:i/>
                <w:iCs/>
              </w:rPr>
              <w:t>)</w:t>
            </w:r>
          </w:p>
        </w:tc>
        <w:tc>
          <w:tcPr>
            <w:tcW w:w="3600" w:type="dxa"/>
            <w:tcBorders>
              <w:top w:val="single" w:sz="6" w:space="0" w:color="auto"/>
            </w:tcBorders>
            <w:vAlign w:val="center"/>
          </w:tcPr>
          <w:p w14:paraId="70006CCD" w14:textId="77777777" w:rsidR="00135C2B" w:rsidRDefault="00135C2B" w:rsidP="00135C2B">
            <w:r w:rsidRPr="004361B3">
              <w:t>511-55-0</w:t>
            </w:r>
            <w:r>
              <w:t>21</w:t>
            </w:r>
          </w:p>
          <w:p w14:paraId="5B5ADEDF" w14:textId="77777777" w:rsidR="00135C2B" w:rsidRDefault="00135C2B" w:rsidP="00135C2B">
            <w:r w:rsidRPr="00A853FE">
              <w:t>512-36-0</w:t>
            </w:r>
            <w:r>
              <w:t>21</w:t>
            </w:r>
          </w:p>
          <w:p w14:paraId="4824E827" w14:textId="77777777" w:rsidR="00135C2B" w:rsidRDefault="00135C2B" w:rsidP="00135C2B">
            <w:r w:rsidRPr="00A853FE">
              <w:t>512-3</w:t>
            </w:r>
            <w:r>
              <w:t>4</w:t>
            </w:r>
            <w:r w:rsidRPr="00A853FE">
              <w:t>-0</w:t>
            </w:r>
            <w:r>
              <w:t>21</w:t>
            </w:r>
          </w:p>
          <w:p w14:paraId="09182C9D" w14:textId="4AEB0386" w:rsidR="00135C2B" w:rsidRDefault="00135C2B" w:rsidP="00135C2B">
            <w:r w:rsidRPr="00A853FE">
              <w:t>51</w:t>
            </w:r>
            <w:r>
              <w:t>4</w:t>
            </w:r>
            <w:r w:rsidRPr="00A853FE">
              <w:t>-3</w:t>
            </w:r>
            <w:r>
              <w:t>2</w:t>
            </w:r>
            <w:r w:rsidRPr="00A853FE">
              <w:t>-0</w:t>
            </w:r>
            <w:r>
              <w:t>21</w:t>
            </w:r>
          </w:p>
        </w:tc>
      </w:tr>
      <w:tr w:rsidR="00135C2B" w14:paraId="0023FD2B" w14:textId="77777777" w:rsidTr="00135C2B">
        <w:trPr>
          <w:cantSplit/>
          <w:tblHeader/>
        </w:trPr>
        <w:tc>
          <w:tcPr>
            <w:tcW w:w="3600" w:type="dxa"/>
            <w:tcBorders>
              <w:top w:val="nil"/>
              <w:bottom w:val="nil"/>
            </w:tcBorders>
          </w:tcPr>
          <w:p w14:paraId="492B6F59" w14:textId="2C953793" w:rsidR="00135C2B" w:rsidRDefault="002E7C41" w:rsidP="00135C2B">
            <w:r w:rsidRPr="004743FC">
              <w:t>Closed Vent Systems (CVS) and Control Devices</w:t>
            </w:r>
          </w:p>
        </w:tc>
        <w:tc>
          <w:tcPr>
            <w:tcW w:w="3600" w:type="dxa"/>
          </w:tcPr>
          <w:p w14:paraId="225B7397" w14:textId="34F2FFFA" w:rsidR="00135C2B" w:rsidRDefault="00135C2B" w:rsidP="00135C2B">
            <w:r>
              <w:t xml:space="preserve">Flares </w:t>
            </w:r>
            <w:r w:rsidRPr="00A853FE" w:rsidDel="00BE3B72">
              <w:rPr>
                <w:i/>
                <w:iCs/>
              </w:rPr>
              <w:t xml:space="preserve">(Table </w:t>
            </w:r>
            <w:r w:rsidRPr="00A853FE">
              <w:rPr>
                <w:i/>
                <w:iCs/>
              </w:rPr>
              <w:t>20</w:t>
            </w:r>
            <w:r>
              <w:rPr>
                <w:i/>
                <w:iCs/>
              </w:rPr>
              <w:t>m</w:t>
            </w:r>
            <w:r w:rsidRPr="00A853FE" w:rsidDel="00BE3B72">
              <w:rPr>
                <w:i/>
                <w:iCs/>
              </w:rPr>
              <w:t>)</w:t>
            </w:r>
          </w:p>
        </w:tc>
        <w:tc>
          <w:tcPr>
            <w:tcW w:w="3600" w:type="dxa"/>
            <w:vAlign w:val="center"/>
          </w:tcPr>
          <w:p w14:paraId="6952DA8E" w14:textId="77777777" w:rsidR="00135C2B" w:rsidRDefault="00135C2B" w:rsidP="00135C2B">
            <w:r w:rsidRPr="004361B3">
              <w:t>511-55-0</w:t>
            </w:r>
            <w:r>
              <w:t>22</w:t>
            </w:r>
          </w:p>
          <w:p w14:paraId="2A977764" w14:textId="77777777" w:rsidR="00135C2B" w:rsidRDefault="00135C2B" w:rsidP="00135C2B">
            <w:r w:rsidRPr="00A853FE">
              <w:t>512-36-0</w:t>
            </w:r>
            <w:r>
              <w:t>22</w:t>
            </w:r>
          </w:p>
          <w:p w14:paraId="0FCC1032" w14:textId="77777777" w:rsidR="00135C2B" w:rsidRDefault="00135C2B" w:rsidP="00135C2B">
            <w:r w:rsidRPr="00A853FE">
              <w:t>512-3</w:t>
            </w:r>
            <w:r>
              <w:t>4</w:t>
            </w:r>
            <w:r w:rsidRPr="00A853FE">
              <w:t>-0</w:t>
            </w:r>
            <w:r>
              <w:t>22</w:t>
            </w:r>
          </w:p>
          <w:p w14:paraId="296E1B8F" w14:textId="229611FA" w:rsidR="00135C2B" w:rsidRDefault="00135C2B" w:rsidP="00135C2B">
            <w:r w:rsidRPr="00A853FE">
              <w:t>51</w:t>
            </w:r>
            <w:r>
              <w:t>4</w:t>
            </w:r>
            <w:r w:rsidRPr="00A853FE">
              <w:t>-3</w:t>
            </w:r>
            <w:r>
              <w:t>2</w:t>
            </w:r>
            <w:r w:rsidRPr="00A853FE">
              <w:t>-0</w:t>
            </w:r>
            <w:r>
              <w:t>22</w:t>
            </w:r>
          </w:p>
        </w:tc>
      </w:tr>
      <w:tr w:rsidR="00135C2B" w14:paraId="63E22C59" w14:textId="77777777" w:rsidTr="002E7C41">
        <w:trPr>
          <w:cantSplit/>
          <w:tblHeader/>
        </w:trPr>
        <w:tc>
          <w:tcPr>
            <w:tcW w:w="3600" w:type="dxa"/>
            <w:tcBorders>
              <w:top w:val="nil"/>
              <w:bottom w:val="double" w:sz="6" w:space="0" w:color="auto"/>
            </w:tcBorders>
          </w:tcPr>
          <w:p w14:paraId="2AD194F1" w14:textId="1A2F8886" w:rsidR="00135C2B" w:rsidRDefault="00135C2B" w:rsidP="00135C2B"/>
        </w:tc>
        <w:tc>
          <w:tcPr>
            <w:tcW w:w="3600" w:type="dxa"/>
            <w:tcBorders>
              <w:bottom w:val="double" w:sz="6" w:space="0" w:color="auto"/>
            </w:tcBorders>
          </w:tcPr>
          <w:p w14:paraId="454BA6DC" w14:textId="723C660E" w:rsidR="00135C2B" w:rsidRDefault="00135C2B" w:rsidP="00135C2B">
            <w:r>
              <w:t xml:space="preserve">Closed Vent Systems </w:t>
            </w:r>
            <w:r w:rsidRPr="00A853FE" w:rsidDel="00BE3B72">
              <w:rPr>
                <w:i/>
                <w:iCs/>
              </w:rPr>
              <w:t xml:space="preserve">(Table </w:t>
            </w:r>
            <w:r w:rsidRPr="00A853FE">
              <w:rPr>
                <w:i/>
                <w:iCs/>
              </w:rPr>
              <w:t>20</w:t>
            </w:r>
            <w:r>
              <w:rPr>
                <w:i/>
                <w:iCs/>
              </w:rPr>
              <w:t>n</w:t>
            </w:r>
            <w:r w:rsidRPr="00A853FE" w:rsidDel="00BE3B72">
              <w:rPr>
                <w:i/>
                <w:iCs/>
              </w:rPr>
              <w:t>)</w:t>
            </w:r>
          </w:p>
        </w:tc>
        <w:tc>
          <w:tcPr>
            <w:tcW w:w="3600" w:type="dxa"/>
            <w:tcBorders>
              <w:bottom w:val="double" w:sz="6" w:space="0" w:color="auto"/>
            </w:tcBorders>
            <w:vAlign w:val="center"/>
          </w:tcPr>
          <w:p w14:paraId="122416CF" w14:textId="77777777" w:rsidR="00135C2B" w:rsidRDefault="00135C2B" w:rsidP="00135C2B">
            <w:r w:rsidRPr="004361B3">
              <w:t>511-55-0</w:t>
            </w:r>
            <w:r>
              <w:t>23</w:t>
            </w:r>
          </w:p>
          <w:p w14:paraId="0D8BB016" w14:textId="77777777" w:rsidR="00135C2B" w:rsidRDefault="00135C2B" w:rsidP="00135C2B">
            <w:r w:rsidRPr="00A853FE">
              <w:t>512-36-0</w:t>
            </w:r>
            <w:r>
              <w:t>23</w:t>
            </w:r>
          </w:p>
          <w:p w14:paraId="42EEE7E6" w14:textId="77777777" w:rsidR="00135C2B" w:rsidRDefault="00135C2B" w:rsidP="00135C2B">
            <w:r w:rsidRPr="00A853FE">
              <w:t>512-3</w:t>
            </w:r>
            <w:r>
              <w:t>4</w:t>
            </w:r>
            <w:r w:rsidRPr="00A853FE">
              <w:t>-0</w:t>
            </w:r>
            <w:r>
              <w:t>23</w:t>
            </w:r>
          </w:p>
          <w:p w14:paraId="024D2070" w14:textId="62434D53" w:rsidR="00135C2B" w:rsidRDefault="00135C2B" w:rsidP="00135C2B">
            <w:r w:rsidRPr="00A853FE">
              <w:t>51</w:t>
            </w:r>
            <w:r>
              <w:t>4</w:t>
            </w:r>
            <w:r w:rsidRPr="00A853FE">
              <w:t>-3</w:t>
            </w:r>
            <w:r>
              <w:t>2</w:t>
            </w:r>
            <w:r w:rsidRPr="00A853FE">
              <w:t>-0</w:t>
            </w:r>
            <w:r>
              <w:t>23</w:t>
            </w:r>
          </w:p>
        </w:tc>
      </w:tr>
    </w:tbl>
    <w:p w14:paraId="701215EF" w14:textId="77777777" w:rsidR="00135C2B" w:rsidRDefault="00135C2B"/>
    <w:p w14:paraId="11EAA04C" w14:textId="77777777" w:rsidR="007F0A71" w:rsidRPr="00382CE5" w:rsidRDefault="007F0A71" w:rsidP="007F0A71">
      <w:pPr>
        <w:pStyle w:val="ListParagraph"/>
        <w:numPr>
          <w:ilvl w:val="0"/>
          <w:numId w:val="50"/>
        </w:numPr>
        <w:tabs>
          <w:tab w:val="left" w:pos="547"/>
        </w:tabs>
        <w:ind w:left="547" w:hanging="547"/>
        <w:rPr>
          <w:b/>
        </w:rPr>
      </w:pPr>
      <w:r w:rsidRPr="00A97011">
        <w:rPr>
          <w:b/>
        </w:rPr>
        <w:t>Complete the Following Items, Where Appropriate.</w:t>
      </w:r>
    </w:p>
    <w:p w14:paraId="7114502F" w14:textId="77777777" w:rsidR="007F0A71" w:rsidRPr="009600C3" w:rsidRDefault="007F0A71" w:rsidP="007F0A71">
      <w:pPr>
        <w:rPr>
          <w:b/>
        </w:rPr>
      </w:pPr>
      <w:r w:rsidRPr="009600C3">
        <w:rPr>
          <w:b/>
        </w:rPr>
        <w:t>AMEL:</w:t>
      </w:r>
    </w:p>
    <w:p w14:paraId="33550D57" w14:textId="77777777" w:rsidR="007F0A71" w:rsidRPr="009600C3" w:rsidRDefault="007F0A71" w:rsidP="007F0A71">
      <w:pPr>
        <w:spacing w:after="120"/>
      </w:pPr>
      <w:r w:rsidRPr="009600C3">
        <w:t>An alternative emission limitation (AMEL), approved by the EPA Administrator under 40 CFR § 60.5400(c), may be used for certain fugitive unit components to achieve a reduction in VOC emissions at least equivalent to the reduction in VOC emissions achieved by controls required in 40 CFR Part 60, Subpart OOOO.</w:t>
      </w:r>
    </w:p>
    <w:p w14:paraId="60ED9C98" w14:textId="77777777" w:rsidR="007F0A71" w:rsidRPr="00D03349" w:rsidRDefault="007F0A71" w:rsidP="00D03349">
      <w:pPr>
        <w:rPr>
          <w:i/>
          <w:iCs/>
        </w:rPr>
      </w:pPr>
      <w:r w:rsidRPr="00D03349">
        <w:rPr>
          <w:i/>
          <w:iCs/>
        </w:rPr>
        <w:t>If any of the type of fugitive unit components indicated in the preceding columns are complying with an AMEL, enter “YES.” Otherwise, enter “NO.”</w:t>
      </w:r>
    </w:p>
    <w:p w14:paraId="169D52D5" w14:textId="77777777" w:rsidR="007F0A71" w:rsidRDefault="007F0A71" w:rsidP="007F0A71">
      <w:pPr>
        <w:pStyle w:val="UnitAttribute"/>
      </w:pPr>
      <w:r>
        <w:t>AM</w:t>
      </w:r>
      <w:r w:rsidRPr="000E5A49">
        <w:t>EL ID No.</w:t>
      </w:r>
      <w:r>
        <w:t>:</w:t>
      </w:r>
    </w:p>
    <w:p w14:paraId="2C7F602A" w14:textId="77777777" w:rsidR="007F0A71" w:rsidRDefault="007F0A71" w:rsidP="007F0A71">
      <w:r>
        <w:t>If an EEL has been approved, enter the corresponding EEL unique identifier for each fugitive unit (maximum 10 characters). If the unique identifier is unavailable, then enter the date of the EEL approval letter in the table column. The unique identifier and/or the date of the approval letter is contained in the Compliance File under the appropriate account number. Otherwise, leave this column blank.</w:t>
      </w:r>
    </w:p>
    <w:p w14:paraId="2D98FA3C" w14:textId="77777777" w:rsidR="007F0A71" w:rsidRDefault="007F0A71" w:rsidP="007F0A71">
      <w:pPr>
        <w:pStyle w:val="UnitAttribute"/>
        <w:spacing w:before="120"/>
      </w:pPr>
      <w:r w:rsidRPr="000E5A49">
        <w:t>2.0%:</w:t>
      </w:r>
    </w:p>
    <w:p w14:paraId="60C49481" w14:textId="77777777" w:rsidR="007F0A71" w:rsidRDefault="007F0A71" w:rsidP="007F0A71">
      <w:pPr>
        <w:spacing w:after="120"/>
      </w:pPr>
      <w:r>
        <w:t>Enter “YES” if the owner or operator is electing to comply with an allowable percentage of valves leaking equal to or less than 2.0%. Otherwise, enter “NO.”</w:t>
      </w:r>
    </w:p>
    <w:p w14:paraId="7082085B" w14:textId="27526321" w:rsidR="007F0A71" w:rsidRPr="00D03349" w:rsidRDefault="007F0A71" w:rsidP="00D03349">
      <w:pPr>
        <w:rPr>
          <w:i/>
          <w:iCs/>
        </w:rPr>
      </w:pPr>
      <w:r w:rsidRPr="00D03349">
        <w:rPr>
          <w:i/>
          <w:iCs/>
        </w:rPr>
        <w:t xml:space="preserve">Note: Enter “YES” for “Complying with 40 CFR § 60.482a” unless </w:t>
      </w:r>
      <w:proofErr w:type="gramStart"/>
      <w:r w:rsidRPr="00D03349">
        <w:rPr>
          <w:i/>
          <w:iCs/>
        </w:rPr>
        <w:t>all of</w:t>
      </w:r>
      <w:proofErr w:type="gramEnd"/>
      <w:r w:rsidRPr="00D03349">
        <w:rPr>
          <w:i/>
          <w:iCs/>
        </w:rPr>
        <w:t xml:space="preserve"> those specified fugitive unit components are operating under an AMEL.</w:t>
      </w:r>
      <w:r w:rsidRPr="00D03349">
        <w:rPr>
          <w:i/>
          <w:iCs/>
        </w:rPr>
        <w:br w:type="page"/>
      </w:r>
    </w:p>
    <w:p w14:paraId="47876FB0" w14:textId="77777777" w:rsidR="007F0A71" w:rsidRPr="00693BEB" w:rsidRDefault="007F0A71" w:rsidP="007F0A71">
      <w:pPr>
        <w:pStyle w:val="ColumnHeadings"/>
        <w:jc w:val="left"/>
      </w:pPr>
      <w:r w:rsidRPr="00693BEB">
        <w:lastRenderedPageBreak/>
        <w:t>Design Capacity &lt; 10MM:</w:t>
      </w:r>
    </w:p>
    <w:p w14:paraId="31D48AAE" w14:textId="77777777" w:rsidR="007F0A71" w:rsidRDefault="007F0A71" w:rsidP="007F0A71">
      <w:pPr>
        <w:pStyle w:val="UnitAttribute"/>
        <w:spacing w:after="120"/>
      </w:pPr>
      <w:r>
        <w:rPr>
          <w:b w:val="0"/>
          <w:bCs/>
        </w:rPr>
        <w:t xml:space="preserve">Enter “YES” if the pumps in light liquid service, valves in gas vapor service and light liquid service, pressure relief devices in gas/vapor service, or connectors in gas/vapor service and in light liquid service are located at a </w:t>
      </w:r>
      <w:proofErr w:type="spellStart"/>
      <w:r w:rsidRPr="00767004">
        <w:rPr>
          <w:b w:val="0"/>
          <w:bCs/>
        </w:rPr>
        <w:t>nonfractionating</w:t>
      </w:r>
      <w:proofErr w:type="spellEnd"/>
      <w:r w:rsidRPr="00767004">
        <w:rPr>
          <w:b w:val="0"/>
          <w:bCs/>
        </w:rPr>
        <w:t xml:space="preserve"> plant that </w:t>
      </w:r>
      <w:r>
        <w:rPr>
          <w:b w:val="0"/>
          <w:bCs/>
        </w:rPr>
        <w:t>has</w:t>
      </w:r>
      <w:r w:rsidRPr="00767004">
        <w:rPr>
          <w:b w:val="0"/>
          <w:bCs/>
        </w:rPr>
        <w:t xml:space="preserve"> the design capacity to process </w:t>
      </w:r>
      <w:r>
        <w:rPr>
          <w:b w:val="0"/>
          <w:bCs/>
        </w:rPr>
        <w:t xml:space="preserve">less than </w:t>
      </w:r>
      <w:r w:rsidRPr="00767004">
        <w:rPr>
          <w:b w:val="0"/>
          <w:bCs/>
        </w:rPr>
        <w:t>10 million standard cubic feet per day of field gas</w:t>
      </w:r>
      <w:r w:rsidRPr="00CD62A1">
        <w:rPr>
          <w:b w:val="0"/>
          <w:bCs/>
        </w:rPr>
        <w:t>. Otherwise, enter</w:t>
      </w:r>
      <w:r>
        <w:rPr>
          <w:b w:val="0"/>
          <w:bCs/>
        </w:rPr>
        <w:t> </w:t>
      </w:r>
      <w:r w:rsidRPr="00CD62A1">
        <w:rPr>
          <w:b w:val="0"/>
          <w:bCs/>
        </w:rPr>
        <w:t>“NO.”</w:t>
      </w:r>
    </w:p>
    <w:p w14:paraId="41D90396" w14:textId="77777777" w:rsidR="007F0A71" w:rsidRDefault="007F0A71" w:rsidP="007F0A71">
      <w:pPr>
        <w:pStyle w:val="UnitAttribute"/>
      </w:pPr>
      <w:r w:rsidRPr="000E5A49">
        <w:t>Complying With 60.482a</w:t>
      </w:r>
      <w:r>
        <w:t>:</w:t>
      </w:r>
    </w:p>
    <w:p w14:paraId="3D6B6B2F" w14:textId="3644A998" w:rsidR="007F0A71" w:rsidRDefault="007F0A71" w:rsidP="007F0A71">
      <w:pPr>
        <w:spacing w:after="120"/>
      </w:pPr>
      <w:r>
        <w:t xml:space="preserve">Some fugitive unit components have the option to comply with 40 CFR§ 60.482a (This applies to only those fugitive unit components with the “Complying with 40 CFR § 60.482a” column proceeding it). Enter “YES” if any of those </w:t>
      </w:r>
      <w:proofErr w:type="gramStart"/>
      <w:r>
        <w:t>particular fugitive</w:t>
      </w:r>
      <w:proofErr w:type="gramEnd"/>
      <w:r>
        <w:t xml:space="preserve"> unit components are complying with the requirements in 40 CFR §§ 60.482-2a – 3a, 40 CFR §§ 60.482-5a – 8a or 40 CFR § 60.482-10a – 11a, as appropriate. Otherwise, enter “NO.”</w:t>
      </w:r>
    </w:p>
    <w:p w14:paraId="5CFBADCF" w14:textId="77777777" w:rsidR="007F0A71" w:rsidRPr="00D41DDA" w:rsidRDefault="007F0A71" w:rsidP="00D41F93">
      <w:pPr>
        <w:pStyle w:val="LineBetweenTables"/>
        <w:spacing w:before="120"/>
      </w:pPr>
    </w:p>
    <w:bookmarkStart w:id="74" w:name="Table20o"/>
    <w:p w14:paraId="3E47BFD5" w14:textId="577D4C52" w:rsidR="007F0A71" w:rsidRDefault="00D6578E" w:rsidP="00D41F93">
      <w:pPr>
        <w:pStyle w:val="SpecificTableHeading"/>
        <w:tabs>
          <w:tab w:val="clear" w:pos="2160"/>
          <w:tab w:val="left" w:pos="1440"/>
        </w:tabs>
        <w:spacing w:after="240"/>
        <w:ind w:left="1440" w:hanging="1440"/>
        <w:outlineLvl w:val="9"/>
      </w:pPr>
      <w:r>
        <w:fldChar w:fldCharType="begin"/>
      </w:r>
      <w:r>
        <w:instrText>HYPERLINK \l "TBL19c"</w:instrText>
      </w:r>
      <w:r>
        <w:fldChar w:fldCharType="separate"/>
      </w:r>
      <w:r w:rsidR="007F0A71" w:rsidRPr="00953A84">
        <w:t>Table 20o</w:t>
      </w:r>
      <w:r>
        <w:fldChar w:fldCharType="end"/>
      </w:r>
      <w:bookmarkEnd w:id="74"/>
      <w:r w:rsidR="007F0A71" w:rsidRPr="00205DE8">
        <w:rPr>
          <w:color w:val="auto"/>
        </w:rPr>
        <w:t>:</w:t>
      </w:r>
      <w:r w:rsidR="007F0A71" w:rsidRPr="00D41DDA">
        <w:tab/>
        <w:t>Title 40 Code of Federal Regulations Part 60 (40 CFR Part 60)</w:t>
      </w:r>
      <w:r w:rsidR="007F0A71">
        <w:t xml:space="preserve">, </w:t>
      </w:r>
      <w:r w:rsidR="007F0A71" w:rsidRPr="00D41DDA">
        <w:t>Subpart</w:t>
      </w:r>
      <w:r w:rsidR="00424D7E">
        <w:t> </w:t>
      </w:r>
      <w:r w:rsidR="007F0A71">
        <w:t>OOOO</w:t>
      </w:r>
      <w:r w:rsidR="007F0A71" w:rsidRPr="00D41DDA">
        <w:t xml:space="preserve">: </w:t>
      </w:r>
      <w:r w:rsidR="007F0A71" w:rsidRPr="00F26DB7">
        <w:t xml:space="preserve">Standards of Performance for Crude Oil and Natural Gas </w:t>
      </w:r>
      <w:r w:rsidR="00241E44">
        <w:t>Facilities</w:t>
      </w:r>
      <w:r w:rsidR="007F0A71" w:rsidRPr="00F26DB7">
        <w:t xml:space="preserve"> for which Construction, Modification or Reconstruction Commenced After August 23, </w:t>
      </w:r>
      <w:r w:rsidR="004103C7" w:rsidRPr="00F26DB7">
        <w:t>2011,</w:t>
      </w:r>
      <w:r w:rsidR="007F0A71" w:rsidRPr="00F26DB7">
        <w:t xml:space="preserve"> and on or before September 18, 201</w:t>
      </w:r>
      <w:r w:rsidR="007F0A71">
        <w:t>5</w:t>
      </w:r>
    </w:p>
    <w:p w14:paraId="61971BDA" w14:textId="77777777" w:rsidR="007F0A71" w:rsidRDefault="007F0A71" w:rsidP="007F0A71">
      <w:pPr>
        <w:pStyle w:val="UnitAttribute"/>
      </w:pPr>
      <w:r w:rsidRPr="006A50AB">
        <w:t>Unit ID No.</w:t>
      </w:r>
      <w:r>
        <w:t>:</w:t>
      </w:r>
    </w:p>
    <w:p w14:paraId="7D14735A" w14:textId="77777777" w:rsidR="007F0A71" w:rsidRPr="006A50AB" w:rsidRDefault="007F0A71" w:rsidP="007F0A71">
      <w:pPr>
        <w:spacing w:after="120"/>
      </w:pPr>
      <w:r w:rsidRPr="006A50AB">
        <w:t>Enter the identification number (ID No.) for the fugitive unit (maximum 10 characters) as listed on Form OP-SUM (Individual Unit Summary).</w:t>
      </w:r>
    </w:p>
    <w:p w14:paraId="149A38E3" w14:textId="77777777" w:rsidR="007F0A71" w:rsidRDefault="007F0A71" w:rsidP="007F0A71">
      <w:pPr>
        <w:pStyle w:val="UnitAttribute"/>
      </w:pPr>
      <w:r w:rsidRPr="006A50AB">
        <w:t>SOP</w:t>
      </w:r>
      <w:r>
        <w:t>/GOP</w:t>
      </w:r>
      <w:r w:rsidRPr="006A50AB">
        <w:t xml:space="preserve"> Index No.</w:t>
      </w:r>
      <w:r>
        <w:t>:</w:t>
      </w:r>
    </w:p>
    <w:p w14:paraId="7B85133C" w14:textId="7CBA1C32" w:rsidR="007F0A71" w:rsidRPr="00A57C74" w:rsidRDefault="007F0A71" w:rsidP="007F0A71">
      <w:pPr>
        <w:spacing w:after="120"/>
      </w:pPr>
      <w:r w:rsidRPr="006A50AB">
        <w:t>Site operating permit (SOP) applicants should indicate the SOP index number for the uni</w:t>
      </w:r>
      <w:r>
        <w:t>t or group of units (maximum 15 </w:t>
      </w:r>
      <w:r w:rsidRPr="006A50AB">
        <w:t xml:space="preserve">characters consisting of numeric, alphanumeric characters, and/or dashes prefixed by a code for the applicable regulation [i.e., 60KB-XXXX]). </w:t>
      </w:r>
      <w:r>
        <w:t xml:space="preserve">General operating permit (GOP) applicants should indicate the appropriate GOP index number in this column from the applicable GOP table (SSS-FF-XXX). </w:t>
      </w:r>
      <w:r w:rsidR="005C5D8A">
        <w:t xml:space="preserve">For additional information relating to SOP and GOP index numbers, please see the Completing FOP Applications – Additional Guidance on the TCEQ website at </w:t>
      </w:r>
      <w:hyperlink r:id="rId56" w:history="1">
        <w:r w:rsidR="005C5D8A" w:rsidRPr="00BD0214">
          <w:rPr>
            <w:rStyle w:val="Hyperlink"/>
          </w:rPr>
          <w:t>www.tceq.texas.gov/permitting/air/guidance/titlev/tv_fop_guidance.html</w:t>
        </w:r>
      </w:hyperlink>
      <w:r w:rsidR="005C5D8A">
        <w:t>.</w:t>
      </w:r>
    </w:p>
    <w:p w14:paraId="1BFC3170" w14:textId="77777777" w:rsidR="007F0A71" w:rsidRDefault="007F0A71" w:rsidP="007F0A71">
      <w:pPr>
        <w:pStyle w:val="UnitAttribute"/>
      </w:pPr>
      <w:r w:rsidRPr="000E5A49">
        <w:t xml:space="preserve">Title 40 CFR Part 60, Subpart </w:t>
      </w:r>
      <w:r>
        <w:t>OOOO</w:t>
      </w:r>
      <w:r w:rsidRPr="000E5A49">
        <w:t xml:space="preserve"> Fugitive Unit Description:</w:t>
      </w:r>
    </w:p>
    <w:p w14:paraId="35015BF9" w14:textId="7A1CDA6D" w:rsidR="007F0A71" w:rsidRDefault="007F0A71" w:rsidP="007F0A71">
      <w:pPr>
        <w:spacing w:after="120"/>
      </w:pPr>
      <w:r>
        <w:t>Provide a brief description of the area containing the fugitive equipment or the grouping of equipment (maximum 250 characters). If the “Title 40 CFR Part 60, Subpart OOOO Fugitive Unit Description” is the same as the “Title 30 TAC Chapter 115 Fugitive Unit Description,” enter “SAME” in this space. Example descriptions include: “transfer and loading fugitives,” “storage area fugitives,” “manufacturing fugitives,” “pipeline fugitives,” etc. Use multiple lines, if necessary.</w:t>
      </w:r>
    </w:p>
    <w:p w14:paraId="219D8592" w14:textId="77777777" w:rsidR="005F172E" w:rsidRPr="00D41DDA" w:rsidRDefault="005F172E" w:rsidP="00D41F93">
      <w:pPr>
        <w:pStyle w:val="LineBetweenTables"/>
        <w:spacing w:before="120"/>
      </w:pPr>
    </w:p>
    <w:bookmarkStart w:id="75" w:name="Table21a"/>
    <w:p w14:paraId="3319FDB8" w14:textId="3C2FCC5F" w:rsidR="005F172E" w:rsidRPr="00D41DDA" w:rsidRDefault="005F172E" w:rsidP="00D41F93">
      <w:pPr>
        <w:pStyle w:val="SpecificTableHeading"/>
        <w:tabs>
          <w:tab w:val="clear" w:pos="2160"/>
          <w:tab w:val="left" w:pos="1440"/>
        </w:tabs>
        <w:spacing w:after="240"/>
        <w:ind w:left="1440" w:hanging="1440"/>
      </w:pPr>
      <w:r w:rsidRPr="00E83579">
        <w:fldChar w:fldCharType="begin"/>
      </w:r>
      <w:r w:rsidRPr="00E83579">
        <w:instrText>HYPERLINK  \l "TBL21a"</w:instrText>
      </w:r>
      <w:r w:rsidRPr="00E83579">
        <w:fldChar w:fldCharType="separate"/>
      </w:r>
      <w:r w:rsidRPr="00E83579">
        <w:t>Table 21a</w:t>
      </w:r>
      <w:r w:rsidRPr="00E83579">
        <w:fldChar w:fldCharType="end"/>
      </w:r>
      <w:bookmarkEnd w:id="75"/>
      <w:r w:rsidRPr="00D41DDA">
        <w:t>:</w:t>
      </w:r>
      <w:r w:rsidRPr="00D41DDA">
        <w:tab/>
        <w:t>Title 40 Code of Federal Regulations Part 63 (40 CFR Part 63)</w:t>
      </w:r>
      <w:r>
        <w:t xml:space="preserve">, </w:t>
      </w:r>
      <w:r w:rsidRPr="00D41DDA">
        <w:t>Subpart</w:t>
      </w:r>
      <w:r w:rsidR="00953A84">
        <w:t> </w:t>
      </w:r>
      <w:r>
        <w:t>GGGGG</w:t>
      </w:r>
      <w:r w:rsidRPr="00D41DDA">
        <w:t xml:space="preserve">:  </w:t>
      </w:r>
      <w:r w:rsidRPr="00FF5A6A">
        <w:t xml:space="preserve">National Emission Standards for Hazardous Air Pollutants: </w:t>
      </w:r>
      <w:r>
        <w:t>Site Remediation</w:t>
      </w:r>
    </w:p>
    <w:p w14:paraId="072740DB" w14:textId="541417A6" w:rsidR="005F172E" w:rsidRPr="0063366F" w:rsidRDefault="005F172E" w:rsidP="005F172E">
      <w:pPr>
        <w:numPr>
          <w:ilvl w:val="0"/>
          <w:numId w:val="51"/>
        </w:numPr>
        <w:tabs>
          <w:tab w:val="left" w:pos="547"/>
        </w:tabs>
        <w:spacing w:before="120" w:after="120"/>
        <w:ind w:left="547" w:hanging="547"/>
        <w:rPr>
          <w:b/>
          <w:bCs/>
        </w:rPr>
      </w:pPr>
      <w:r w:rsidRPr="004B1982">
        <w:rPr>
          <w:b/>
          <w:bCs/>
        </w:rPr>
        <w:t>Complete only for facilities performing sites remediation that are a major source of HAP emissions or co</w:t>
      </w:r>
      <w:r w:rsidR="00A75860">
        <w:rPr>
          <w:b/>
          <w:bCs/>
        </w:rPr>
        <w:noBreakHyphen/>
      </w:r>
      <w:r w:rsidRPr="004B1982">
        <w:rPr>
          <w:b/>
          <w:bCs/>
        </w:rPr>
        <w:t xml:space="preserve">located at a </w:t>
      </w:r>
      <w:r w:rsidRPr="0063366F">
        <w:rPr>
          <w:b/>
          <w:bCs/>
        </w:rPr>
        <w:t>facility with stationary sources that are a major source of HAP emissions and do not qualify for the §§</w:t>
      </w:r>
      <w:r w:rsidR="00B33A83">
        <w:rPr>
          <w:b/>
          <w:bCs/>
        </w:rPr>
        <w:t xml:space="preserve"> </w:t>
      </w:r>
      <w:r w:rsidRPr="0063366F">
        <w:rPr>
          <w:b/>
          <w:bCs/>
        </w:rPr>
        <w:t>63.7881</w:t>
      </w:r>
      <w:r>
        <w:rPr>
          <w:b/>
          <w:bCs/>
        </w:rPr>
        <w:t xml:space="preserve">(a) or </w:t>
      </w:r>
      <w:r w:rsidRPr="0063366F">
        <w:rPr>
          <w:b/>
          <w:bCs/>
        </w:rPr>
        <w:t>(b)</w:t>
      </w:r>
      <w:r>
        <w:rPr>
          <w:b/>
          <w:bCs/>
        </w:rPr>
        <w:t xml:space="preserve"> </w:t>
      </w:r>
      <w:r w:rsidRPr="0063366F">
        <w:rPr>
          <w:b/>
          <w:bCs/>
        </w:rPr>
        <w:t>exemptions</w:t>
      </w:r>
      <w:r w:rsidRPr="007B5BB7">
        <w:rPr>
          <w:b/>
          <w:bCs/>
        </w:rPr>
        <w:t xml:space="preserve">. The facility must also </w:t>
      </w:r>
      <w:r>
        <w:rPr>
          <w:b/>
          <w:bCs/>
        </w:rPr>
        <w:t>not qualify for the exemptions listed in</w:t>
      </w:r>
      <w:r w:rsidRPr="007B5BB7">
        <w:rPr>
          <w:b/>
          <w:bCs/>
        </w:rPr>
        <w:t xml:space="preserve"> §§</w:t>
      </w:r>
      <w:r w:rsidR="00B33A83">
        <w:rPr>
          <w:b/>
          <w:bCs/>
        </w:rPr>
        <w:t xml:space="preserve"> </w:t>
      </w:r>
      <w:r w:rsidRPr="007B5BB7">
        <w:rPr>
          <w:b/>
          <w:bCs/>
        </w:rPr>
        <w:t>63.7882(a)(3)(i) and (ii).</w:t>
      </w:r>
    </w:p>
    <w:p w14:paraId="07EFD034" w14:textId="77777777" w:rsidR="005F172E" w:rsidRDefault="005F172E" w:rsidP="005F172E">
      <w:pPr>
        <w:pStyle w:val="UnitAttribute"/>
      </w:pPr>
      <w:r w:rsidRPr="00353176">
        <w:t>Unit I</w:t>
      </w:r>
      <w:r>
        <w:t>D</w:t>
      </w:r>
      <w:r w:rsidRPr="00353176">
        <w:t xml:space="preserve"> No.:</w:t>
      </w:r>
    </w:p>
    <w:p w14:paraId="734087A5" w14:textId="5CE4A25C" w:rsidR="005F172E" w:rsidRPr="00D41DDA" w:rsidRDefault="005F172E" w:rsidP="00D41F93">
      <w:pPr>
        <w:spacing w:after="120"/>
      </w:pPr>
      <w:r w:rsidRPr="00D41DDA">
        <w:t>Enter the identification number (ID No.) for the fugitive unit (maximum 10 characters) as listed on Form OP-SUM (Individual Unit Summary).</w:t>
      </w:r>
      <w:r>
        <w:br w:type="page"/>
      </w:r>
    </w:p>
    <w:p w14:paraId="0DA0CAFE" w14:textId="77777777" w:rsidR="005F172E" w:rsidRPr="006F326A" w:rsidRDefault="005F172E" w:rsidP="005F172E">
      <w:r w:rsidRPr="009102A0">
        <w:rPr>
          <w:rStyle w:val="Question"/>
          <w:u w:val="none"/>
        </w:rPr>
        <w:lastRenderedPageBreak/>
        <w:t>SOP Index No.</w:t>
      </w:r>
      <w:r w:rsidRPr="006F326A">
        <w:rPr>
          <w:b/>
          <w:bCs/>
        </w:rPr>
        <w:t>:</w:t>
      </w:r>
    </w:p>
    <w:p w14:paraId="6C982419" w14:textId="7F706C62" w:rsidR="005F172E" w:rsidRDefault="005F172E" w:rsidP="005F172E">
      <w:pPr>
        <w:spacing w:after="120"/>
      </w:pPr>
      <w:r w:rsidRPr="00FF5A6A">
        <w:t>Site operating permit (SOP) applicants should indicate the SOP index number for the unit or group of units (maximum</w:t>
      </w:r>
      <w:r>
        <w:t> </w:t>
      </w:r>
      <w:r w:rsidRPr="00FF5A6A">
        <w:t>15</w:t>
      </w:r>
      <w:r>
        <w:t> </w:t>
      </w:r>
      <w:r w:rsidRPr="00FF5A6A">
        <w:t>characters consisting of numeric, alphanumeric characters, and/or dashes prefixed by a code for the applicable regulation [i.e., 60KB-XXXX</w:t>
      </w:r>
      <w:r w:rsidRPr="00E94BFE">
        <w:t xml:space="preserve">]). </w:t>
      </w:r>
      <w:r w:rsidR="005C5D8A">
        <w:t xml:space="preserve">For additional information relating to SOP index numbers, please see the Completing FOP Applications – Additional Guidance on the TCEQ website at </w:t>
      </w:r>
      <w:hyperlink r:id="rId57" w:history="1">
        <w:r w:rsidR="005C5D8A" w:rsidRPr="00BD0214">
          <w:rPr>
            <w:rStyle w:val="Hyperlink"/>
          </w:rPr>
          <w:t>www.tceq.texas.gov/permitting/air/guidance/titlev/tv_fop_guidance.html</w:t>
        </w:r>
      </w:hyperlink>
      <w:r w:rsidR="005C5D8A">
        <w:t>.</w:t>
      </w:r>
      <w:r>
        <w:t xml:space="preserve"> </w:t>
      </w:r>
    </w:p>
    <w:p w14:paraId="0A5CDDFE" w14:textId="54AA53DA" w:rsidR="006E3234" w:rsidRPr="00DF0D28" w:rsidRDefault="006E3234" w:rsidP="005F172E">
      <w:pPr>
        <w:spacing w:after="120"/>
        <w:rPr>
          <w:i/>
          <w:iCs/>
        </w:rPr>
      </w:pPr>
      <w:r w:rsidRPr="00896080">
        <w:rPr>
          <w:i/>
          <w:iCs/>
        </w:rPr>
        <w:t xml:space="preserve">Note to SOP Applicants: Some fugitive units may have all equipment identified in 40 CFR Part 63, Subpart </w:t>
      </w:r>
      <w:r>
        <w:rPr>
          <w:i/>
          <w:iCs/>
        </w:rPr>
        <w:t>GGGGG</w:t>
      </w:r>
      <w:r w:rsidRPr="00896080">
        <w:rPr>
          <w:i/>
          <w:iCs/>
        </w:rPr>
        <w:t>. Applicants may choose to identify the SOP index number as “63</w:t>
      </w:r>
      <w:r>
        <w:rPr>
          <w:i/>
          <w:iCs/>
        </w:rPr>
        <w:t>GGGGGUU</w:t>
      </w:r>
      <w:r w:rsidRPr="00896080">
        <w:rPr>
          <w:i/>
          <w:iCs/>
        </w:rPr>
        <w:t xml:space="preserve">-ALL”, if the unit </w:t>
      </w:r>
      <w:r>
        <w:rPr>
          <w:i/>
          <w:iCs/>
        </w:rPr>
        <w:t xml:space="preserve">is </w:t>
      </w:r>
      <w:r w:rsidRPr="00896080">
        <w:rPr>
          <w:i/>
          <w:iCs/>
        </w:rPr>
        <w:t xml:space="preserve">complying using the 40 CFR Part 63, Subpart </w:t>
      </w:r>
      <w:r>
        <w:rPr>
          <w:i/>
          <w:iCs/>
        </w:rPr>
        <w:t>UU</w:t>
      </w:r>
      <w:r w:rsidRPr="00896080">
        <w:rPr>
          <w:i/>
          <w:iCs/>
        </w:rPr>
        <w:t xml:space="preserve"> option, or “63</w:t>
      </w:r>
      <w:r>
        <w:rPr>
          <w:i/>
          <w:iCs/>
        </w:rPr>
        <w:t>GGGGGTT</w:t>
      </w:r>
      <w:r w:rsidRPr="00896080">
        <w:rPr>
          <w:i/>
          <w:iCs/>
        </w:rPr>
        <w:t>-ALL”, if the unit is complying using the 40 CFR Part 6</w:t>
      </w:r>
      <w:r>
        <w:rPr>
          <w:i/>
          <w:iCs/>
        </w:rPr>
        <w:t>3</w:t>
      </w:r>
      <w:r w:rsidRPr="00896080">
        <w:rPr>
          <w:i/>
          <w:iCs/>
        </w:rPr>
        <w:t xml:space="preserve">, Subpart </w:t>
      </w:r>
      <w:r>
        <w:rPr>
          <w:i/>
          <w:iCs/>
        </w:rPr>
        <w:t>TT</w:t>
      </w:r>
      <w:r w:rsidRPr="00896080">
        <w:rPr>
          <w:i/>
          <w:iCs/>
        </w:rPr>
        <w:t xml:space="preserve"> option, in lieu of the corresponding unit attribute information. </w:t>
      </w:r>
      <w:r w:rsidR="00B33A83" w:rsidRPr="00896080">
        <w:rPr>
          <w:i/>
          <w:iCs/>
        </w:rPr>
        <w:t xml:space="preserve">Use of this index number will imply that all requirements, other than closed vent system and control device requirements, in the regulation apply to the fugitive unit. If closed vent systems and control devices are also used to comply, this information must be submitted, with control device identification numbers, on the appropriate table of the form. </w:t>
      </w:r>
      <w:r w:rsidRPr="00896080">
        <w:rPr>
          <w:i/>
          <w:iCs/>
        </w:rPr>
        <w:t xml:space="preserve"> Please note that this index number cannot be used if an alternative has been approved. </w:t>
      </w:r>
    </w:p>
    <w:p w14:paraId="23ADCB45" w14:textId="77777777" w:rsidR="005F172E" w:rsidRPr="006F326A" w:rsidRDefault="005F172E" w:rsidP="005F172E">
      <w:r w:rsidRPr="009102A0">
        <w:rPr>
          <w:rStyle w:val="Question"/>
          <w:u w:val="none"/>
        </w:rPr>
        <w:t>Means of Compliance:</w:t>
      </w:r>
    </w:p>
    <w:p w14:paraId="5D5BD707" w14:textId="77777777" w:rsidR="005F172E" w:rsidRDefault="005F172E" w:rsidP="005F172E">
      <w:pPr>
        <w:spacing w:after="120"/>
      </w:pPr>
      <w:r w:rsidRPr="00FF5A6A">
        <w:t xml:space="preserve">Select one of the following options for </w:t>
      </w:r>
      <w:r>
        <w:t>means of compliance with this rule</w:t>
      </w:r>
      <w:r w:rsidRPr="00FF5A6A">
        <w: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41F93" w14:paraId="424BF053" w14:textId="77777777" w:rsidTr="00D41F93">
        <w:trPr>
          <w:cantSplit/>
          <w:tblHeader/>
        </w:trPr>
        <w:tc>
          <w:tcPr>
            <w:tcW w:w="1507" w:type="dxa"/>
            <w:tcMar>
              <w:top w:w="29" w:type="dxa"/>
              <w:left w:w="29" w:type="dxa"/>
              <w:bottom w:w="29" w:type="dxa"/>
              <w:right w:w="29" w:type="dxa"/>
            </w:tcMar>
          </w:tcPr>
          <w:p w14:paraId="524A3542" w14:textId="42820C0B" w:rsidR="00D41F93" w:rsidRDefault="00D41F93" w:rsidP="00D41F93">
            <w:r w:rsidRPr="00E178D4">
              <w:rPr>
                <w:rStyle w:val="APDCode"/>
                <w:rFonts w:ascii="Times New Roman" w:hAnsi="Times New Roman"/>
                <w:b/>
                <w:bCs/>
                <w:u w:val="none"/>
              </w:rPr>
              <w:t>Code</w:t>
            </w:r>
          </w:p>
        </w:tc>
        <w:tc>
          <w:tcPr>
            <w:tcW w:w="8573" w:type="dxa"/>
            <w:tcMar>
              <w:top w:w="29" w:type="dxa"/>
              <w:left w:w="29" w:type="dxa"/>
              <w:bottom w:w="29" w:type="dxa"/>
              <w:right w:w="29" w:type="dxa"/>
            </w:tcMar>
          </w:tcPr>
          <w:p w14:paraId="03E9FAEC" w14:textId="1214E128" w:rsidR="00D41F93" w:rsidRDefault="00D41F93" w:rsidP="00D41F93">
            <w:r w:rsidRPr="00E178D4">
              <w:rPr>
                <w:rStyle w:val="APDCode"/>
                <w:rFonts w:ascii="Times New Roman" w:hAnsi="Times New Roman"/>
                <w:b/>
                <w:bCs/>
                <w:u w:val="none"/>
              </w:rPr>
              <w:t>Description</w:t>
            </w:r>
          </w:p>
        </w:tc>
      </w:tr>
      <w:tr w:rsidR="00D41F93" w14:paraId="79D7AF23" w14:textId="77777777" w:rsidTr="00D41F93">
        <w:trPr>
          <w:cantSplit/>
          <w:tblHeader/>
        </w:trPr>
        <w:tc>
          <w:tcPr>
            <w:tcW w:w="1507" w:type="dxa"/>
            <w:tcMar>
              <w:top w:w="29" w:type="dxa"/>
              <w:left w:w="29" w:type="dxa"/>
              <w:bottom w:w="29" w:type="dxa"/>
              <w:right w:w="29" w:type="dxa"/>
            </w:tcMar>
          </w:tcPr>
          <w:p w14:paraId="764F69A7" w14:textId="460E893B" w:rsidR="00D41F93" w:rsidRDefault="00D41F93" w:rsidP="00D41F93">
            <w:r w:rsidRPr="00E178D4">
              <w:t>ASUB</w:t>
            </w:r>
          </w:p>
        </w:tc>
        <w:tc>
          <w:tcPr>
            <w:tcW w:w="8573" w:type="dxa"/>
            <w:tcMar>
              <w:top w:w="29" w:type="dxa"/>
              <w:left w:w="29" w:type="dxa"/>
              <w:bottom w:w="29" w:type="dxa"/>
              <w:right w:w="29" w:type="dxa"/>
            </w:tcMar>
          </w:tcPr>
          <w:p w14:paraId="5F953323" w14:textId="36B38423" w:rsidR="00D41F93" w:rsidRDefault="00D41F93" w:rsidP="00D41F93">
            <w:r w:rsidRPr="00E178D4">
              <w:rPr>
                <w:color w:val="000000"/>
              </w:rPr>
              <w:t>Equipment leak source is also subject to another subpart under 40 CFR part 61 or part 63 and complying with the applicable emission limitations and work practice standards in the other subpart</w:t>
            </w:r>
          </w:p>
        </w:tc>
      </w:tr>
      <w:tr w:rsidR="00D41F93" w14:paraId="041B334B" w14:textId="77777777" w:rsidTr="00D41F93">
        <w:trPr>
          <w:cantSplit/>
          <w:tblHeader/>
        </w:trPr>
        <w:tc>
          <w:tcPr>
            <w:tcW w:w="1507" w:type="dxa"/>
            <w:tcMar>
              <w:top w:w="29" w:type="dxa"/>
              <w:left w:w="29" w:type="dxa"/>
              <w:bottom w:w="29" w:type="dxa"/>
              <w:right w:w="29" w:type="dxa"/>
            </w:tcMar>
          </w:tcPr>
          <w:p w14:paraId="6266C15B" w14:textId="1FE0F52E" w:rsidR="00D41F93" w:rsidRDefault="00D41F93" w:rsidP="00D41F93">
            <w:r w:rsidRPr="00E178D4">
              <w:t>AMOC</w:t>
            </w:r>
          </w:p>
        </w:tc>
        <w:tc>
          <w:tcPr>
            <w:tcW w:w="8573" w:type="dxa"/>
            <w:tcMar>
              <w:top w:w="29" w:type="dxa"/>
              <w:left w:w="29" w:type="dxa"/>
              <w:bottom w:w="29" w:type="dxa"/>
              <w:right w:w="29" w:type="dxa"/>
            </w:tcMar>
          </w:tcPr>
          <w:p w14:paraId="1B14B2C7" w14:textId="142A9D9C" w:rsidR="00D41F93" w:rsidRDefault="00D41F93" w:rsidP="00D41F93">
            <w:r w:rsidRPr="00E178D4">
              <w:t>Alternative means of compliance (AMOC) to meet the work practice standards in section § 63.7920 are being used</w:t>
            </w:r>
          </w:p>
        </w:tc>
      </w:tr>
      <w:tr w:rsidR="00D41F93" w14:paraId="12FF9D9A" w14:textId="77777777" w:rsidTr="00D41F93">
        <w:trPr>
          <w:cantSplit/>
          <w:tblHeader/>
        </w:trPr>
        <w:tc>
          <w:tcPr>
            <w:tcW w:w="1507" w:type="dxa"/>
            <w:tcMar>
              <w:top w:w="29" w:type="dxa"/>
              <w:left w:w="29" w:type="dxa"/>
              <w:bottom w:w="29" w:type="dxa"/>
              <w:right w:w="29" w:type="dxa"/>
            </w:tcMar>
          </w:tcPr>
          <w:p w14:paraId="5D47AD6F" w14:textId="41ED307B" w:rsidR="00D41F93" w:rsidRDefault="00D41F93" w:rsidP="00D41F93">
            <w:r w:rsidRPr="00E178D4">
              <w:t>AMEL-TT</w:t>
            </w:r>
          </w:p>
        </w:tc>
        <w:tc>
          <w:tcPr>
            <w:tcW w:w="8573" w:type="dxa"/>
            <w:tcMar>
              <w:top w:w="29" w:type="dxa"/>
              <w:left w:w="29" w:type="dxa"/>
              <w:bottom w:w="29" w:type="dxa"/>
              <w:right w:w="29" w:type="dxa"/>
            </w:tcMar>
          </w:tcPr>
          <w:p w14:paraId="21D567E6" w14:textId="4369AB1C" w:rsidR="00D41F93" w:rsidRDefault="00D41F93" w:rsidP="00D41F93">
            <w:r w:rsidRPr="00E178D4">
              <w:t>Equipment leaks are controlled according to applicable alternative means of emission limitation requirements in 40 CFR Part 63, Subpart TT as specified in § 63.1002(b) or § 63.1016(a).</w:t>
            </w:r>
          </w:p>
        </w:tc>
      </w:tr>
      <w:tr w:rsidR="00D41F93" w14:paraId="5E68CBFA" w14:textId="77777777" w:rsidTr="00D41F93">
        <w:trPr>
          <w:cantSplit/>
          <w:tblHeader/>
        </w:trPr>
        <w:tc>
          <w:tcPr>
            <w:tcW w:w="1507" w:type="dxa"/>
            <w:tcMar>
              <w:top w:w="29" w:type="dxa"/>
              <w:left w:w="29" w:type="dxa"/>
              <w:bottom w:w="29" w:type="dxa"/>
              <w:right w:w="29" w:type="dxa"/>
            </w:tcMar>
          </w:tcPr>
          <w:p w14:paraId="228B8429" w14:textId="47D63580" w:rsidR="00D41F93" w:rsidRDefault="00D41F93" w:rsidP="00D41F93">
            <w:r w:rsidRPr="00E178D4">
              <w:t>63TT</w:t>
            </w:r>
          </w:p>
        </w:tc>
        <w:tc>
          <w:tcPr>
            <w:tcW w:w="8573" w:type="dxa"/>
            <w:tcMar>
              <w:top w:w="29" w:type="dxa"/>
              <w:left w:w="29" w:type="dxa"/>
              <w:bottom w:w="29" w:type="dxa"/>
              <w:right w:w="29" w:type="dxa"/>
            </w:tcMar>
          </w:tcPr>
          <w:p w14:paraId="5D59F069" w14:textId="7FCF51A7" w:rsidR="00D41F93" w:rsidRDefault="00D41F93" w:rsidP="00D41F93">
            <w:r w:rsidRPr="00E178D4">
              <w:t>Equipment leaks are controlled according to applicable requirements in 40 CFR Part 63, Subpart TT, excluding alternative means of emission limitation.</w:t>
            </w:r>
          </w:p>
        </w:tc>
      </w:tr>
      <w:tr w:rsidR="00D41F93" w14:paraId="0F7309D2" w14:textId="77777777" w:rsidTr="00D41F93">
        <w:trPr>
          <w:cantSplit/>
          <w:tblHeader/>
        </w:trPr>
        <w:tc>
          <w:tcPr>
            <w:tcW w:w="1507" w:type="dxa"/>
            <w:tcMar>
              <w:top w:w="29" w:type="dxa"/>
              <w:left w:w="29" w:type="dxa"/>
              <w:bottom w:w="29" w:type="dxa"/>
              <w:right w:w="29" w:type="dxa"/>
            </w:tcMar>
          </w:tcPr>
          <w:p w14:paraId="75661BDF" w14:textId="4F7C71EC" w:rsidR="00D41F93" w:rsidRDefault="00D41F93" w:rsidP="00D41F93">
            <w:r w:rsidRPr="00E178D4">
              <w:t>AMEL-UU</w:t>
            </w:r>
          </w:p>
        </w:tc>
        <w:tc>
          <w:tcPr>
            <w:tcW w:w="8573" w:type="dxa"/>
            <w:tcMar>
              <w:top w:w="29" w:type="dxa"/>
              <w:left w:w="29" w:type="dxa"/>
              <w:bottom w:w="29" w:type="dxa"/>
              <w:right w:w="29" w:type="dxa"/>
            </w:tcMar>
          </w:tcPr>
          <w:p w14:paraId="694822FC" w14:textId="742B471E" w:rsidR="00D41F93" w:rsidRDefault="00D41F93" w:rsidP="00D41F93">
            <w:r w:rsidRPr="00E178D4">
              <w:t>Equipment leaks are controlled according to applicable alternative means of emission limitation requirements in 40 CFR Part 63, Subpart UU as specified in § 63.1036(a)</w:t>
            </w:r>
          </w:p>
        </w:tc>
      </w:tr>
      <w:tr w:rsidR="00D41F93" w14:paraId="2A9F7A6A" w14:textId="77777777" w:rsidTr="00D41F93">
        <w:trPr>
          <w:cantSplit/>
          <w:tblHeader/>
        </w:trPr>
        <w:tc>
          <w:tcPr>
            <w:tcW w:w="1507" w:type="dxa"/>
            <w:tcMar>
              <w:top w:w="29" w:type="dxa"/>
              <w:left w:w="29" w:type="dxa"/>
              <w:bottom w:w="29" w:type="dxa"/>
              <w:right w:w="29" w:type="dxa"/>
            </w:tcMar>
          </w:tcPr>
          <w:p w14:paraId="4B4C82D2" w14:textId="3B5448AD" w:rsidR="00D41F93" w:rsidRDefault="00D41F93" w:rsidP="00D41F93">
            <w:r w:rsidRPr="00E178D4">
              <w:t>63UU</w:t>
            </w:r>
          </w:p>
        </w:tc>
        <w:tc>
          <w:tcPr>
            <w:tcW w:w="8573" w:type="dxa"/>
            <w:tcMar>
              <w:top w:w="29" w:type="dxa"/>
              <w:left w:w="29" w:type="dxa"/>
              <w:bottom w:w="29" w:type="dxa"/>
              <w:right w:w="29" w:type="dxa"/>
            </w:tcMar>
          </w:tcPr>
          <w:p w14:paraId="5143A1B5" w14:textId="2B74FB93" w:rsidR="00D41F93" w:rsidRDefault="00D41F93" w:rsidP="00D41F93">
            <w:r w:rsidRPr="00E178D4">
              <w:t>Equipment leaks are controlled according to applicable requirements in 40 CFR Part 63, Subpart UU, excluding alternative means of emission limitation.</w:t>
            </w:r>
          </w:p>
        </w:tc>
      </w:tr>
    </w:tbl>
    <w:p w14:paraId="7B03343B" w14:textId="77777777" w:rsidR="005F172E" w:rsidRDefault="005F172E" w:rsidP="005F172E">
      <w:pPr>
        <w:pStyle w:val="CompleteIf"/>
        <w:numPr>
          <w:ilvl w:val="0"/>
          <w:numId w:val="12"/>
        </w:numPr>
        <w:spacing w:before="120"/>
        <w:ind w:left="547" w:hanging="547"/>
      </w:pPr>
      <w:r>
        <w:t>C</w:t>
      </w:r>
      <w:r w:rsidRPr="00D41DDA">
        <w:t xml:space="preserve">omplete </w:t>
      </w:r>
      <w:r>
        <w:t>“AMOC-GGGGG ID No.” only if “Means of Compliance” is “AMOC.”</w:t>
      </w:r>
    </w:p>
    <w:p w14:paraId="44F7AB87" w14:textId="77777777" w:rsidR="005F172E" w:rsidRPr="006F326A" w:rsidRDefault="005F172E" w:rsidP="005F172E">
      <w:bookmarkStart w:id="76" w:name="_Hlk85013760"/>
      <w:r w:rsidRPr="009102A0">
        <w:rPr>
          <w:rStyle w:val="Question"/>
          <w:u w:val="none"/>
        </w:rPr>
        <w:t>AMOC-GGGGG ID No.:</w:t>
      </w:r>
    </w:p>
    <w:p w14:paraId="6C7C29B0" w14:textId="77777777" w:rsidR="005F172E" w:rsidRPr="00D41DDA" w:rsidRDefault="005F172E" w:rsidP="005F172E">
      <w:pPr>
        <w:spacing w:after="120"/>
      </w:pPr>
      <w:r w:rsidRPr="00FF5A6A">
        <w:t>If an AMOC has been approved, then enter the corresponding AMOC unique identifier for each unit or process. If the unique identifier is unavailable, then enter the date of the AMOC approval letter. The unique identifier and/or the date of the approval letter are contained in the Compliance File under the appropriate regulated entity number. Otherwise, leave this column blank.</w:t>
      </w:r>
    </w:p>
    <w:p w14:paraId="7258485C" w14:textId="77777777" w:rsidR="005F172E" w:rsidRDefault="005F172E" w:rsidP="005F172E">
      <w:pPr>
        <w:pStyle w:val="ContinueOnly"/>
      </w:pPr>
      <w:r w:rsidRPr="00D41DDA">
        <w:t xml:space="preserve">Continue </w:t>
      </w:r>
      <w:r>
        <w:t>o</w:t>
      </w:r>
      <w:r w:rsidRPr="00D41DDA">
        <w:t>nly if “</w:t>
      </w:r>
      <w:r>
        <w:t>Means of Compliance</w:t>
      </w:r>
      <w:r w:rsidRPr="00D41DDA">
        <w:t>” is “</w:t>
      </w:r>
      <w:r>
        <w:t>AMEL-TT</w:t>
      </w:r>
      <w:r w:rsidRPr="00D41DDA">
        <w:t>”</w:t>
      </w:r>
      <w:r>
        <w:t>, “63TT”, “AMEL-UU”, or “63UU.”</w:t>
      </w:r>
    </w:p>
    <w:p w14:paraId="3FDCE257" w14:textId="77777777" w:rsidR="005F172E" w:rsidRPr="00D41DDA" w:rsidRDefault="005F172E" w:rsidP="005F172E">
      <w:pPr>
        <w:pStyle w:val="CompleteIf"/>
        <w:numPr>
          <w:ilvl w:val="0"/>
          <w:numId w:val="12"/>
        </w:numPr>
        <w:ind w:left="547" w:hanging="547"/>
      </w:pPr>
      <w:r w:rsidRPr="00D41DDA">
        <w:t xml:space="preserve">Go to Table </w:t>
      </w:r>
      <w:r>
        <w:t>21r</w:t>
      </w:r>
      <w:r w:rsidRPr="00D41DDA">
        <w:t xml:space="preserve"> if “</w:t>
      </w:r>
      <w:r>
        <w:t xml:space="preserve">Means of Compliance” </w:t>
      </w:r>
      <w:r w:rsidRPr="00D41DDA">
        <w:t>is “</w:t>
      </w:r>
      <w:r>
        <w:t>AMEL-TT</w:t>
      </w:r>
      <w:r w:rsidRPr="00D41DDA">
        <w:t>”</w:t>
      </w:r>
      <w:r>
        <w:t xml:space="preserve"> or “63TT.”</w:t>
      </w:r>
    </w:p>
    <w:p w14:paraId="17E3F342" w14:textId="77777777" w:rsidR="005F172E" w:rsidRDefault="005F172E" w:rsidP="005F172E">
      <w:pPr>
        <w:pStyle w:val="CompleteIf"/>
        <w:numPr>
          <w:ilvl w:val="0"/>
          <w:numId w:val="12"/>
        </w:numPr>
        <w:spacing w:before="120"/>
        <w:ind w:left="547" w:hanging="547"/>
      </w:pPr>
      <w:r>
        <w:t>C</w:t>
      </w:r>
      <w:r w:rsidRPr="00D41DDA">
        <w:t xml:space="preserve">omplete </w:t>
      </w:r>
      <w:r>
        <w:t>“AMEL-UU ID No.” only if “Means of Compliance” is “AMEL-UU</w:t>
      </w:r>
      <w:r w:rsidRPr="00D41DDA">
        <w:t>.</w:t>
      </w:r>
      <w:r>
        <w:t>”</w:t>
      </w:r>
    </w:p>
    <w:p w14:paraId="1EF7E1AD" w14:textId="77777777" w:rsidR="005F172E" w:rsidRDefault="005F172E" w:rsidP="005F172E">
      <w:pPr>
        <w:pStyle w:val="UnitAttribute"/>
      </w:pPr>
      <w:r w:rsidRPr="00353176">
        <w:t>AMEL</w:t>
      </w:r>
      <w:r>
        <w:t>-UU</w:t>
      </w:r>
      <w:r w:rsidRPr="00353176">
        <w:t xml:space="preserve"> I</w:t>
      </w:r>
      <w:r>
        <w:t>D</w:t>
      </w:r>
      <w:r w:rsidRPr="00353176">
        <w:t xml:space="preserve"> No.:</w:t>
      </w:r>
    </w:p>
    <w:p w14:paraId="6F76BD67" w14:textId="19D68DAF" w:rsidR="00D41F93" w:rsidRDefault="005F172E" w:rsidP="00D41F93">
      <w:pPr>
        <w:spacing w:after="120"/>
      </w:pPr>
      <w:r w:rsidRPr="00D41DDA">
        <w:t xml:space="preserve">If an AMEL </w:t>
      </w:r>
      <w:r>
        <w:t xml:space="preserve">under 40 CFR part 63, subpart UU as specified in § 63.1036(a) for batch processes </w:t>
      </w:r>
      <w:r w:rsidRPr="00D41DDA">
        <w:t>has been approved, enter the corresponding AMEL unique identifier for</w:t>
      </w:r>
      <w:r>
        <w:t xml:space="preserve"> each equipment leak component (maximum 10 </w:t>
      </w:r>
      <w:r w:rsidRPr="00D41DDA">
        <w:t>characters). If the unique identifier is unavailable, then enter the date of the AMEL approval letter in the table column. The unique identifier and/or the date of the approval letter is contained in the Compliance File under the appropriate account number. Otherwise, leave this column blank.</w:t>
      </w:r>
      <w:r w:rsidR="00D41F93">
        <w:br w:type="page"/>
      </w:r>
    </w:p>
    <w:p w14:paraId="680DA340" w14:textId="77777777" w:rsidR="005F172E" w:rsidRDefault="005F172E" w:rsidP="005F172E">
      <w:pPr>
        <w:pStyle w:val="CompleteIf"/>
        <w:numPr>
          <w:ilvl w:val="0"/>
          <w:numId w:val="12"/>
        </w:numPr>
        <w:spacing w:before="120"/>
        <w:ind w:left="547" w:hanging="547"/>
      </w:pPr>
      <w:r>
        <w:lastRenderedPageBreak/>
        <w:t>C</w:t>
      </w:r>
      <w:r w:rsidRPr="00D41DDA">
        <w:t xml:space="preserve">omplete </w:t>
      </w:r>
      <w:r>
        <w:t>“Heavy Liquid Service” only if “Means of Compliance” is “AMEL-UU</w:t>
      </w:r>
      <w:r w:rsidRPr="00D41DDA">
        <w:t>.</w:t>
      </w:r>
      <w:r>
        <w:t>”</w:t>
      </w:r>
    </w:p>
    <w:p w14:paraId="6E3CAC95" w14:textId="77777777" w:rsidR="005F172E" w:rsidRPr="00B15DBB" w:rsidRDefault="005F172E" w:rsidP="00D20EFD">
      <w:pPr>
        <w:pStyle w:val="ListBullet"/>
        <w:spacing w:after="0"/>
        <w:ind w:left="360" w:hanging="360"/>
        <w:rPr>
          <w:rFonts w:ascii="Times New Roman" w:hAnsi="Times New Roman"/>
        </w:rPr>
      </w:pPr>
      <w:r w:rsidRPr="00B15DBB">
        <w:rPr>
          <w:rFonts w:ascii="Times New Roman" w:hAnsi="Times New Roman"/>
        </w:rPr>
        <w:t>Heavy Liquid Service:</w:t>
      </w:r>
    </w:p>
    <w:p w14:paraId="28B5C445" w14:textId="77777777" w:rsidR="005F172E" w:rsidRDefault="005F172E" w:rsidP="005F172E">
      <w:pPr>
        <w:spacing w:after="120"/>
      </w:pPr>
      <w:r w:rsidRPr="00D41DDA">
        <w:t xml:space="preserve">Enter “YES” if any fugitive unit complying with the AMEL in 40 CFR § </w:t>
      </w:r>
      <w:r>
        <w:t>63.1036(a)</w:t>
      </w:r>
      <w:r w:rsidRPr="00D41DDA">
        <w:t xml:space="preserve"> contains equipment in heavy liquid service. Otherwise, enter “NO.”</w:t>
      </w:r>
    </w:p>
    <w:p w14:paraId="60375385" w14:textId="77777777" w:rsidR="005F172E" w:rsidRDefault="005F172E" w:rsidP="005F172E">
      <w:pPr>
        <w:pStyle w:val="CompleteIf"/>
        <w:numPr>
          <w:ilvl w:val="0"/>
          <w:numId w:val="12"/>
        </w:numPr>
        <w:spacing w:before="120"/>
        <w:ind w:left="547" w:hanging="547"/>
      </w:pPr>
      <w:r>
        <w:t>C</w:t>
      </w:r>
      <w:r w:rsidRPr="00D41DDA">
        <w:t xml:space="preserve">omplete </w:t>
      </w:r>
      <w:r>
        <w:t>“UU Units Without an AMEL” only if “Means of Compliance” is “AMEL-UU</w:t>
      </w:r>
      <w:r w:rsidRPr="00D41DDA">
        <w:t>.</w:t>
      </w:r>
      <w:r>
        <w:t>”</w:t>
      </w:r>
    </w:p>
    <w:p w14:paraId="458C07F5" w14:textId="77777777" w:rsidR="005F172E" w:rsidRDefault="005F172E" w:rsidP="005F172E">
      <w:pPr>
        <w:pStyle w:val="UnitAttribute"/>
      </w:pPr>
      <w:r>
        <w:t xml:space="preserve">UU </w:t>
      </w:r>
      <w:r w:rsidRPr="00353176">
        <w:t xml:space="preserve">Units </w:t>
      </w:r>
      <w:r>
        <w:t>W</w:t>
      </w:r>
      <w:r w:rsidRPr="00353176">
        <w:t xml:space="preserve">ithout </w:t>
      </w:r>
      <w:r>
        <w:t>a</w:t>
      </w:r>
      <w:r w:rsidRPr="00353176">
        <w:t>n AMEL:</w:t>
      </w:r>
    </w:p>
    <w:p w14:paraId="281A1866" w14:textId="0B7CA817" w:rsidR="006D42FF" w:rsidRDefault="005F172E" w:rsidP="005F172E">
      <w:pPr>
        <w:spacing w:after="120"/>
      </w:pPr>
      <w:r w:rsidRPr="00D41DDA">
        <w:t>Enter “YES” if the fugitive unit contains any equipment or process units not complying with an alternative means of emission limitation in 40 CFR §</w:t>
      </w:r>
      <w:r>
        <w:t>§</w:t>
      </w:r>
      <w:r w:rsidRPr="00D41DDA">
        <w:t xml:space="preserve"> </w:t>
      </w:r>
      <w:r>
        <w:t xml:space="preserve">63.1003(b), </w:t>
      </w:r>
      <w:r w:rsidRPr="00D41DDA">
        <w:t>63.</w:t>
      </w:r>
      <w:r>
        <w:t>1036(a), 63.7920</w:t>
      </w:r>
      <w:r w:rsidRPr="00D41DDA">
        <w:t>. Otherwise, enter “NO.”</w:t>
      </w:r>
    </w:p>
    <w:p w14:paraId="0C26C518" w14:textId="681EC95C" w:rsidR="005F172E" w:rsidRPr="003F779B" w:rsidRDefault="005F172E" w:rsidP="006D42FF">
      <w:pPr>
        <w:pStyle w:val="CompleteIf"/>
        <w:numPr>
          <w:ilvl w:val="0"/>
          <w:numId w:val="12"/>
        </w:numPr>
        <w:ind w:left="547" w:hanging="547"/>
      </w:pPr>
      <w:bookmarkStart w:id="77" w:name="_Hlk92261630"/>
      <w:bookmarkEnd w:id="76"/>
      <w:r w:rsidRPr="00253AE0">
        <w:rPr>
          <w:color w:val="auto"/>
        </w:rPr>
        <w:t>Go to Table 21b if “Means of Compliance” is “63UU</w:t>
      </w:r>
      <w:r>
        <w:rPr>
          <w:color w:val="auto"/>
        </w:rPr>
        <w:t>,</w:t>
      </w:r>
      <w:r w:rsidRPr="00253AE0">
        <w:rPr>
          <w:color w:val="auto"/>
        </w:rPr>
        <w:t>”</w:t>
      </w:r>
      <w:r w:rsidRPr="00DA0969">
        <w:rPr>
          <w:color w:val="auto"/>
        </w:rPr>
        <w:t xml:space="preserve"> </w:t>
      </w:r>
      <w:r>
        <w:rPr>
          <w:color w:val="auto"/>
        </w:rPr>
        <w:t xml:space="preserve">or </w:t>
      </w:r>
      <w:r>
        <w:t>“UU Units Without an AMEL” is “YES.”</w:t>
      </w:r>
      <w:bookmarkEnd w:id="77"/>
    </w:p>
    <w:p w14:paraId="4663DA7F" w14:textId="77777777" w:rsidR="005F172E" w:rsidRPr="00253AE0" w:rsidRDefault="005F172E" w:rsidP="00D41F93">
      <w:pPr>
        <w:pStyle w:val="LineBetweenTables"/>
        <w:spacing w:before="120"/>
        <w:rPr>
          <w:color w:val="auto"/>
        </w:rPr>
      </w:pPr>
    </w:p>
    <w:p w14:paraId="7FC21D7D" w14:textId="6CFFCF5C" w:rsidR="005F172E" w:rsidRPr="004D73CC" w:rsidRDefault="005F172E" w:rsidP="00D41F93">
      <w:pPr>
        <w:pStyle w:val="SpecificTableHeading"/>
        <w:spacing w:after="240"/>
      </w:pPr>
      <w:hyperlink w:anchor="TBL21b" w:history="1">
        <w:bookmarkStart w:id="78" w:name="Table21b"/>
        <w:r w:rsidRPr="00E83579">
          <w:t>Tables 21b</w:t>
        </w:r>
        <w:bookmarkEnd w:id="78"/>
      </w:hyperlink>
      <w:r w:rsidRPr="00E83579">
        <w:t xml:space="preserve"> – </w:t>
      </w:r>
      <w:bookmarkStart w:id="79" w:name="Table21p"/>
      <w:r w:rsidRPr="00E83579">
        <w:fldChar w:fldCharType="begin"/>
      </w:r>
      <w:r w:rsidRPr="00E83579">
        <w:instrText xml:space="preserve"> HYPERLINK  \l "TBL21p" </w:instrText>
      </w:r>
      <w:r w:rsidRPr="00E83579">
        <w:fldChar w:fldCharType="separate"/>
      </w:r>
      <w:r w:rsidRPr="00E83579">
        <w:t>21p</w:t>
      </w:r>
      <w:bookmarkEnd w:id="79"/>
      <w:r w:rsidRPr="00E83579">
        <w:fldChar w:fldCharType="end"/>
      </w:r>
      <w:r w:rsidRPr="004D73CC">
        <w:t>:</w:t>
      </w:r>
      <w:r w:rsidRPr="004D73CC">
        <w:tab/>
        <w:t>Title 40 Code of Federal Regulations Part 63 (40 CFR Part 63), Subpart</w:t>
      </w:r>
      <w:r w:rsidR="0065607A">
        <w:t> </w:t>
      </w:r>
      <w:r w:rsidRPr="004D73CC">
        <w:t>GGGGG:  National Emission Standards for Hazardous Air Pollutants: Site Remediation</w:t>
      </w:r>
    </w:p>
    <w:p w14:paraId="54F23F11" w14:textId="77777777" w:rsidR="005F172E" w:rsidRPr="004D73CC" w:rsidRDefault="005F172E" w:rsidP="005F172E">
      <w:pPr>
        <w:pStyle w:val="UnitAttribute"/>
        <w:rPr>
          <w:color w:val="auto"/>
        </w:rPr>
      </w:pPr>
      <w:r w:rsidRPr="004D73CC">
        <w:rPr>
          <w:color w:val="auto"/>
        </w:rPr>
        <w:t>Unit ID No.:</w:t>
      </w:r>
    </w:p>
    <w:p w14:paraId="6C6A565A" w14:textId="77777777" w:rsidR="005F172E" w:rsidRPr="004D73CC" w:rsidRDefault="005F172E" w:rsidP="005F172E">
      <w:pPr>
        <w:spacing w:after="120"/>
        <w:rPr>
          <w:color w:val="auto"/>
        </w:rPr>
      </w:pPr>
      <w:r w:rsidRPr="004D73CC">
        <w:rPr>
          <w:color w:val="auto"/>
        </w:rPr>
        <w:t>Enter the identification number (ID No.) for the fugitive unit (maximum 10 characters) as listed on Form OP-SUM (Individual Unit Summary).</w:t>
      </w:r>
    </w:p>
    <w:p w14:paraId="467F991B" w14:textId="77777777" w:rsidR="005F172E" w:rsidRPr="004D73CC" w:rsidRDefault="005F172E" w:rsidP="005F172E">
      <w:pPr>
        <w:pStyle w:val="UnitAttribute"/>
        <w:rPr>
          <w:color w:val="auto"/>
        </w:rPr>
      </w:pPr>
      <w:r w:rsidRPr="004D73CC">
        <w:rPr>
          <w:color w:val="auto"/>
        </w:rPr>
        <w:t>SOP Index No.:</w:t>
      </w:r>
    </w:p>
    <w:p w14:paraId="2821758E" w14:textId="71909066" w:rsidR="005F172E" w:rsidRPr="0065607A" w:rsidRDefault="005F172E" w:rsidP="005F172E">
      <w:pPr>
        <w:spacing w:after="120"/>
        <w:rPr>
          <w:color w:val="auto"/>
        </w:rPr>
      </w:pPr>
      <w:r w:rsidRPr="004D73CC">
        <w:rPr>
          <w:color w:val="auto"/>
        </w:rPr>
        <w:t xml:space="preserve">Site operating permit (SOP) applicants should indicate the SOP index number for the unit or group of units (maximum 15 characters consisting of numeric, alphanumeric characters, and/or dashes prefixed by a code for the applicable regulation [i.e., 60KB-XXXX]). </w:t>
      </w:r>
      <w:r w:rsidR="005C5D8A">
        <w:t xml:space="preserve">For additional information relating to SOP index numbers, please see the Completing FOP Applications – Additional Guidance on the TCEQ website at </w:t>
      </w:r>
      <w:hyperlink r:id="rId58" w:history="1">
        <w:r w:rsidR="005C5D8A" w:rsidRPr="00BD0214">
          <w:rPr>
            <w:rStyle w:val="Hyperlink"/>
          </w:rPr>
          <w:t>www.tceq.texas.gov/permitting/air/guidance/titlev/tv_fop_guidance.html</w:t>
        </w:r>
      </w:hyperlink>
      <w:r w:rsidR="005C5D8A">
        <w:t>.</w:t>
      </w:r>
      <w:r w:rsidRPr="0065607A">
        <w:rPr>
          <w:color w:val="auto"/>
        </w:rPr>
        <w:t xml:space="preserve"> </w:t>
      </w:r>
    </w:p>
    <w:p w14:paraId="26A78CC6" w14:textId="7CE5C47F" w:rsidR="005F172E" w:rsidRPr="004D73CC" w:rsidRDefault="005F172E" w:rsidP="005F172E">
      <w:pPr>
        <w:pStyle w:val="UnitAttribute"/>
        <w:rPr>
          <w:color w:val="auto"/>
        </w:rPr>
      </w:pPr>
      <w:r w:rsidRPr="004D73CC">
        <w:rPr>
          <w:color w:val="auto"/>
        </w:rPr>
        <w:t xml:space="preserve">Title 40 CFR Part 63, Subpart GGGGG </w:t>
      </w:r>
      <w:r w:rsidR="00413BF9">
        <w:rPr>
          <w:color w:val="auto"/>
        </w:rPr>
        <w:t>Fugitive Unit</w:t>
      </w:r>
      <w:r w:rsidRPr="004D73CC">
        <w:rPr>
          <w:color w:val="auto"/>
        </w:rPr>
        <w:t xml:space="preserve"> Components</w:t>
      </w:r>
      <w:r w:rsidR="00413BF9">
        <w:rPr>
          <w:color w:val="auto"/>
        </w:rPr>
        <w:t xml:space="preserve"> Complying with MACT UU</w:t>
      </w:r>
      <w:r w:rsidRPr="004D73CC">
        <w:rPr>
          <w:color w:val="auto"/>
        </w:rPr>
        <w:t>:</w:t>
      </w:r>
    </w:p>
    <w:p w14:paraId="4DA46301" w14:textId="2B803061" w:rsidR="005F172E" w:rsidRDefault="005F172E" w:rsidP="005C5D8A">
      <w:pPr>
        <w:spacing w:after="120"/>
        <w:rPr>
          <w:color w:val="auto"/>
        </w:rPr>
      </w:pPr>
      <w:r w:rsidRPr="004D73CC">
        <w:rPr>
          <w:color w:val="auto"/>
        </w:rPr>
        <w:t>The columns on Tables 21b through 21</w:t>
      </w:r>
      <w:r>
        <w:rPr>
          <w:color w:val="auto"/>
        </w:rPr>
        <w:t>p</w:t>
      </w:r>
      <w:r w:rsidRPr="004D73CC">
        <w:rPr>
          <w:color w:val="auto"/>
        </w:rPr>
        <w:t xml:space="preserve"> correspond to the </w:t>
      </w:r>
      <w:r w:rsidR="00413BF9">
        <w:rPr>
          <w:color w:val="auto"/>
        </w:rPr>
        <w:t>fugitive unit</w:t>
      </w:r>
      <w:r w:rsidRPr="004D73CC">
        <w:rPr>
          <w:color w:val="auto"/>
        </w:rPr>
        <w:t xml:space="preserve"> components (group of equipment) </w:t>
      </w:r>
      <w:r>
        <w:rPr>
          <w:color w:val="auto"/>
        </w:rPr>
        <w:t xml:space="preserve">addressed </w:t>
      </w:r>
      <w:r w:rsidRPr="004D73CC">
        <w:rPr>
          <w:color w:val="auto"/>
        </w:rPr>
        <w:t>in 40 CFR Part 63, Subpart GGGGG</w:t>
      </w:r>
      <w:r w:rsidR="00413BF9">
        <w:rPr>
          <w:color w:val="auto"/>
        </w:rPr>
        <w:t xml:space="preserve"> complying with 40 CFR Part 63, Subpart UU</w:t>
      </w:r>
      <w:r w:rsidRPr="004D73CC">
        <w:rPr>
          <w:color w:val="auto"/>
        </w:rPr>
        <w:t xml:space="preserve">. In the row for each </w:t>
      </w:r>
      <w:r w:rsidR="00413BF9">
        <w:rPr>
          <w:color w:val="auto"/>
        </w:rPr>
        <w:t>fugitive unit</w:t>
      </w:r>
      <w:r>
        <w:rPr>
          <w:color w:val="auto"/>
        </w:rPr>
        <w:t xml:space="preserve"> component</w:t>
      </w:r>
      <w:r w:rsidRPr="004D73CC">
        <w:rPr>
          <w:color w:val="auto"/>
        </w:rPr>
        <w:t xml:space="preserve"> Identification number, enter a “YES” in a column if the described component(s) are included in </w:t>
      </w:r>
      <w:r w:rsidR="00413BF9">
        <w:rPr>
          <w:color w:val="auto"/>
        </w:rPr>
        <w:t>fugitive</w:t>
      </w:r>
      <w:r w:rsidR="00413BF9" w:rsidRPr="004D73CC">
        <w:rPr>
          <w:color w:val="auto"/>
        </w:rPr>
        <w:t xml:space="preserve"> </w:t>
      </w:r>
      <w:r w:rsidRPr="004D73CC">
        <w:rPr>
          <w:color w:val="auto"/>
        </w:rPr>
        <w:t xml:space="preserve">unit. If no such components are present in the </w:t>
      </w:r>
      <w:r w:rsidR="00413BF9">
        <w:rPr>
          <w:color w:val="auto"/>
        </w:rPr>
        <w:t>fugitive</w:t>
      </w:r>
      <w:r w:rsidR="00413BF9" w:rsidRPr="004D73CC">
        <w:rPr>
          <w:color w:val="auto"/>
        </w:rPr>
        <w:t xml:space="preserve"> </w:t>
      </w:r>
      <w:r w:rsidRPr="004D73CC">
        <w:rPr>
          <w:color w:val="auto"/>
        </w:rPr>
        <w:t xml:space="preserve">unit, enter a “NO” in the column. Indicate components subject to 40 CFR Part 63, Subpart GGGGG only. This information will ensure that only the appropriate requirements for </w:t>
      </w:r>
      <w:r w:rsidR="00413BF9">
        <w:rPr>
          <w:color w:val="auto"/>
        </w:rPr>
        <w:t>each fugitive unit</w:t>
      </w:r>
      <w:r>
        <w:rPr>
          <w:color w:val="auto"/>
        </w:rPr>
        <w:t xml:space="preserve"> components </w:t>
      </w:r>
      <w:r w:rsidRPr="004D73CC">
        <w:rPr>
          <w:color w:val="auto"/>
        </w:rPr>
        <w:t>are reflected in the permit. The following table lists the component types.</w:t>
      </w:r>
      <w:r w:rsidR="00081E52">
        <w:rPr>
          <w:color w:val="auto"/>
        </w:rPr>
        <w:br w:type="page"/>
      </w:r>
    </w:p>
    <w:p w14:paraId="54EC3E69" w14:textId="204EB1FE" w:rsidR="006D42FF" w:rsidRPr="006D42FF" w:rsidRDefault="005F172E" w:rsidP="00362347">
      <w:pPr>
        <w:pStyle w:val="Caption"/>
      </w:pPr>
      <w:r w:rsidRPr="00336552" w:rsidDel="00BE3B72">
        <w:lastRenderedPageBreak/>
        <w:t>Title 40 CFR Part 6</w:t>
      </w:r>
      <w:r>
        <w:t>3</w:t>
      </w:r>
      <w:r w:rsidRPr="00336552" w:rsidDel="00BE3B72">
        <w:t xml:space="preserve">, Subpart </w:t>
      </w:r>
      <w:r>
        <w:t xml:space="preserve">GGGGG </w:t>
      </w:r>
      <w:r w:rsidR="00413BF9">
        <w:t>Fugitive Unit</w:t>
      </w:r>
      <w:r w:rsidRPr="00336552" w:rsidDel="00BE3B72">
        <w:t xml:space="preserve"> Component</w:t>
      </w:r>
      <w:r w:rsidR="00413BF9">
        <w:t>s Complying with MACT UU</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Title 40 CFR Part 60, Subpart VVa Fugitive Unit Component Types"/>
      </w:tblPr>
      <w:tblGrid>
        <w:gridCol w:w="3337"/>
        <w:gridCol w:w="7463"/>
      </w:tblGrid>
      <w:tr w:rsidR="005F172E" w:rsidRPr="00FC67BE" w:rsidDel="00BE3B72" w14:paraId="1979D7F5" w14:textId="77777777" w:rsidTr="00650167">
        <w:trPr>
          <w:cantSplit/>
          <w:tblHeader/>
          <w:jc w:val="center"/>
        </w:trPr>
        <w:tc>
          <w:tcPr>
            <w:tcW w:w="1545" w:type="pct"/>
            <w:tcBorders>
              <w:bottom w:val="single" w:sz="4" w:space="0" w:color="auto"/>
            </w:tcBorders>
            <w:shd w:val="clear" w:color="auto" w:fill="D9D9D9" w:themeFill="background1" w:themeFillShade="D9"/>
            <w:vAlign w:val="center"/>
          </w:tcPr>
          <w:p w14:paraId="51090521" w14:textId="77777777" w:rsidR="005F172E" w:rsidRPr="00FC67BE" w:rsidDel="00BE3B72" w:rsidRDefault="005F172E" w:rsidP="00D03349">
            <w:pPr>
              <w:jc w:val="center"/>
              <w:rPr>
                <w:b/>
                <w:bCs/>
              </w:rPr>
            </w:pPr>
            <w:r w:rsidRPr="00FC67BE" w:rsidDel="00BE3B72">
              <w:rPr>
                <w:b/>
                <w:bCs/>
              </w:rPr>
              <w:t>Component Type</w:t>
            </w:r>
          </w:p>
        </w:tc>
        <w:tc>
          <w:tcPr>
            <w:tcW w:w="3455" w:type="pct"/>
            <w:shd w:val="clear" w:color="auto" w:fill="D9D9D9" w:themeFill="background1" w:themeFillShade="D9"/>
            <w:vAlign w:val="center"/>
          </w:tcPr>
          <w:p w14:paraId="6216A30B" w14:textId="77777777" w:rsidR="005F172E" w:rsidRPr="00FC67BE" w:rsidDel="00BE3B72" w:rsidRDefault="005F172E" w:rsidP="00D03349">
            <w:pPr>
              <w:jc w:val="center"/>
              <w:rPr>
                <w:b/>
                <w:bCs/>
              </w:rPr>
            </w:pPr>
            <w:r w:rsidRPr="00FC67BE" w:rsidDel="00BE3B72">
              <w:rPr>
                <w:b/>
              </w:rPr>
              <w:t>Type of Service or Control Device</w:t>
            </w:r>
          </w:p>
        </w:tc>
      </w:tr>
      <w:tr w:rsidR="005F172E" w:rsidRPr="00FC67BE" w:rsidDel="00BE3B72" w14:paraId="5889777A" w14:textId="77777777" w:rsidTr="00650167">
        <w:trPr>
          <w:cantSplit/>
          <w:tblHeader/>
          <w:jc w:val="center"/>
        </w:trPr>
        <w:tc>
          <w:tcPr>
            <w:tcW w:w="1545" w:type="pct"/>
            <w:tcBorders>
              <w:top w:val="single" w:sz="4" w:space="0" w:color="auto"/>
              <w:bottom w:val="single" w:sz="4" w:space="0" w:color="FFFFFF" w:themeColor="background1"/>
            </w:tcBorders>
            <w:vAlign w:val="center"/>
          </w:tcPr>
          <w:p w14:paraId="725E8840" w14:textId="77777777" w:rsidR="005F172E" w:rsidRPr="00D41DDA" w:rsidDel="00BE3B72" w:rsidRDefault="005F172E" w:rsidP="00650167">
            <w:r>
              <w:t>Pumps</w:t>
            </w:r>
            <w:r w:rsidDel="00BE3B72">
              <w:t xml:space="preserve"> </w:t>
            </w:r>
          </w:p>
        </w:tc>
        <w:tc>
          <w:tcPr>
            <w:tcW w:w="3455" w:type="pct"/>
            <w:vAlign w:val="center"/>
          </w:tcPr>
          <w:p w14:paraId="2F9DEC92" w14:textId="77777777" w:rsidR="005F172E" w:rsidRPr="00894890" w:rsidDel="00BE3B72" w:rsidRDefault="005F172E" w:rsidP="00650167">
            <w:r w:rsidRPr="00894890">
              <w:t xml:space="preserve">Light Liquid Service </w:t>
            </w:r>
            <w:r w:rsidRPr="00894890">
              <w:rPr>
                <w:i/>
                <w:iCs/>
              </w:rPr>
              <w:t>(Table 21b)</w:t>
            </w:r>
          </w:p>
        </w:tc>
      </w:tr>
      <w:tr w:rsidR="005F172E" w:rsidRPr="00FC67BE" w:rsidDel="00BE3B72" w14:paraId="140323F9" w14:textId="77777777" w:rsidTr="00650167">
        <w:trPr>
          <w:cantSplit/>
          <w:tblHeader/>
          <w:jc w:val="center"/>
        </w:trPr>
        <w:tc>
          <w:tcPr>
            <w:tcW w:w="1545" w:type="pct"/>
            <w:tcBorders>
              <w:top w:val="single" w:sz="4" w:space="0" w:color="FFFFFF" w:themeColor="background1"/>
              <w:bottom w:val="single" w:sz="4" w:space="0" w:color="auto"/>
            </w:tcBorders>
            <w:vAlign w:val="center"/>
          </w:tcPr>
          <w:p w14:paraId="525BB873" w14:textId="77777777" w:rsidR="005F172E" w:rsidRDefault="005F172E" w:rsidP="00650167"/>
        </w:tc>
        <w:tc>
          <w:tcPr>
            <w:tcW w:w="3455" w:type="pct"/>
            <w:vAlign w:val="center"/>
          </w:tcPr>
          <w:p w14:paraId="23BFE6BA" w14:textId="77777777" w:rsidR="005F172E" w:rsidRPr="0087303B" w:rsidRDefault="005F172E" w:rsidP="00650167">
            <w:r w:rsidRPr="0087303B">
              <w:t xml:space="preserve">Heavy Liquid Service </w:t>
            </w:r>
            <w:r w:rsidRPr="0087303B">
              <w:rPr>
                <w:i/>
                <w:iCs/>
              </w:rPr>
              <w:t>(Table 21c)</w:t>
            </w:r>
          </w:p>
        </w:tc>
      </w:tr>
      <w:tr w:rsidR="005F172E" w:rsidRPr="00FC67BE" w:rsidDel="00BE3B72" w14:paraId="799278BD" w14:textId="77777777" w:rsidTr="00650167">
        <w:trPr>
          <w:cantSplit/>
          <w:tblHeader/>
          <w:jc w:val="center"/>
        </w:trPr>
        <w:tc>
          <w:tcPr>
            <w:tcW w:w="1545" w:type="pct"/>
            <w:tcBorders>
              <w:top w:val="single" w:sz="4" w:space="0" w:color="auto"/>
              <w:bottom w:val="single" w:sz="4" w:space="0" w:color="FFFFFF" w:themeColor="background1"/>
            </w:tcBorders>
            <w:vAlign w:val="center"/>
          </w:tcPr>
          <w:p w14:paraId="5787B5FD" w14:textId="77777777" w:rsidR="005F172E" w:rsidRDefault="005F172E" w:rsidP="00650167">
            <w:r>
              <w:t>Compressors</w:t>
            </w:r>
          </w:p>
        </w:tc>
        <w:tc>
          <w:tcPr>
            <w:tcW w:w="3455" w:type="pct"/>
            <w:vAlign w:val="center"/>
          </w:tcPr>
          <w:p w14:paraId="0C5D7D09" w14:textId="77777777" w:rsidR="005F172E" w:rsidRPr="00894890" w:rsidRDefault="005F172E" w:rsidP="00650167">
            <w:r w:rsidRPr="00894890">
              <w:t xml:space="preserve">Any </w:t>
            </w:r>
            <w:r w:rsidRPr="00894890">
              <w:rPr>
                <w:i/>
                <w:iCs/>
              </w:rPr>
              <w:t>(Table 21c)</w:t>
            </w:r>
          </w:p>
        </w:tc>
      </w:tr>
      <w:tr w:rsidR="005F172E" w:rsidRPr="00FC67BE" w:rsidDel="00BE3B72" w14:paraId="357ACD2D" w14:textId="77777777" w:rsidTr="00650167">
        <w:trPr>
          <w:cantSplit/>
          <w:tblHeader/>
          <w:jc w:val="center"/>
        </w:trPr>
        <w:tc>
          <w:tcPr>
            <w:tcW w:w="1545" w:type="pct"/>
            <w:tcBorders>
              <w:top w:val="single" w:sz="4" w:space="0" w:color="auto"/>
              <w:bottom w:val="single" w:sz="4" w:space="0" w:color="FFFFFF" w:themeColor="background1"/>
            </w:tcBorders>
            <w:vAlign w:val="center"/>
          </w:tcPr>
          <w:p w14:paraId="0ACA7055" w14:textId="77777777" w:rsidR="005F172E" w:rsidRDefault="005F172E" w:rsidP="00650167">
            <w:r>
              <w:t>Pressure Relief Devices</w:t>
            </w:r>
          </w:p>
        </w:tc>
        <w:tc>
          <w:tcPr>
            <w:tcW w:w="3455" w:type="pct"/>
            <w:vAlign w:val="center"/>
          </w:tcPr>
          <w:p w14:paraId="13441232" w14:textId="77777777" w:rsidR="005F172E" w:rsidRPr="00894890" w:rsidRDefault="005F172E" w:rsidP="00650167">
            <w:r w:rsidRPr="00894890">
              <w:t xml:space="preserve">Gas/Vapor Service </w:t>
            </w:r>
            <w:r w:rsidRPr="00894890">
              <w:rPr>
                <w:i/>
                <w:iCs/>
              </w:rPr>
              <w:t>(Table 21d)</w:t>
            </w:r>
          </w:p>
        </w:tc>
      </w:tr>
      <w:tr w:rsidR="005F172E" w:rsidRPr="00FC67BE" w:rsidDel="00BE3B72" w14:paraId="5136C0D0" w14:textId="77777777" w:rsidTr="00650167">
        <w:trPr>
          <w:cantSplit/>
          <w:tblHeader/>
          <w:jc w:val="center"/>
        </w:trPr>
        <w:tc>
          <w:tcPr>
            <w:tcW w:w="1545" w:type="pct"/>
            <w:tcBorders>
              <w:top w:val="single" w:sz="4" w:space="0" w:color="FFFFFF" w:themeColor="background1"/>
              <w:bottom w:val="single" w:sz="4" w:space="0" w:color="auto"/>
            </w:tcBorders>
            <w:vAlign w:val="center"/>
          </w:tcPr>
          <w:p w14:paraId="55D5DE45" w14:textId="77777777" w:rsidR="005F172E" w:rsidRDefault="005F172E" w:rsidP="00650167"/>
        </w:tc>
        <w:tc>
          <w:tcPr>
            <w:tcW w:w="3455" w:type="pct"/>
            <w:vAlign w:val="center"/>
          </w:tcPr>
          <w:p w14:paraId="08BCE200" w14:textId="77777777" w:rsidR="005F172E" w:rsidRPr="0087303B" w:rsidRDefault="005F172E" w:rsidP="00650167">
            <w:r w:rsidRPr="0087303B">
              <w:t xml:space="preserve">Liquid Service </w:t>
            </w:r>
            <w:r w:rsidRPr="0087303B">
              <w:rPr>
                <w:i/>
                <w:iCs/>
              </w:rPr>
              <w:t>(Table 21e)</w:t>
            </w:r>
          </w:p>
        </w:tc>
      </w:tr>
      <w:tr w:rsidR="005F172E" w:rsidRPr="00FC67BE" w:rsidDel="00BE3B72" w14:paraId="22F39CB8" w14:textId="77777777" w:rsidTr="00650167">
        <w:trPr>
          <w:cantSplit/>
          <w:tblHeader/>
          <w:jc w:val="center"/>
        </w:trPr>
        <w:tc>
          <w:tcPr>
            <w:tcW w:w="1545" w:type="pct"/>
            <w:tcBorders>
              <w:top w:val="single" w:sz="4" w:space="0" w:color="auto"/>
              <w:bottom w:val="single" w:sz="4" w:space="0" w:color="FFFFFF" w:themeColor="background1"/>
            </w:tcBorders>
            <w:vAlign w:val="center"/>
          </w:tcPr>
          <w:p w14:paraId="3C8FC8D9" w14:textId="77777777" w:rsidR="005F172E" w:rsidRDefault="005F172E" w:rsidP="00650167">
            <w:r>
              <w:t>Sampling Connection Systems</w:t>
            </w:r>
          </w:p>
        </w:tc>
        <w:tc>
          <w:tcPr>
            <w:tcW w:w="3455" w:type="pct"/>
            <w:vAlign w:val="center"/>
          </w:tcPr>
          <w:p w14:paraId="73190C23" w14:textId="77777777" w:rsidR="005F172E" w:rsidRPr="0087303B" w:rsidRDefault="005F172E" w:rsidP="00650167">
            <w:r w:rsidRPr="0087303B">
              <w:t xml:space="preserve">Any </w:t>
            </w:r>
            <w:r w:rsidRPr="0087303B">
              <w:rPr>
                <w:i/>
                <w:iCs/>
              </w:rPr>
              <w:t>(Table 21f)</w:t>
            </w:r>
          </w:p>
        </w:tc>
      </w:tr>
      <w:tr w:rsidR="005F172E" w:rsidRPr="00FC67BE" w:rsidDel="00BE3B72" w14:paraId="1C840037" w14:textId="77777777" w:rsidTr="00650167">
        <w:trPr>
          <w:cantSplit/>
          <w:tblHeader/>
          <w:jc w:val="center"/>
        </w:trPr>
        <w:tc>
          <w:tcPr>
            <w:tcW w:w="1545" w:type="pct"/>
            <w:tcBorders>
              <w:top w:val="single" w:sz="4" w:space="0" w:color="auto"/>
              <w:bottom w:val="single" w:sz="4" w:space="0" w:color="FFFFFF" w:themeColor="background1"/>
            </w:tcBorders>
            <w:vAlign w:val="center"/>
          </w:tcPr>
          <w:p w14:paraId="29D0965B" w14:textId="77777777" w:rsidR="005F172E" w:rsidRDefault="005F172E" w:rsidP="00650167">
            <w:r>
              <w:t>Open-ended Valves or Lines</w:t>
            </w:r>
          </w:p>
        </w:tc>
        <w:tc>
          <w:tcPr>
            <w:tcW w:w="3455" w:type="pct"/>
            <w:vAlign w:val="center"/>
          </w:tcPr>
          <w:p w14:paraId="4224E578" w14:textId="7AEEC387" w:rsidR="005F172E" w:rsidRPr="0087303B" w:rsidRDefault="005F172E" w:rsidP="00650167">
            <w:r w:rsidRPr="0087303B">
              <w:t xml:space="preserve">Any </w:t>
            </w:r>
            <w:r w:rsidRPr="0087303B">
              <w:rPr>
                <w:i/>
                <w:iCs/>
              </w:rPr>
              <w:t>(Table 21</w:t>
            </w:r>
            <w:r w:rsidR="005C1F7F">
              <w:rPr>
                <w:i/>
                <w:iCs/>
              </w:rPr>
              <w:t>g</w:t>
            </w:r>
            <w:r w:rsidRPr="0087303B">
              <w:rPr>
                <w:i/>
                <w:iCs/>
              </w:rPr>
              <w:t>)</w:t>
            </w:r>
          </w:p>
        </w:tc>
      </w:tr>
      <w:tr w:rsidR="009818B0" w:rsidRPr="00FC67BE" w:rsidDel="00BE3B72" w14:paraId="78738DB9" w14:textId="77777777" w:rsidTr="00DF0D28">
        <w:trPr>
          <w:cantSplit/>
          <w:tblHeader/>
          <w:jc w:val="center"/>
        </w:trPr>
        <w:tc>
          <w:tcPr>
            <w:tcW w:w="1545" w:type="pct"/>
            <w:tcBorders>
              <w:top w:val="single" w:sz="4" w:space="0" w:color="auto"/>
              <w:bottom w:val="nil"/>
            </w:tcBorders>
            <w:vAlign w:val="center"/>
          </w:tcPr>
          <w:p w14:paraId="1CDB5E97" w14:textId="20A57E19" w:rsidR="009818B0" w:rsidRDefault="009818B0" w:rsidP="009818B0">
            <w:r>
              <w:t>Valves</w:t>
            </w:r>
          </w:p>
        </w:tc>
        <w:tc>
          <w:tcPr>
            <w:tcW w:w="3455" w:type="pct"/>
            <w:tcBorders>
              <w:bottom w:val="single" w:sz="4" w:space="0" w:color="auto"/>
            </w:tcBorders>
            <w:vAlign w:val="center"/>
          </w:tcPr>
          <w:p w14:paraId="26C897C8" w14:textId="07E34E24" w:rsidR="009818B0" w:rsidRPr="0087303B" w:rsidRDefault="009818B0" w:rsidP="009818B0">
            <w:r w:rsidRPr="00655120">
              <w:rPr>
                <w:color w:val="auto"/>
              </w:rPr>
              <w:t xml:space="preserve">Gas/Vapor or Light Liquid Service </w:t>
            </w:r>
            <w:r w:rsidRPr="00655120">
              <w:rPr>
                <w:i/>
                <w:iCs/>
                <w:color w:val="auto"/>
              </w:rPr>
              <w:t>(Table 21</w:t>
            </w:r>
            <w:r>
              <w:rPr>
                <w:i/>
                <w:iCs/>
                <w:color w:val="auto"/>
              </w:rPr>
              <w:t>g</w:t>
            </w:r>
            <w:r w:rsidRPr="00655120">
              <w:rPr>
                <w:i/>
                <w:iCs/>
                <w:color w:val="auto"/>
              </w:rPr>
              <w:t>)</w:t>
            </w:r>
          </w:p>
        </w:tc>
      </w:tr>
      <w:tr w:rsidR="009818B0" w:rsidRPr="00FC67BE" w:rsidDel="00BE3B72" w14:paraId="3B7D9A72" w14:textId="77777777" w:rsidTr="00DF0D28">
        <w:trPr>
          <w:cantSplit/>
          <w:tblHeader/>
          <w:jc w:val="center"/>
        </w:trPr>
        <w:tc>
          <w:tcPr>
            <w:tcW w:w="1545" w:type="pct"/>
            <w:tcBorders>
              <w:top w:val="nil"/>
              <w:bottom w:val="single" w:sz="4" w:space="0" w:color="auto"/>
            </w:tcBorders>
            <w:vAlign w:val="center"/>
          </w:tcPr>
          <w:p w14:paraId="098448CB" w14:textId="77777777" w:rsidR="009818B0" w:rsidRDefault="009818B0" w:rsidP="009818B0"/>
        </w:tc>
        <w:tc>
          <w:tcPr>
            <w:tcW w:w="3455" w:type="pct"/>
            <w:tcBorders>
              <w:top w:val="single" w:sz="4" w:space="0" w:color="auto"/>
              <w:bottom w:val="single" w:sz="4" w:space="0" w:color="auto"/>
            </w:tcBorders>
            <w:vAlign w:val="center"/>
          </w:tcPr>
          <w:p w14:paraId="32E94EB7" w14:textId="2126297F" w:rsidR="009818B0" w:rsidRPr="00655120" w:rsidRDefault="009818B0" w:rsidP="009818B0">
            <w:pPr>
              <w:rPr>
                <w:color w:val="auto"/>
              </w:rPr>
            </w:pPr>
            <w:r w:rsidRPr="00655120">
              <w:rPr>
                <w:color w:val="auto"/>
              </w:rPr>
              <w:t xml:space="preserve">Heavy Liquid Service </w:t>
            </w:r>
            <w:r w:rsidRPr="00655120">
              <w:rPr>
                <w:i/>
                <w:iCs/>
                <w:color w:val="auto"/>
              </w:rPr>
              <w:t>(Table 21</w:t>
            </w:r>
            <w:r w:rsidR="005C1F7F">
              <w:rPr>
                <w:i/>
                <w:iCs/>
                <w:color w:val="auto"/>
              </w:rPr>
              <w:t>h</w:t>
            </w:r>
            <w:r w:rsidRPr="00655120">
              <w:rPr>
                <w:i/>
                <w:iCs/>
                <w:color w:val="auto"/>
              </w:rPr>
              <w:t>)</w:t>
            </w:r>
          </w:p>
        </w:tc>
      </w:tr>
      <w:tr w:rsidR="009818B0" w:rsidRPr="00FC67BE" w:rsidDel="00BE3B72" w14:paraId="13B2E836" w14:textId="77777777" w:rsidTr="00DF0D28">
        <w:trPr>
          <w:cantSplit/>
          <w:tblHeader/>
          <w:jc w:val="center"/>
        </w:trPr>
        <w:tc>
          <w:tcPr>
            <w:tcW w:w="1545" w:type="pct"/>
            <w:tcBorders>
              <w:top w:val="single" w:sz="4" w:space="0" w:color="auto"/>
              <w:bottom w:val="nil"/>
            </w:tcBorders>
            <w:vAlign w:val="center"/>
          </w:tcPr>
          <w:p w14:paraId="7950E36A" w14:textId="51831EB5" w:rsidR="009818B0" w:rsidRDefault="009818B0" w:rsidP="009818B0">
            <w:r>
              <w:t>Connectors</w:t>
            </w:r>
          </w:p>
        </w:tc>
        <w:tc>
          <w:tcPr>
            <w:tcW w:w="3455" w:type="pct"/>
            <w:tcBorders>
              <w:top w:val="single" w:sz="4" w:space="0" w:color="auto"/>
              <w:bottom w:val="single" w:sz="4" w:space="0" w:color="auto"/>
            </w:tcBorders>
            <w:vAlign w:val="center"/>
          </w:tcPr>
          <w:p w14:paraId="2F315C69" w14:textId="2E3DDD59" w:rsidR="009818B0" w:rsidRPr="00655120" w:rsidRDefault="009818B0" w:rsidP="009818B0">
            <w:pPr>
              <w:rPr>
                <w:color w:val="auto"/>
              </w:rPr>
            </w:pPr>
            <w:r w:rsidRPr="00655120">
              <w:rPr>
                <w:color w:val="auto"/>
              </w:rPr>
              <w:t xml:space="preserve">Gas/Vapor or Light Liquid Service </w:t>
            </w:r>
            <w:r w:rsidRPr="00655120">
              <w:rPr>
                <w:i/>
                <w:iCs/>
                <w:color w:val="auto"/>
              </w:rPr>
              <w:t>(Table 21</w:t>
            </w:r>
            <w:r>
              <w:rPr>
                <w:i/>
                <w:iCs/>
                <w:color w:val="auto"/>
              </w:rPr>
              <w:t>h</w:t>
            </w:r>
            <w:r w:rsidRPr="00655120">
              <w:rPr>
                <w:i/>
                <w:iCs/>
                <w:color w:val="auto"/>
              </w:rPr>
              <w:t>)</w:t>
            </w:r>
          </w:p>
        </w:tc>
      </w:tr>
      <w:tr w:rsidR="009818B0" w:rsidRPr="00FC67BE" w:rsidDel="00BE3B72" w14:paraId="322BBD88" w14:textId="77777777" w:rsidTr="00DF0D28">
        <w:trPr>
          <w:cantSplit/>
          <w:tblHeader/>
          <w:jc w:val="center"/>
        </w:trPr>
        <w:tc>
          <w:tcPr>
            <w:tcW w:w="1545" w:type="pct"/>
            <w:tcBorders>
              <w:top w:val="nil"/>
              <w:bottom w:val="single" w:sz="4" w:space="0" w:color="auto"/>
            </w:tcBorders>
            <w:vAlign w:val="center"/>
          </w:tcPr>
          <w:p w14:paraId="1B67F37D" w14:textId="77777777" w:rsidR="009818B0" w:rsidRDefault="009818B0" w:rsidP="009818B0"/>
        </w:tc>
        <w:tc>
          <w:tcPr>
            <w:tcW w:w="3455" w:type="pct"/>
            <w:tcBorders>
              <w:top w:val="single" w:sz="4" w:space="0" w:color="auto"/>
              <w:bottom w:val="single" w:sz="4" w:space="0" w:color="auto"/>
            </w:tcBorders>
            <w:vAlign w:val="center"/>
          </w:tcPr>
          <w:p w14:paraId="7DF4C4B8" w14:textId="065A09E0" w:rsidR="009818B0" w:rsidRPr="00655120" w:rsidRDefault="009818B0" w:rsidP="009818B0">
            <w:pPr>
              <w:rPr>
                <w:color w:val="auto"/>
              </w:rPr>
            </w:pPr>
            <w:r w:rsidRPr="00655120">
              <w:rPr>
                <w:color w:val="auto"/>
              </w:rPr>
              <w:t xml:space="preserve">Heavy Liquid Service </w:t>
            </w:r>
            <w:r w:rsidRPr="00655120">
              <w:rPr>
                <w:i/>
                <w:iCs/>
                <w:color w:val="auto"/>
              </w:rPr>
              <w:t>(Table 21</w:t>
            </w:r>
            <w:r w:rsidR="005C1F7F">
              <w:rPr>
                <w:i/>
                <w:iCs/>
                <w:color w:val="auto"/>
              </w:rPr>
              <w:t>i</w:t>
            </w:r>
            <w:r w:rsidRPr="00655120">
              <w:rPr>
                <w:i/>
                <w:iCs/>
                <w:color w:val="auto"/>
              </w:rPr>
              <w:t>)</w:t>
            </w:r>
          </w:p>
        </w:tc>
      </w:tr>
      <w:tr w:rsidR="009818B0" w:rsidRPr="00FC67BE" w:rsidDel="00BE3B72" w14:paraId="0DC3F06B" w14:textId="77777777" w:rsidTr="00DF0D28">
        <w:trPr>
          <w:cantSplit/>
          <w:tblHeader/>
          <w:jc w:val="center"/>
        </w:trPr>
        <w:tc>
          <w:tcPr>
            <w:tcW w:w="1545" w:type="pct"/>
            <w:tcBorders>
              <w:top w:val="single" w:sz="4" w:space="0" w:color="auto"/>
              <w:bottom w:val="nil"/>
            </w:tcBorders>
            <w:vAlign w:val="center"/>
          </w:tcPr>
          <w:p w14:paraId="70DCCBA1" w14:textId="30EAF81D" w:rsidR="009818B0" w:rsidRDefault="009818B0" w:rsidP="009818B0">
            <w:r>
              <w:t>Agitators</w:t>
            </w:r>
          </w:p>
        </w:tc>
        <w:tc>
          <w:tcPr>
            <w:tcW w:w="3455" w:type="pct"/>
            <w:tcBorders>
              <w:top w:val="single" w:sz="4" w:space="0" w:color="auto"/>
              <w:bottom w:val="single" w:sz="4" w:space="0" w:color="auto"/>
            </w:tcBorders>
            <w:vAlign w:val="center"/>
          </w:tcPr>
          <w:p w14:paraId="617CD9FF" w14:textId="413D2FB3" w:rsidR="009818B0" w:rsidRPr="00655120" w:rsidRDefault="009818B0" w:rsidP="009818B0">
            <w:pPr>
              <w:rPr>
                <w:color w:val="auto"/>
              </w:rPr>
            </w:pPr>
            <w:r w:rsidRPr="00655120">
              <w:rPr>
                <w:color w:val="auto"/>
              </w:rPr>
              <w:t xml:space="preserve">Gas/Vapor or Light Liquid Service </w:t>
            </w:r>
            <w:r w:rsidRPr="00655120">
              <w:rPr>
                <w:i/>
                <w:iCs/>
                <w:color w:val="auto"/>
              </w:rPr>
              <w:t>(Table 21</w:t>
            </w:r>
            <w:r>
              <w:rPr>
                <w:i/>
                <w:iCs/>
                <w:color w:val="auto"/>
              </w:rPr>
              <w:t>i</w:t>
            </w:r>
            <w:r w:rsidRPr="00655120">
              <w:rPr>
                <w:i/>
                <w:iCs/>
                <w:color w:val="auto"/>
              </w:rPr>
              <w:t>)</w:t>
            </w:r>
          </w:p>
        </w:tc>
      </w:tr>
      <w:tr w:rsidR="009818B0" w:rsidRPr="00FC67BE" w:rsidDel="00BE3B72" w14:paraId="04C34531" w14:textId="77777777" w:rsidTr="00DF0D28">
        <w:trPr>
          <w:cantSplit/>
          <w:tblHeader/>
          <w:jc w:val="center"/>
        </w:trPr>
        <w:tc>
          <w:tcPr>
            <w:tcW w:w="1545" w:type="pct"/>
            <w:tcBorders>
              <w:top w:val="nil"/>
              <w:bottom w:val="single" w:sz="4" w:space="0" w:color="auto"/>
            </w:tcBorders>
            <w:vAlign w:val="center"/>
          </w:tcPr>
          <w:p w14:paraId="357B274B" w14:textId="77777777" w:rsidR="009818B0" w:rsidRDefault="009818B0" w:rsidP="009818B0"/>
        </w:tc>
        <w:tc>
          <w:tcPr>
            <w:tcW w:w="3455" w:type="pct"/>
            <w:tcBorders>
              <w:top w:val="single" w:sz="4" w:space="0" w:color="auto"/>
              <w:bottom w:val="single" w:sz="4" w:space="0" w:color="auto"/>
            </w:tcBorders>
            <w:vAlign w:val="center"/>
          </w:tcPr>
          <w:p w14:paraId="509F27B6" w14:textId="524214A2" w:rsidR="009818B0" w:rsidRPr="00655120" w:rsidRDefault="009818B0" w:rsidP="009818B0">
            <w:pPr>
              <w:rPr>
                <w:color w:val="auto"/>
              </w:rPr>
            </w:pPr>
            <w:r w:rsidRPr="00655120">
              <w:rPr>
                <w:color w:val="auto"/>
              </w:rPr>
              <w:t xml:space="preserve">Heavy Liquid Service </w:t>
            </w:r>
            <w:r w:rsidRPr="00655120">
              <w:rPr>
                <w:i/>
                <w:iCs/>
                <w:color w:val="auto"/>
              </w:rPr>
              <w:t>(Table 21</w:t>
            </w:r>
            <w:r>
              <w:rPr>
                <w:i/>
                <w:iCs/>
                <w:color w:val="auto"/>
              </w:rPr>
              <w:t>j</w:t>
            </w:r>
            <w:r w:rsidRPr="00655120">
              <w:rPr>
                <w:i/>
                <w:iCs/>
                <w:color w:val="auto"/>
              </w:rPr>
              <w:t>)</w:t>
            </w:r>
          </w:p>
        </w:tc>
      </w:tr>
      <w:tr w:rsidR="009818B0" w:rsidRPr="00FC67BE" w:rsidDel="00BE3B72" w14:paraId="77D79E46" w14:textId="77777777" w:rsidTr="00DF0D28">
        <w:trPr>
          <w:cantSplit/>
          <w:tblHeader/>
          <w:jc w:val="center"/>
        </w:trPr>
        <w:tc>
          <w:tcPr>
            <w:tcW w:w="1545" w:type="pct"/>
            <w:tcBorders>
              <w:top w:val="single" w:sz="4" w:space="0" w:color="auto"/>
              <w:bottom w:val="single" w:sz="4" w:space="0" w:color="auto"/>
            </w:tcBorders>
            <w:vAlign w:val="center"/>
          </w:tcPr>
          <w:p w14:paraId="69AC4C4D" w14:textId="25DFEB6D" w:rsidR="009818B0" w:rsidRDefault="009818B0" w:rsidP="009818B0">
            <w:r>
              <w:t>Instrumentation Systems</w:t>
            </w:r>
          </w:p>
        </w:tc>
        <w:tc>
          <w:tcPr>
            <w:tcW w:w="3455" w:type="pct"/>
            <w:tcBorders>
              <w:top w:val="single" w:sz="4" w:space="0" w:color="auto"/>
              <w:bottom w:val="single" w:sz="4" w:space="0" w:color="auto"/>
            </w:tcBorders>
            <w:vAlign w:val="center"/>
          </w:tcPr>
          <w:p w14:paraId="11F82607" w14:textId="1A578227" w:rsidR="009818B0" w:rsidRPr="00655120" w:rsidRDefault="009818B0" w:rsidP="009818B0">
            <w:pPr>
              <w:rPr>
                <w:color w:val="auto"/>
              </w:rPr>
            </w:pPr>
            <w:r w:rsidRPr="00655120">
              <w:rPr>
                <w:color w:val="auto"/>
              </w:rPr>
              <w:t xml:space="preserve">Any </w:t>
            </w:r>
            <w:r w:rsidRPr="00655120">
              <w:rPr>
                <w:i/>
                <w:iCs/>
                <w:color w:val="auto"/>
              </w:rPr>
              <w:t>(Table 21</w:t>
            </w:r>
            <w:r>
              <w:rPr>
                <w:i/>
                <w:iCs/>
                <w:color w:val="auto"/>
              </w:rPr>
              <w:t>k</w:t>
            </w:r>
            <w:r w:rsidRPr="00655120">
              <w:rPr>
                <w:i/>
                <w:iCs/>
                <w:color w:val="auto"/>
              </w:rPr>
              <w:t>)</w:t>
            </w:r>
          </w:p>
        </w:tc>
      </w:tr>
      <w:tr w:rsidR="009818B0" w:rsidRPr="00FC67BE" w:rsidDel="00BE3B72" w14:paraId="6BA23609" w14:textId="77777777" w:rsidTr="00DF0D28">
        <w:trPr>
          <w:cantSplit/>
          <w:tblHeader/>
          <w:jc w:val="center"/>
        </w:trPr>
        <w:tc>
          <w:tcPr>
            <w:tcW w:w="1545" w:type="pct"/>
            <w:tcBorders>
              <w:top w:val="single" w:sz="4" w:space="0" w:color="auto"/>
              <w:bottom w:val="single" w:sz="4" w:space="0" w:color="auto"/>
            </w:tcBorders>
            <w:vAlign w:val="center"/>
          </w:tcPr>
          <w:p w14:paraId="4A972289" w14:textId="48FFD7DA" w:rsidR="009818B0" w:rsidRDefault="009818B0" w:rsidP="009818B0">
            <w:r>
              <w:t>Closed Vent Systems</w:t>
            </w:r>
          </w:p>
        </w:tc>
        <w:tc>
          <w:tcPr>
            <w:tcW w:w="3455" w:type="pct"/>
            <w:tcBorders>
              <w:top w:val="single" w:sz="4" w:space="0" w:color="auto"/>
              <w:bottom w:val="single" w:sz="4" w:space="0" w:color="auto"/>
            </w:tcBorders>
            <w:vAlign w:val="center"/>
          </w:tcPr>
          <w:p w14:paraId="2314AF9F" w14:textId="1A08A548" w:rsidR="009818B0" w:rsidRPr="00655120" w:rsidRDefault="009818B0" w:rsidP="009818B0">
            <w:pPr>
              <w:rPr>
                <w:color w:val="auto"/>
              </w:rPr>
            </w:pPr>
            <w:r>
              <w:rPr>
                <w:color w:val="auto"/>
              </w:rPr>
              <w:t xml:space="preserve">Fuel Gas System or Process </w:t>
            </w:r>
            <w:r w:rsidRPr="00D510E6">
              <w:rPr>
                <w:i/>
                <w:iCs/>
              </w:rPr>
              <w:t>(Table 21k)</w:t>
            </w:r>
          </w:p>
        </w:tc>
      </w:tr>
      <w:tr w:rsidR="009818B0" w:rsidRPr="00FC67BE" w:rsidDel="00BE3B72" w14:paraId="27F304CA" w14:textId="77777777" w:rsidTr="00DF0D28">
        <w:trPr>
          <w:cantSplit/>
          <w:tblHeader/>
          <w:jc w:val="center"/>
        </w:trPr>
        <w:tc>
          <w:tcPr>
            <w:tcW w:w="1545" w:type="pct"/>
            <w:tcBorders>
              <w:top w:val="single" w:sz="4" w:space="0" w:color="auto"/>
              <w:bottom w:val="nil"/>
            </w:tcBorders>
            <w:vAlign w:val="center"/>
          </w:tcPr>
          <w:p w14:paraId="4FA851F8" w14:textId="310B83F0" w:rsidR="009818B0" w:rsidRDefault="009818B0" w:rsidP="009818B0">
            <w:r>
              <w:t>Closed Vent Systems and Control Devices (CVSCD)</w:t>
            </w:r>
          </w:p>
        </w:tc>
        <w:tc>
          <w:tcPr>
            <w:tcW w:w="3455" w:type="pct"/>
            <w:tcBorders>
              <w:top w:val="single" w:sz="4" w:space="0" w:color="auto"/>
              <w:bottom w:val="single" w:sz="4" w:space="0" w:color="auto"/>
            </w:tcBorders>
            <w:vAlign w:val="center"/>
          </w:tcPr>
          <w:p w14:paraId="075D78E1" w14:textId="21D15DC3" w:rsidR="009818B0" w:rsidRDefault="009818B0" w:rsidP="009818B0">
            <w:pPr>
              <w:rPr>
                <w:color w:val="auto"/>
              </w:rPr>
            </w:pPr>
            <w:r>
              <w:rPr>
                <w:color w:val="auto"/>
              </w:rPr>
              <w:t xml:space="preserve">Non-flare Reducing Emissions with 95% Efficiency </w:t>
            </w:r>
            <w:r w:rsidRPr="000C1621">
              <w:rPr>
                <w:i/>
                <w:iCs/>
                <w:color w:val="auto"/>
              </w:rPr>
              <w:t>(Table 21l)</w:t>
            </w:r>
          </w:p>
        </w:tc>
      </w:tr>
      <w:tr w:rsidR="009818B0" w:rsidRPr="00FC67BE" w:rsidDel="00BE3B72" w14:paraId="31A6994E" w14:textId="77777777" w:rsidTr="00DF0D28">
        <w:trPr>
          <w:cantSplit/>
          <w:tblHeader/>
          <w:jc w:val="center"/>
        </w:trPr>
        <w:tc>
          <w:tcPr>
            <w:tcW w:w="1545" w:type="pct"/>
            <w:tcBorders>
              <w:top w:val="nil"/>
              <w:bottom w:val="nil"/>
            </w:tcBorders>
            <w:vAlign w:val="center"/>
          </w:tcPr>
          <w:p w14:paraId="6677CFF5" w14:textId="77777777" w:rsidR="009818B0" w:rsidRDefault="009818B0" w:rsidP="009818B0"/>
        </w:tc>
        <w:tc>
          <w:tcPr>
            <w:tcW w:w="3455" w:type="pct"/>
            <w:tcBorders>
              <w:top w:val="single" w:sz="4" w:space="0" w:color="auto"/>
              <w:bottom w:val="single" w:sz="4" w:space="0" w:color="auto"/>
            </w:tcBorders>
            <w:vAlign w:val="center"/>
          </w:tcPr>
          <w:p w14:paraId="1D71CBDD" w14:textId="5F540BC4" w:rsidR="009818B0" w:rsidRDefault="009818B0" w:rsidP="009818B0">
            <w:pPr>
              <w:rPr>
                <w:color w:val="auto"/>
              </w:rPr>
            </w:pPr>
            <w:r>
              <w:rPr>
                <w:color w:val="auto"/>
              </w:rPr>
              <w:t xml:space="preserve">Non-flare Reducing Emissions to 20 ppmv </w:t>
            </w:r>
            <w:r w:rsidRPr="000C1621">
              <w:rPr>
                <w:i/>
                <w:iCs/>
                <w:color w:val="auto"/>
              </w:rPr>
              <w:t>(Table 21l)</w:t>
            </w:r>
          </w:p>
        </w:tc>
      </w:tr>
      <w:tr w:rsidR="009818B0" w:rsidRPr="00FC67BE" w:rsidDel="00BE3B72" w14:paraId="43422CE6" w14:textId="77777777" w:rsidTr="00DF0D28">
        <w:trPr>
          <w:cantSplit/>
          <w:tblHeader/>
          <w:jc w:val="center"/>
        </w:trPr>
        <w:tc>
          <w:tcPr>
            <w:tcW w:w="1545" w:type="pct"/>
            <w:tcBorders>
              <w:top w:val="nil"/>
              <w:bottom w:val="nil"/>
            </w:tcBorders>
            <w:vAlign w:val="center"/>
          </w:tcPr>
          <w:p w14:paraId="630EDAF6" w14:textId="77777777" w:rsidR="009818B0" w:rsidRDefault="009818B0" w:rsidP="009818B0"/>
        </w:tc>
        <w:tc>
          <w:tcPr>
            <w:tcW w:w="3455" w:type="pct"/>
            <w:tcBorders>
              <w:top w:val="single" w:sz="4" w:space="0" w:color="auto"/>
              <w:bottom w:val="single" w:sz="4" w:space="0" w:color="auto"/>
            </w:tcBorders>
            <w:vAlign w:val="center"/>
          </w:tcPr>
          <w:p w14:paraId="4BF2F8DE" w14:textId="5CC13BA2" w:rsidR="009818B0" w:rsidRDefault="009818B0" w:rsidP="009818B0">
            <w:pPr>
              <w:rPr>
                <w:color w:val="auto"/>
              </w:rPr>
            </w:pPr>
            <w:r>
              <w:rPr>
                <w:color w:val="auto"/>
              </w:rPr>
              <w:t xml:space="preserve">Enclosed Combustion Device Reducing Emissions with 95% Efficiency </w:t>
            </w:r>
            <w:r w:rsidRPr="000C1621">
              <w:rPr>
                <w:i/>
                <w:iCs/>
                <w:color w:val="auto"/>
              </w:rPr>
              <w:t>(Table</w:t>
            </w:r>
            <w:r>
              <w:rPr>
                <w:i/>
                <w:iCs/>
                <w:color w:val="auto"/>
              </w:rPr>
              <w:t> </w:t>
            </w:r>
            <w:r w:rsidRPr="000C1621">
              <w:rPr>
                <w:i/>
                <w:iCs/>
                <w:color w:val="auto"/>
              </w:rPr>
              <w:t>21l)</w:t>
            </w:r>
          </w:p>
        </w:tc>
      </w:tr>
      <w:tr w:rsidR="009818B0" w:rsidRPr="00FC67BE" w:rsidDel="00BE3B72" w14:paraId="6A23B68D" w14:textId="77777777" w:rsidTr="00DF0D28">
        <w:trPr>
          <w:cantSplit/>
          <w:tblHeader/>
          <w:jc w:val="center"/>
        </w:trPr>
        <w:tc>
          <w:tcPr>
            <w:tcW w:w="1545" w:type="pct"/>
            <w:tcBorders>
              <w:top w:val="nil"/>
              <w:bottom w:val="nil"/>
            </w:tcBorders>
            <w:vAlign w:val="center"/>
          </w:tcPr>
          <w:p w14:paraId="23036685" w14:textId="77777777" w:rsidR="009818B0" w:rsidRDefault="009818B0" w:rsidP="009818B0"/>
        </w:tc>
        <w:tc>
          <w:tcPr>
            <w:tcW w:w="3455" w:type="pct"/>
            <w:tcBorders>
              <w:top w:val="single" w:sz="4" w:space="0" w:color="auto"/>
              <w:bottom w:val="single" w:sz="4" w:space="0" w:color="auto"/>
            </w:tcBorders>
            <w:vAlign w:val="center"/>
          </w:tcPr>
          <w:p w14:paraId="5480BEC7" w14:textId="771F2C64" w:rsidR="009818B0" w:rsidRDefault="009818B0" w:rsidP="009818B0">
            <w:pPr>
              <w:rPr>
                <w:color w:val="auto"/>
              </w:rPr>
            </w:pPr>
            <w:r>
              <w:rPr>
                <w:color w:val="auto"/>
              </w:rPr>
              <w:t xml:space="preserve">Enclosed Combustion Device Reducing Emissions to 20 ppmv </w:t>
            </w:r>
            <w:r w:rsidRPr="000C1621">
              <w:rPr>
                <w:i/>
                <w:iCs/>
                <w:color w:val="auto"/>
              </w:rPr>
              <w:t>(Table 21</w:t>
            </w:r>
            <w:r>
              <w:rPr>
                <w:i/>
                <w:iCs/>
                <w:color w:val="auto"/>
              </w:rPr>
              <w:t>m</w:t>
            </w:r>
            <w:r w:rsidRPr="000C1621">
              <w:rPr>
                <w:i/>
                <w:iCs/>
                <w:color w:val="auto"/>
              </w:rPr>
              <w:t>)</w:t>
            </w:r>
          </w:p>
        </w:tc>
      </w:tr>
      <w:tr w:rsidR="009818B0" w:rsidRPr="00FC67BE" w:rsidDel="00BE3B72" w14:paraId="0EF2AEDA" w14:textId="77777777" w:rsidTr="00DF0D28">
        <w:trPr>
          <w:cantSplit/>
          <w:tblHeader/>
          <w:jc w:val="center"/>
        </w:trPr>
        <w:tc>
          <w:tcPr>
            <w:tcW w:w="1545" w:type="pct"/>
            <w:tcBorders>
              <w:top w:val="nil"/>
              <w:bottom w:val="nil"/>
            </w:tcBorders>
            <w:vAlign w:val="center"/>
          </w:tcPr>
          <w:p w14:paraId="30760D3B" w14:textId="77777777" w:rsidR="009818B0" w:rsidRDefault="009818B0" w:rsidP="009818B0"/>
        </w:tc>
        <w:tc>
          <w:tcPr>
            <w:tcW w:w="3455" w:type="pct"/>
            <w:tcBorders>
              <w:top w:val="single" w:sz="4" w:space="0" w:color="auto"/>
              <w:bottom w:val="single" w:sz="4" w:space="0" w:color="auto"/>
            </w:tcBorders>
            <w:vAlign w:val="center"/>
          </w:tcPr>
          <w:p w14:paraId="3BE6590A" w14:textId="0F2A88FC" w:rsidR="009818B0" w:rsidRDefault="009818B0" w:rsidP="009818B0">
            <w:pPr>
              <w:rPr>
                <w:color w:val="auto"/>
              </w:rPr>
            </w:pPr>
            <w:r>
              <w:rPr>
                <w:color w:val="auto"/>
              </w:rPr>
              <w:t xml:space="preserve">Residence time of 0.5 seconds at a minimum of 760 degrees Celsius </w:t>
            </w:r>
            <w:r w:rsidRPr="000C1621">
              <w:rPr>
                <w:i/>
                <w:iCs/>
                <w:color w:val="auto"/>
              </w:rPr>
              <w:t>(Table 21</w:t>
            </w:r>
            <w:r>
              <w:rPr>
                <w:i/>
                <w:iCs/>
                <w:color w:val="auto"/>
              </w:rPr>
              <w:t>m</w:t>
            </w:r>
            <w:r w:rsidRPr="000C1621">
              <w:rPr>
                <w:i/>
                <w:iCs/>
                <w:color w:val="auto"/>
              </w:rPr>
              <w:t>)</w:t>
            </w:r>
          </w:p>
        </w:tc>
      </w:tr>
      <w:tr w:rsidR="009818B0" w:rsidRPr="00FC67BE" w:rsidDel="00BE3B72" w14:paraId="35D38CBA" w14:textId="77777777" w:rsidTr="00DF0D28">
        <w:trPr>
          <w:cantSplit/>
          <w:tblHeader/>
          <w:jc w:val="center"/>
        </w:trPr>
        <w:tc>
          <w:tcPr>
            <w:tcW w:w="1545" w:type="pct"/>
            <w:tcBorders>
              <w:top w:val="nil"/>
              <w:bottom w:val="nil"/>
            </w:tcBorders>
            <w:vAlign w:val="center"/>
          </w:tcPr>
          <w:p w14:paraId="7D6BA366" w14:textId="77777777" w:rsidR="009818B0" w:rsidRDefault="009818B0" w:rsidP="009818B0"/>
        </w:tc>
        <w:tc>
          <w:tcPr>
            <w:tcW w:w="3455" w:type="pct"/>
            <w:tcBorders>
              <w:top w:val="single" w:sz="4" w:space="0" w:color="auto"/>
              <w:bottom w:val="single" w:sz="4" w:space="0" w:color="auto"/>
            </w:tcBorders>
            <w:vAlign w:val="center"/>
          </w:tcPr>
          <w:p w14:paraId="2568856E" w14:textId="0FCA8527" w:rsidR="009818B0" w:rsidRDefault="009818B0" w:rsidP="009818B0">
            <w:pPr>
              <w:rPr>
                <w:color w:val="auto"/>
              </w:rPr>
            </w:pPr>
            <w:r>
              <w:rPr>
                <w:color w:val="auto"/>
              </w:rPr>
              <w:t xml:space="preserve">Flare </w:t>
            </w:r>
            <w:r w:rsidRPr="000C1621">
              <w:rPr>
                <w:i/>
                <w:iCs/>
                <w:color w:val="auto"/>
              </w:rPr>
              <w:t>(Table 21</w:t>
            </w:r>
            <w:r>
              <w:rPr>
                <w:i/>
                <w:iCs/>
                <w:color w:val="auto"/>
              </w:rPr>
              <w:t>m</w:t>
            </w:r>
            <w:r w:rsidRPr="000C1621">
              <w:rPr>
                <w:i/>
                <w:iCs/>
                <w:color w:val="auto"/>
              </w:rPr>
              <w:t>)</w:t>
            </w:r>
          </w:p>
        </w:tc>
      </w:tr>
      <w:tr w:rsidR="009818B0" w:rsidRPr="00FC67BE" w:rsidDel="00BE3B72" w14:paraId="1950AC84" w14:textId="77777777" w:rsidTr="00DF0D28">
        <w:trPr>
          <w:cantSplit/>
          <w:tblHeader/>
          <w:jc w:val="center"/>
        </w:trPr>
        <w:tc>
          <w:tcPr>
            <w:tcW w:w="1545" w:type="pct"/>
            <w:tcBorders>
              <w:top w:val="nil"/>
              <w:bottom w:val="nil"/>
            </w:tcBorders>
            <w:vAlign w:val="center"/>
          </w:tcPr>
          <w:p w14:paraId="2FB732A7" w14:textId="77777777" w:rsidR="009818B0" w:rsidRDefault="009818B0" w:rsidP="009818B0"/>
        </w:tc>
        <w:tc>
          <w:tcPr>
            <w:tcW w:w="3455" w:type="pct"/>
            <w:tcBorders>
              <w:top w:val="single" w:sz="4" w:space="0" w:color="auto"/>
              <w:bottom w:val="single" w:sz="4" w:space="0" w:color="auto"/>
            </w:tcBorders>
            <w:vAlign w:val="center"/>
          </w:tcPr>
          <w:p w14:paraId="221EF95A" w14:textId="46F70DFB" w:rsidR="009818B0" w:rsidRDefault="009818B0" w:rsidP="009818B0">
            <w:pPr>
              <w:rPr>
                <w:color w:val="auto"/>
              </w:rPr>
            </w:pPr>
            <w:r>
              <w:rPr>
                <w:color w:val="auto"/>
              </w:rPr>
              <w:t xml:space="preserve">63GGGGG-Regenerable Carbon Adsorption System </w:t>
            </w:r>
            <w:r w:rsidRPr="00CB3497">
              <w:rPr>
                <w:i/>
                <w:iCs/>
                <w:color w:val="auto"/>
              </w:rPr>
              <w:t>(Table 21</w:t>
            </w:r>
            <w:r>
              <w:rPr>
                <w:i/>
                <w:iCs/>
                <w:color w:val="auto"/>
              </w:rPr>
              <w:t>n</w:t>
            </w:r>
            <w:r w:rsidRPr="00CB3497">
              <w:rPr>
                <w:i/>
                <w:iCs/>
                <w:color w:val="auto"/>
              </w:rPr>
              <w:t>)</w:t>
            </w:r>
          </w:p>
        </w:tc>
      </w:tr>
      <w:tr w:rsidR="009818B0" w:rsidRPr="00FC67BE" w:rsidDel="00BE3B72" w14:paraId="28B478AE" w14:textId="77777777" w:rsidTr="00DF0D28">
        <w:trPr>
          <w:cantSplit/>
          <w:tblHeader/>
          <w:jc w:val="center"/>
        </w:trPr>
        <w:tc>
          <w:tcPr>
            <w:tcW w:w="1545" w:type="pct"/>
            <w:tcBorders>
              <w:top w:val="nil"/>
              <w:bottom w:val="nil"/>
            </w:tcBorders>
            <w:vAlign w:val="center"/>
          </w:tcPr>
          <w:p w14:paraId="22B24DC9" w14:textId="77777777" w:rsidR="009818B0" w:rsidRDefault="009818B0" w:rsidP="009818B0"/>
        </w:tc>
        <w:tc>
          <w:tcPr>
            <w:tcW w:w="3455" w:type="pct"/>
            <w:tcBorders>
              <w:top w:val="single" w:sz="4" w:space="0" w:color="auto"/>
              <w:bottom w:val="single" w:sz="4" w:space="0" w:color="auto"/>
            </w:tcBorders>
            <w:vAlign w:val="center"/>
          </w:tcPr>
          <w:p w14:paraId="2D5ECB92" w14:textId="2E86807B" w:rsidR="009818B0" w:rsidRDefault="009818B0" w:rsidP="009818B0">
            <w:pPr>
              <w:rPr>
                <w:color w:val="auto"/>
              </w:rPr>
            </w:pPr>
            <w:r>
              <w:rPr>
                <w:color w:val="auto"/>
              </w:rPr>
              <w:t xml:space="preserve">63GGGGG-Non-Regenerable Carbon Adsorption System </w:t>
            </w:r>
            <w:r w:rsidRPr="00CB3497">
              <w:rPr>
                <w:i/>
                <w:iCs/>
                <w:color w:val="auto"/>
              </w:rPr>
              <w:t>(Table 21</w:t>
            </w:r>
            <w:r>
              <w:rPr>
                <w:i/>
                <w:iCs/>
                <w:color w:val="auto"/>
              </w:rPr>
              <w:t>n</w:t>
            </w:r>
            <w:r w:rsidRPr="00CB3497">
              <w:rPr>
                <w:i/>
                <w:iCs/>
                <w:color w:val="auto"/>
              </w:rPr>
              <w:t>)</w:t>
            </w:r>
          </w:p>
        </w:tc>
      </w:tr>
      <w:tr w:rsidR="009818B0" w:rsidRPr="00FC67BE" w:rsidDel="00BE3B72" w14:paraId="35159C9E" w14:textId="77777777" w:rsidTr="00DF0D28">
        <w:trPr>
          <w:cantSplit/>
          <w:tblHeader/>
          <w:jc w:val="center"/>
        </w:trPr>
        <w:tc>
          <w:tcPr>
            <w:tcW w:w="1545" w:type="pct"/>
            <w:tcBorders>
              <w:top w:val="nil"/>
              <w:bottom w:val="nil"/>
            </w:tcBorders>
            <w:vAlign w:val="center"/>
          </w:tcPr>
          <w:p w14:paraId="5347E07C" w14:textId="77777777" w:rsidR="009818B0" w:rsidRDefault="009818B0" w:rsidP="009818B0"/>
        </w:tc>
        <w:tc>
          <w:tcPr>
            <w:tcW w:w="3455" w:type="pct"/>
            <w:tcBorders>
              <w:top w:val="single" w:sz="4" w:space="0" w:color="auto"/>
              <w:bottom w:val="single" w:sz="4" w:space="0" w:color="auto"/>
            </w:tcBorders>
            <w:vAlign w:val="center"/>
          </w:tcPr>
          <w:p w14:paraId="077BD7E2" w14:textId="192636FD" w:rsidR="009818B0" w:rsidRDefault="009818B0" w:rsidP="009818B0">
            <w:pPr>
              <w:rPr>
                <w:color w:val="auto"/>
              </w:rPr>
            </w:pPr>
            <w:r>
              <w:rPr>
                <w:color w:val="auto"/>
              </w:rPr>
              <w:t xml:space="preserve">63GGGGG-Condenser </w:t>
            </w:r>
            <w:r w:rsidRPr="00CB3497">
              <w:rPr>
                <w:i/>
                <w:iCs/>
                <w:color w:val="auto"/>
              </w:rPr>
              <w:t>(Table 21</w:t>
            </w:r>
            <w:r>
              <w:rPr>
                <w:i/>
                <w:iCs/>
                <w:color w:val="auto"/>
              </w:rPr>
              <w:t>n</w:t>
            </w:r>
            <w:r w:rsidRPr="00CB3497">
              <w:rPr>
                <w:i/>
                <w:iCs/>
                <w:color w:val="auto"/>
              </w:rPr>
              <w:t>)</w:t>
            </w:r>
          </w:p>
        </w:tc>
      </w:tr>
      <w:tr w:rsidR="009818B0" w:rsidRPr="00FC67BE" w:rsidDel="00BE3B72" w14:paraId="27C941CD" w14:textId="77777777" w:rsidTr="00DF0D28">
        <w:trPr>
          <w:cantSplit/>
          <w:tblHeader/>
          <w:jc w:val="center"/>
        </w:trPr>
        <w:tc>
          <w:tcPr>
            <w:tcW w:w="1545" w:type="pct"/>
            <w:tcBorders>
              <w:top w:val="nil"/>
              <w:bottom w:val="nil"/>
            </w:tcBorders>
            <w:vAlign w:val="center"/>
          </w:tcPr>
          <w:p w14:paraId="68228DEE" w14:textId="77777777" w:rsidR="009818B0" w:rsidRDefault="009818B0" w:rsidP="009818B0"/>
        </w:tc>
        <w:tc>
          <w:tcPr>
            <w:tcW w:w="3455" w:type="pct"/>
            <w:tcBorders>
              <w:top w:val="single" w:sz="4" w:space="0" w:color="auto"/>
              <w:bottom w:val="single" w:sz="4" w:space="0" w:color="auto"/>
            </w:tcBorders>
            <w:vAlign w:val="center"/>
          </w:tcPr>
          <w:p w14:paraId="10ABBEF4" w14:textId="6EEE20EC" w:rsidR="009818B0" w:rsidRDefault="009818B0" w:rsidP="009818B0">
            <w:pPr>
              <w:rPr>
                <w:color w:val="auto"/>
              </w:rPr>
            </w:pPr>
            <w:r>
              <w:rPr>
                <w:color w:val="auto"/>
              </w:rPr>
              <w:t xml:space="preserve">63GGGGG-Thermal Incinerator </w:t>
            </w:r>
            <w:r w:rsidRPr="00CB3497">
              <w:rPr>
                <w:i/>
                <w:iCs/>
                <w:color w:val="auto"/>
              </w:rPr>
              <w:t>(Table 21</w:t>
            </w:r>
            <w:r>
              <w:rPr>
                <w:i/>
                <w:iCs/>
                <w:color w:val="auto"/>
              </w:rPr>
              <w:t>o</w:t>
            </w:r>
            <w:r w:rsidRPr="00CB3497">
              <w:rPr>
                <w:i/>
                <w:iCs/>
                <w:color w:val="auto"/>
              </w:rPr>
              <w:t>)</w:t>
            </w:r>
          </w:p>
        </w:tc>
      </w:tr>
      <w:tr w:rsidR="009818B0" w:rsidRPr="00FC67BE" w:rsidDel="00BE3B72" w14:paraId="2CE8B42E" w14:textId="77777777" w:rsidTr="00DF0D28">
        <w:trPr>
          <w:cantSplit/>
          <w:tblHeader/>
          <w:jc w:val="center"/>
        </w:trPr>
        <w:tc>
          <w:tcPr>
            <w:tcW w:w="1545" w:type="pct"/>
            <w:tcBorders>
              <w:top w:val="nil"/>
              <w:bottom w:val="nil"/>
            </w:tcBorders>
            <w:vAlign w:val="center"/>
          </w:tcPr>
          <w:p w14:paraId="5B8440F9" w14:textId="77777777" w:rsidR="009818B0" w:rsidRDefault="009818B0" w:rsidP="009818B0"/>
        </w:tc>
        <w:tc>
          <w:tcPr>
            <w:tcW w:w="3455" w:type="pct"/>
            <w:tcBorders>
              <w:top w:val="single" w:sz="4" w:space="0" w:color="auto"/>
              <w:bottom w:val="single" w:sz="4" w:space="0" w:color="auto"/>
            </w:tcBorders>
            <w:vAlign w:val="center"/>
          </w:tcPr>
          <w:p w14:paraId="7BBD6C17" w14:textId="76550C12" w:rsidR="009818B0" w:rsidRDefault="009818B0" w:rsidP="009818B0">
            <w:pPr>
              <w:rPr>
                <w:color w:val="auto"/>
              </w:rPr>
            </w:pPr>
            <w:r>
              <w:rPr>
                <w:color w:val="auto"/>
              </w:rPr>
              <w:t xml:space="preserve">63GGGGG-Catalytic Incinerator </w:t>
            </w:r>
            <w:r w:rsidRPr="00CB3497">
              <w:rPr>
                <w:i/>
                <w:iCs/>
                <w:color w:val="auto"/>
              </w:rPr>
              <w:t>(Table 21</w:t>
            </w:r>
            <w:r>
              <w:rPr>
                <w:i/>
                <w:iCs/>
                <w:color w:val="auto"/>
              </w:rPr>
              <w:t>o</w:t>
            </w:r>
            <w:r w:rsidRPr="00CB3497">
              <w:rPr>
                <w:i/>
                <w:iCs/>
                <w:color w:val="auto"/>
              </w:rPr>
              <w:t>)</w:t>
            </w:r>
          </w:p>
        </w:tc>
      </w:tr>
      <w:tr w:rsidR="009818B0" w:rsidRPr="00FC67BE" w:rsidDel="00BE3B72" w14:paraId="6724B603" w14:textId="77777777" w:rsidTr="00DF0D28">
        <w:trPr>
          <w:cantSplit/>
          <w:tblHeader/>
          <w:jc w:val="center"/>
        </w:trPr>
        <w:tc>
          <w:tcPr>
            <w:tcW w:w="1545" w:type="pct"/>
            <w:tcBorders>
              <w:top w:val="nil"/>
              <w:bottom w:val="nil"/>
            </w:tcBorders>
            <w:vAlign w:val="center"/>
          </w:tcPr>
          <w:p w14:paraId="61A3D344" w14:textId="77777777" w:rsidR="009818B0" w:rsidRDefault="009818B0" w:rsidP="009818B0"/>
        </w:tc>
        <w:tc>
          <w:tcPr>
            <w:tcW w:w="3455" w:type="pct"/>
            <w:tcBorders>
              <w:top w:val="single" w:sz="4" w:space="0" w:color="auto"/>
              <w:bottom w:val="single" w:sz="4" w:space="0" w:color="auto"/>
            </w:tcBorders>
            <w:vAlign w:val="center"/>
          </w:tcPr>
          <w:p w14:paraId="64ECAFE4" w14:textId="0667786B" w:rsidR="009818B0" w:rsidRDefault="009818B0" w:rsidP="009818B0">
            <w:pPr>
              <w:rPr>
                <w:color w:val="auto"/>
              </w:rPr>
            </w:pPr>
            <w:r>
              <w:rPr>
                <w:color w:val="auto"/>
              </w:rPr>
              <w:t xml:space="preserve">63GGGGG-Boiler or Process Heater </w:t>
            </w:r>
            <w:r w:rsidRPr="00CB3497">
              <w:rPr>
                <w:i/>
                <w:iCs/>
                <w:color w:val="auto"/>
              </w:rPr>
              <w:t>(Table 21</w:t>
            </w:r>
            <w:r>
              <w:rPr>
                <w:i/>
                <w:iCs/>
                <w:color w:val="auto"/>
              </w:rPr>
              <w:t>p</w:t>
            </w:r>
            <w:r w:rsidRPr="00CB3497">
              <w:rPr>
                <w:i/>
                <w:iCs/>
                <w:color w:val="auto"/>
              </w:rPr>
              <w:t>)</w:t>
            </w:r>
          </w:p>
        </w:tc>
      </w:tr>
      <w:tr w:rsidR="009818B0" w:rsidRPr="00FC67BE" w:rsidDel="00BE3B72" w14:paraId="414BC680" w14:textId="77777777" w:rsidTr="00DF0D28">
        <w:trPr>
          <w:cantSplit/>
          <w:tblHeader/>
          <w:jc w:val="center"/>
        </w:trPr>
        <w:tc>
          <w:tcPr>
            <w:tcW w:w="1545" w:type="pct"/>
            <w:tcBorders>
              <w:top w:val="nil"/>
              <w:bottom w:val="double" w:sz="4" w:space="0" w:color="auto"/>
            </w:tcBorders>
            <w:vAlign w:val="center"/>
          </w:tcPr>
          <w:p w14:paraId="5D8EA6BF" w14:textId="77777777" w:rsidR="009818B0" w:rsidRDefault="009818B0" w:rsidP="009818B0"/>
        </w:tc>
        <w:tc>
          <w:tcPr>
            <w:tcW w:w="3455" w:type="pct"/>
            <w:tcBorders>
              <w:top w:val="single" w:sz="4" w:space="0" w:color="auto"/>
              <w:bottom w:val="double" w:sz="4" w:space="0" w:color="auto"/>
            </w:tcBorders>
            <w:vAlign w:val="center"/>
          </w:tcPr>
          <w:p w14:paraId="449FCB6C" w14:textId="130AF54B" w:rsidR="009818B0" w:rsidRDefault="009818B0" w:rsidP="009818B0">
            <w:pPr>
              <w:rPr>
                <w:color w:val="auto"/>
              </w:rPr>
            </w:pPr>
            <w:r>
              <w:rPr>
                <w:color w:val="auto"/>
              </w:rPr>
              <w:t xml:space="preserve">63GGGGG-Flare </w:t>
            </w:r>
            <w:r w:rsidRPr="00CB3497">
              <w:rPr>
                <w:i/>
                <w:iCs/>
                <w:color w:val="auto"/>
              </w:rPr>
              <w:t>(Table 21</w:t>
            </w:r>
            <w:r>
              <w:rPr>
                <w:i/>
                <w:iCs/>
                <w:color w:val="auto"/>
              </w:rPr>
              <w:t>p</w:t>
            </w:r>
            <w:r w:rsidRPr="00CB3497">
              <w:rPr>
                <w:i/>
                <w:iCs/>
                <w:color w:val="auto"/>
              </w:rPr>
              <w:t>)</w:t>
            </w:r>
          </w:p>
        </w:tc>
      </w:tr>
    </w:tbl>
    <w:p w14:paraId="0D0F294B" w14:textId="77777777" w:rsidR="007B1067" w:rsidRDefault="007B1067">
      <w:r>
        <w:br w:type="page"/>
      </w:r>
    </w:p>
    <w:p w14:paraId="3A1A4A32" w14:textId="77777777" w:rsidR="005F172E" w:rsidRPr="00D41DDA" w:rsidRDefault="005F172E" w:rsidP="005F172E">
      <w:pPr>
        <w:pStyle w:val="CompleteIf"/>
        <w:numPr>
          <w:ilvl w:val="0"/>
          <w:numId w:val="12"/>
        </w:numPr>
        <w:ind w:left="547" w:hanging="547"/>
      </w:pPr>
      <w:r w:rsidRPr="00D41DDA">
        <w:lastRenderedPageBreak/>
        <w:t>Complete the Following Items, Where Appropriate.</w:t>
      </w:r>
    </w:p>
    <w:p w14:paraId="1D9D3A61" w14:textId="77777777" w:rsidR="005F172E" w:rsidRDefault="005F172E" w:rsidP="005F172E">
      <w:pPr>
        <w:pStyle w:val="UnitAttribute"/>
      </w:pPr>
      <w:r>
        <w:t>AMEL</w:t>
      </w:r>
      <w:r w:rsidRPr="000E5A49">
        <w:t>:</w:t>
      </w:r>
    </w:p>
    <w:p w14:paraId="1D94EE41" w14:textId="13701381" w:rsidR="005F172E" w:rsidRDefault="005F172E" w:rsidP="00E362A6">
      <w:pPr>
        <w:spacing w:after="120"/>
      </w:pPr>
      <w:r>
        <w:t>An alternative emission limitation (AMEL) approved by the EPA Administrator under 40 CFR §</w:t>
      </w:r>
      <w:r w:rsidR="00B33A83">
        <w:t xml:space="preserve"> </w:t>
      </w:r>
      <w:r>
        <w:t>63.7920(b)(2) and §</w:t>
      </w:r>
      <w:r w:rsidR="00B33A83">
        <w:t xml:space="preserve"> </w:t>
      </w:r>
      <w:r>
        <w:t>63.1021(b) may be used for certain equipment leak components to achieve a reduction in HAP emissions at least equivalent to the reduction in HAP emissions achieved by controls required in 40 CFR Part 63, Subpart UU sections §</w:t>
      </w:r>
      <w:r w:rsidR="00B33A83">
        <w:t xml:space="preserve"> </w:t>
      </w:r>
      <w:r>
        <w:t>63.1025 through §</w:t>
      </w:r>
      <w:r w:rsidR="00B33A83">
        <w:t xml:space="preserve"> </w:t>
      </w:r>
      <w:r>
        <w:t>63.1034.</w:t>
      </w:r>
    </w:p>
    <w:p w14:paraId="61A3690F" w14:textId="48AA8D0F" w:rsidR="00195BBE" w:rsidRPr="00D03349" w:rsidRDefault="00C73F0D" w:rsidP="00D03349">
      <w:pPr>
        <w:spacing w:after="120"/>
        <w:rPr>
          <w:i/>
          <w:iCs/>
        </w:rPr>
      </w:pPr>
      <w:r w:rsidRPr="00D03349">
        <w:rPr>
          <w:i/>
          <w:iCs/>
        </w:rPr>
        <w:t xml:space="preserve">Note: </w:t>
      </w:r>
      <w:r w:rsidR="005F172E" w:rsidRPr="00D03349">
        <w:rPr>
          <w:i/>
          <w:iCs/>
        </w:rPr>
        <w:t>If any of the type of fugitive unit components indicated in the preceding columns are complying with an AMEL, enter “YES.” Otherwise, enter “NO.</w:t>
      </w:r>
      <w:r w:rsidR="00026C45" w:rsidRPr="00D03349">
        <w:rPr>
          <w:i/>
          <w:iCs/>
        </w:rPr>
        <w:t>”</w:t>
      </w:r>
    </w:p>
    <w:p w14:paraId="2AE0B6A3" w14:textId="77777777" w:rsidR="005F172E" w:rsidRDefault="005F172E" w:rsidP="005F172E">
      <w:pPr>
        <w:pStyle w:val="UnitAttribute"/>
      </w:pPr>
      <w:r>
        <w:t>AM</w:t>
      </w:r>
      <w:r w:rsidRPr="000E5A49">
        <w:t>EL ID No.</w:t>
      </w:r>
      <w:r>
        <w:t>:</w:t>
      </w:r>
    </w:p>
    <w:p w14:paraId="09CB455D" w14:textId="77777777" w:rsidR="005F172E" w:rsidRDefault="005F172E" w:rsidP="005F172E">
      <w:pPr>
        <w:spacing w:after="120"/>
      </w:pPr>
      <w:r>
        <w:t>If an equivalent emission limitation (EEL) has been approved, enter the corresponding EEL unique identifier for each equipment leak unit (maximum 10 characters). If the unique identifier is unavailable, then enter the date of the EEL approval letter in the table column. The unique identifier and/or the date of the approval letter is contained in the Compliance File under the appropriate account number. Otherwise, leave this column blank.</w:t>
      </w:r>
    </w:p>
    <w:p w14:paraId="5630B276" w14:textId="77777777" w:rsidR="005F172E" w:rsidRPr="009102A0" w:rsidRDefault="005F172E" w:rsidP="005F172E">
      <w:pPr>
        <w:pStyle w:val="ListBullet"/>
        <w:spacing w:after="0"/>
        <w:ind w:left="360" w:hanging="360"/>
        <w:rPr>
          <w:rFonts w:ascii="Times New Roman" w:hAnsi="Times New Roman"/>
        </w:rPr>
      </w:pPr>
      <w:r w:rsidRPr="009102A0">
        <w:rPr>
          <w:rStyle w:val="Question"/>
          <w:rFonts w:ascii="Times New Roman" w:hAnsi="Times New Roman"/>
          <w:b/>
          <w:u w:val="none"/>
        </w:rPr>
        <w:t>Control Device ID No.:</w:t>
      </w:r>
    </w:p>
    <w:p w14:paraId="253B431E" w14:textId="77777777" w:rsidR="005F172E" w:rsidRDefault="005F172E" w:rsidP="005F172E">
      <w:pPr>
        <w:spacing w:after="120"/>
      </w:pPr>
      <w:r w:rsidRPr="00FF5A6A">
        <w:t>If applicable, enter the identification number (ID No.) for the control device to which emissions are routed (maximum</w:t>
      </w:r>
      <w:r>
        <w:t> </w:t>
      </w:r>
      <w:r w:rsidRPr="00FF5A6A">
        <w:t>10</w:t>
      </w:r>
      <w:r>
        <w:t> </w:t>
      </w:r>
      <w:r w:rsidRPr="00FF5A6A">
        <w:t>characters). This number should be consistent with the control device identification number listed on Form OP-SUM. Use multiple lines if more than one control device is used. If there is no control device, then leave this column blank.</w:t>
      </w:r>
    </w:p>
    <w:p w14:paraId="499F700F" w14:textId="77777777" w:rsidR="00F97B5A" w:rsidRDefault="00F97B5A" w:rsidP="00F97B5A">
      <w:pPr>
        <w:pStyle w:val="UnitAttribute"/>
      </w:pPr>
      <w:r>
        <w:t>Dual Mechanic Seal</w:t>
      </w:r>
      <w:r w:rsidRPr="000E5A49">
        <w:t>:</w:t>
      </w:r>
    </w:p>
    <w:p w14:paraId="049ABF8D" w14:textId="77777777" w:rsidR="00F97B5A" w:rsidRDefault="00F97B5A" w:rsidP="00F97B5A">
      <w:pPr>
        <w:spacing w:after="120"/>
      </w:pPr>
      <w:r>
        <w:t>Enter “YES” if the fugitive unit contains any pumps in light liquid service that are equipped with a dual mechanical seal system that includes a barrier system. Otherwise, enter “NO.”</w:t>
      </w:r>
    </w:p>
    <w:p w14:paraId="3FB33E5E" w14:textId="77777777" w:rsidR="00F97B5A" w:rsidRDefault="00F97B5A" w:rsidP="00F97B5A">
      <w:pPr>
        <w:pStyle w:val="UnitAttribute"/>
      </w:pPr>
      <w:r>
        <w:t>No Externally Actuated Shaft</w:t>
      </w:r>
      <w:r w:rsidRPr="000E5A49">
        <w:t>:</w:t>
      </w:r>
    </w:p>
    <w:p w14:paraId="5A6C7430" w14:textId="77777777" w:rsidR="00F97B5A" w:rsidRDefault="00F97B5A" w:rsidP="00F97B5A">
      <w:pPr>
        <w:spacing w:after="120"/>
      </w:pPr>
      <w:r>
        <w:t>Enter “YES” if the fugitive unit contains any pumps in light liquid service that are designed with no externally actuated shaft penetrating the pump house. Otherwise, enter “NO.”</w:t>
      </w:r>
    </w:p>
    <w:p w14:paraId="0DB23FB0" w14:textId="77777777" w:rsidR="00F97B5A" w:rsidRDefault="00F97B5A" w:rsidP="00F97B5A">
      <w:pPr>
        <w:pStyle w:val="UnitAttribute"/>
      </w:pPr>
      <w:r>
        <w:t>Routed to Process or Fuel Gas System or Equipped CVS</w:t>
      </w:r>
      <w:r w:rsidRPr="000E5A49">
        <w:t>:</w:t>
      </w:r>
    </w:p>
    <w:p w14:paraId="29A872A0" w14:textId="506FD071" w:rsidR="00F97B5A" w:rsidRDefault="00F97B5A" w:rsidP="005F172E">
      <w:pPr>
        <w:spacing w:after="120"/>
      </w:pPr>
      <w:r>
        <w:t>Enter “YES” if the fugitive unit contains any pumps in light liquid service that are routed to a process or fuel gas system or equipped with a closed vent system as described in §</w:t>
      </w:r>
      <w:r w:rsidR="00087F6E">
        <w:t xml:space="preserve"> </w:t>
      </w:r>
      <w:r>
        <w:t>63.1026(e)(3). Otherwise, enter “NO.”</w:t>
      </w:r>
    </w:p>
    <w:p w14:paraId="0083E4EA" w14:textId="4DB94681" w:rsidR="00413BF9" w:rsidRPr="009102A0" w:rsidRDefault="00413BF9" w:rsidP="0038131A">
      <w:pPr>
        <w:pStyle w:val="ListBullet"/>
        <w:spacing w:after="0"/>
        <w:ind w:left="360" w:hanging="360"/>
        <w:rPr>
          <w:rFonts w:ascii="Times New Roman" w:hAnsi="Times New Roman"/>
        </w:rPr>
      </w:pPr>
      <w:r w:rsidRPr="009102A0">
        <w:rPr>
          <w:rStyle w:val="Question"/>
          <w:rFonts w:ascii="Times New Roman" w:hAnsi="Times New Roman"/>
          <w:b/>
          <w:u w:val="none"/>
        </w:rPr>
        <w:t>Co</w:t>
      </w:r>
      <w:r>
        <w:rPr>
          <w:rStyle w:val="Question"/>
          <w:rFonts w:ascii="Times New Roman" w:hAnsi="Times New Roman"/>
          <w:b/>
          <w:u w:val="none"/>
        </w:rPr>
        <w:t>mplying with §</w:t>
      </w:r>
      <w:r w:rsidR="00087F6E">
        <w:rPr>
          <w:rStyle w:val="Question"/>
          <w:rFonts w:ascii="Times New Roman" w:hAnsi="Times New Roman"/>
          <w:b/>
          <w:u w:val="none"/>
        </w:rPr>
        <w:t xml:space="preserve"> </w:t>
      </w:r>
      <w:r>
        <w:rPr>
          <w:rStyle w:val="Question"/>
          <w:rFonts w:ascii="Times New Roman" w:hAnsi="Times New Roman"/>
          <w:b/>
          <w:u w:val="none"/>
        </w:rPr>
        <w:t>63.1026(a)</w:t>
      </w:r>
      <w:r w:rsidRPr="009102A0">
        <w:rPr>
          <w:rStyle w:val="Question"/>
          <w:rFonts w:ascii="Times New Roman" w:hAnsi="Times New Roman"/>
          <w:b/>
          <w:u w:val="none"/>
        </w:rPr>
        <w:t>:</w:t>
      </w:r>
    </w:p>
    <w:p w14:paraId="5EF1A106" w14:textId="0690E6D2" w:rsidR="00413BF9" w:rsidRDefault="00413BF9" w:rsidP="0038131A">
      <w:pPr>
        <w:spacing w:after="120"/>
      </w:pPr>
      <w:r>
        <w:t xml:space="preserve">Enter “YES” if the fugitive unit contains any pumps in light liquid </w:t>
      </w:r>
      <w:r w:rsidR="00B72CB2">
        <w:t xml:space="preserve">service </w:t>
      </w:r>
      <w:r>
        <w:t>that are complying with §</w:t>
      </w:r>
      <w:r w:rsidR="00087F6E">
        <w:t xml:space="preserve"> </w:t>
      </w:r>
      <w:r>
        <w:t>63.1026(a).</w:t>
      </w:r>
      <w:r w:rsidR="00CD2C66">
        <w:t xml:space="preserve"> </w:t>
      </w:r>
      <w:r w:rsidR="00CD2C66">
        <w:rPr>
          <w:iCs/>
        </w:rPr>
        <w:t xml:space="preserve">Otherwise, enter </w:t>
      </w:r>
      <w:r w:rsidR="00CD2C66">
        <w:rPr>
          <w:i/>
          <w:iCs/>
        </w:rPr>
        <w:t>“</w:t>
      </w:r>
      <w:r w:rsidR="00CD2C66">
        <w:rPr>
          <w:iCs/>
        </w:rPr>
        <w:t>NO.”</w:t>
      </w:r>
    </w:p>
    <w:p w14:paraId="76BB4FF9" w14:textId="2287D956" w:rsidR="00413BF9" w:rsidRPr="00752106" w:rsidRDefault="00413BF9" w:rsidP="0038131A">
      <w:pPr>
        <w:spacing w:before="120"/>
        <w:rPr>
          <w:rStyle w:val="Emphasis"/>
        </w:rPr>
      </w:pPr>
      <w:r>
        <w:rPr>
          <w:rStyle w:val="Emphasis"/>
        </w:rPr>
        <w:t xml:space="preserve">Note: </w:t>
      </w:r>
      <w:r w:rsidRPr="00752106">
        <w:rPr>
          <w:rStyle w:val="Emphasis"/>
        </w:rPr>
        <w:t>Enter “YES” for “Complying with §</w:t>
      </w:r>
      <w:r w:rsidR="00087F6E">
        <w:rPr>
          <w:rStyle w:val="Emphasis"/>
        </w:rPr>
        <w:t xml:space="preserve"> </w:t>
      </w:r>
      <w:r>
        <w:rPr>
          <w:rStyle w:val="Emphasis"/>
        </w:rPr>
        <w:t>63.1026(a)</w:t>
      </w:r>
      <w:r w:rsidRPr="00752106">
        <w:rPr>
          <w:rStyle w:val="Emphasis"/>
        </w:rPr>
        <w:t xml:space="preserve">” </w:t>
      </w:r>
      <w:r w:rsidR="003D3E76">
        <w:rPr>
          <w:rStyle w:val="Emphasis"/>
        </w:rPr>
        <w:t xml:space="preserve">if there are any </w:t>
      </w:r>
      <w:r w:rsidR="00DD30BF">
        <w:rPr>
          <w:rStyle w:val="Emphasis"/>
        </w:rPr>
        <w:t>pumps in light liquid service</w:t>
      </w:r>
      <w:r w:rsidR="003D3E76">
        <w:rPr>
          <w:rStyle w:val="Emphasis"/>
        </w:rPr>
        <w:t xml:space="preserve"> not doing one of the</w:t>
      </w:r>
      <w:r w:rsidR="00DD30BF">
        <w:rPr>
          <w:rStyle w:val="Emphasis"/>
        </w:rPr>
        <w:t xml:space="preserve"> following</w:t>
      </w:r>
      <w:r w:rsidRPr="00752106">
        <w:rPr>
          <w:rStyle w:val="Emphasis"/>
        </w:rPr>
        <w:t>:</w:t>
      </w:r>
    </w:p>
    <w:p w14:paraId="0AF8053D" w14:textId="0AC93059" w:rsidR="00413BF9" w:rsidRPr="002755D3" w:rsidRDefault="00413BF9" w:rsidP="00DF0D28">
      <w:pPr>
        <w:pStyle w:val="NoteBullet"/>
        <w:tabs>
          <w:tab w:val="clear" w:pos="1094"/>
        </w:tabs>
        <w:rPr>
          <w:rStyle w:val="Emphasis"/>
          <w:b/>
          <w:i/>
        </w:rPr>
      </w:pPr>
      <w:r>
        <w:rPr>
          <w:rStyle w:val="Emphasis"/>
          <w:rFonts w:ascii="ZWAdobeF" w:hAnsi="ZWAdobeF" w:cs="ZWAdobeF"/>
          <w:color w:val="auto"/>
          <w:sz w:val="2"/>
          <w:szCs w:val="2"/>
        </w:rPr>
        <w:t>17T</w:t>
      </w:r>
      <w:r w:rsidR="00DD30BF">
        <w:rPr>
          <w:rStyle w:val="Emphasis"/>
          <w:i/>
        </w:rPr>
        <w:t>O</w:t>
      </w:r>
      <w:r w:rsidRPr="003426C2">
        <w:rPr>
          <w:rStyle w:val="Emphasis"/>
          <w:i/>
        </w:rPr>
        <w:t>perating under an AMEL, or</w:t>
      </w:r>
      <w:r w:rsidR="003D3E76">
        <w:rPr>
          <w:rStyle w:val="Emphasis"/>
          <w:i/>
        </w:rPr>
        <w:t xml:space="preserve"> using the compliance options under </w:t>
      </w:r>
      <w:r w:rsidR="003D3E76" w:rsidRPr="003426C2">
        <w:rPr>
          <w:rStyle w:val="Emphasis"/>
          <w:i/>
        </w:rPr>
        <w:t>“D</w:t>
      </w:r>
      <w:r w:rsidR="003D3E76">
        <w:rPr>
          <w:rStyle w:val="Emphasis"/>
          <w:i/>
        </w:rPr>
        <w:t>ual Mechanical Seal</w:t>
      </w:r>
      <w:r w:rsidR="003D3E76" w:rsidRPr="003426C2">
        <w:rPr>
          <w:rStyle w:val="Emphasis"/>
          <w:i/>
        </w:rPr>
        <w:t>,” “</w:t>
      </w:r>
      <w:r w:rsidR="003D3E76">
        <w:rPr>
          <w:rStyle w:val="Emphasis"/>
          <w:i/>
        </w:rPr>
        <w:t>No Externally Actuated Shaft</w:t>
      </w:r>
      <w:r w:rsidR="003D3E76" w:rsidRPr="003426C2">
        <w:rPr>
          <w:rStyle w:val="Emphasis"/>
          <w:i/>
        </w:rPr>
        <w:t>,” or “</w:t>
      </w:r>
      <w:r w:rsidR="003D3E76">
        <w:rPr>
          <w:rStyle w:val="Emphasis"/>
          <w:i/>
        </w:rPr>
        <w:t>Routed to Process or Fuel Gas System or Equipped CVS</w:t>
      </w:r>
      <w:r w:rsidR="003D3E76" w:rsidRPr="003426C2">
        <w:rPr>
          <w:rStyle w:val="Emphasis"/>
          <w:i/>
        </w:rPr>
        <w:t>”</w:t>
      </w:r>
    </w:p>
    <w:p w14:paraId="2120E145" w14:textId="1FA855A1" w:rsidR="00413BF9" w:rsidRDefault="00413BF9" w:rsidP="00413BF9">
      <w:pPr>
        <w:pStyle w:val="UnitAttribute"/>
      </w:pPr>
      <w:r>
        <w:t>Complying with §</w:t>
      </w:r>
      <w:r w:rsidR="00087F6E">
        <w:t xml:space="preserve"> </w:t>
      </w:r>
      <w:r>
        <w:t>63.1029</w:t>
      </w:r>
      <w:r w:rsidRPr="000E5A49">
        <w:t>:</w:t>
      </w:r>
    </w:p>
    <w:p w14:paraId="056EEA2A" w14:textId="37A03841" w:rsidR="00413BF9" w:rsidRDefault="00413BF9" w:rsidP="00413BF9">
      <w:pPr>
        <w:spacing w:after="120"/>
      </w:pPr>
      <w:r>
        <w:t>Enter “YES” if the fugitive unit contains any valves in heavy liquid service, pumps in heavy liquid service, connectors in heavy liquid service, agitators in heavy liquid service, or instrumentation systems that are complying with §</w:t>
      </w:r>
      <w:r w:rsidR="00087F6E">
        <w:t xml:space="preserve"> </w:t>
      </w:r>
      <w:r>
        <w:t>63.1029. Otherwise, enter “NO.”</w:t>
      </w:r>
    </w:p>
    <w:p w14:paraId="0B19F56C" w14:textId="217F31F7" w:rsidR="00413BF9" w:rsidRPr="00821A32" w:rsidRDefault="00413BF9" w:rsidP="00413BF9">
      <w:pPr>
        <w:spacing w:after="120"/>
        <w:rPr>
          <w:i/>
          <w:iCs/>
        </w:rPr>
      </w:pPr>
      <w:r w:rsidRPr="00F949A0">
        <w:rPr>
          <w:i/>
          <w:iCs/>
        </w:rPr>
        <w:t xml:space="preserve">Note: Enter “YES” for “Complying with § </w:t>
      </w:r>
      <w:r>
        <w:rPr>
          <w:i/>
          <w:iCs/>
        </w:rPr>
        <w:t>63.1029</w:t>
      </w:r>
      <w:r w:rsidRPr="00F949A0">
        <w:rPr>
          <w:i/>
          <w:iCs/>
        </w:rPr>
        <w:t xml:space="preserve">” unless </w:t>
      </w:r>
      <w:proofErr w:type="gramStart"/>
      <w:r w:rsidRPr="00F949A0">
        <w:rPr>
          <w:i/>
          <w:iCs/>
        </w:rPr>
        <w:t>all of</w:t>
      </w:r>
      <w:proofErr w:type="gramEnd"/>
      <w:r w:rsidRPr="00F949A0">
        <w:rPr>
          <w:i/>
          <w:iCs/>
        </w:rPr>
        <w:t xml:space="preserve"> those specified fugitive unit components are operating under an AMEL.</w:t>
      </w:r>
    </w:p>
    <w:p w14:paraId="193EFBA5" w14:textId="3B63E913" w:rsidR="00106F24" w:rsidRDefault="00106F24" w:rsidP="00106F24">
      <w:pPr>
        <w:pStyle w:val="UnitAttribute"/>
      </w:pPr>
      <w:r>
        <w:t>Leakage Capture and Transport</w:t>
      </w:r>
      <w:r w:rsidRPr="000E5A49">
        <w:t>:</w:t>
      </w:r>
    </w:p>
    <w:p w14:paraId="2048A4E3" w14:textId="74E0D52D" w:rsidR="00106F24" w:rsidRPr="00DF0D28" w:rsidRDefault="00106F24" w:rsidP="00DF0D28">
      <w:pPr>
        <w:autoSpaceDE w:val="0"/>
        <w:autoSpaceDN w:val="0"/>
        <w:adjustRightInd w:val="0"/>
        <w:spacing w:after="120"/>
        <w:rPr>
          <w:color w:val="000000"/>
        </w:rPr>
      </w:pPr>
      <w:r>
        <w:t>Enter “YES” if the fugitive unit cont</w:t>
      </w:r>
      <w:r w:rsidRPr="00106F24">
        <w:t xml:space="preserve">ains any compressors </w:t>
      </w:r>
      <w:r w:rsidRPr="00DF0D28">
        <w:rPr>
          <w:color w:val="000000"/>
        </w:rPr>
        <w:t>equipped</w:t>
      </w:r>
      <w:r>
        <w:rPr>
          <w:color w:val="000000"/>
        </w:rPr>
        <w:t xml:space="preserve"> </w:t>
      </w:r>
      <w:r w:rsidRPr="00DF0D28">
        <w:rPr>
          <w:color w:val="000000"/>
        </w:rPr>
        <w:t>with a system to capture and transport leakage from the drive shaft seal to a process, a fuel gas system or to a closed vent</w:t>
      </w:r>
      <w:r>
        <w:rPr>
          <w:color w:val="000000"/>
        </w:rPr>
        <w:t xml:space="preserve"> </w:t>
      </w:r>
      <w:r w:rsidRPr="00DF0D28">
        <w:rPr>
          <w:color w:val="000000"/>
        </w:rPr>
        <w:t>system and a control device</w:t>
      </w:r>
      <w:r w:rsidRPr="00106F24">
        <w:t>. Otherwi</w:t>
      </w:r>
      <w:r>
        <w:t>se, enter “NO.”</w:t>
      </w:r>
    </w:p>
    <w:p w14:paraId="1DEA57EE" w14:textId="23E0C5E3" w:rsidR="00106F24" w:rsidRDefault="00106F24" w:rsidP="00106F24">
      <w:pPr>
        <w:pStyle w:val="UnitAttribute"/>
      </w:pPr>
      <w:r>
        <w:t>Instrument Reading &lt;500 ppm</w:t>
      </w:r>
      <w:r w:rsidRPr="000E5A49">
        <w:t>:</w:t>
      </w:r>
    </w:p>
    <w:p w14:paraId="423C1988" w14:textId="0CE1493E" w:rsidR="00106F24" w:rsidRDefault="00106F24" w:rsidP="00106F24">
      <w:pPr>
        <w:spacing w:after="120"/>
      </w:pPr>
      <w:r>
        <w:t>Enter “YES” if the fugitive unit contains any compressors operating with an instrument reading of less than 500 ppm. Otherwise, enter “NO.”</w:t>
      </w:r>
    </w:p>
    <w:p w14:paraId="7DE8F17E" w14:textId="33A6E179" w:rsidR="00413BF9" w:rsidRPr="009102A0" w:rsidRDefault="00413BF9" w:rsidP="00DF0D28">
      <w:pPr>
        <w:pStyle w:val="ListBullet"/>
        <w:spacing w:after="0"/>
        <w:rPr>
          <w:rFonts w:ascii="Times New Roman" w:hAnsi="Times New Roman"/>
        </w:rPr>
      </w:pPr>
      <w:r w:rsidRPr="009102A0">
        <w:rPr>
          <w:rStyle w:val="Question"/>
          <w:rFonts w:ascii="Times New Roman" w:hAnsi="Times New Roman"/>
          <w:b/>
          <w:u w:val="none"/>
        </w:rPr>
        <w:lastRenderedPageBreak/>
        <w:t>Co</w:t>
      </w:r>
      <w:r>
        <w:rPr>
          <w:rStyle w:val="Question"/>
          <w:rFonts w:ascii="Times New Roman" w:hAnsi="Times New Roman"/>
          <w:b/>
          <w:u w:val="none"/>
        </w:rPr>
        <w:t>mplying with §</w:t>
      </w:r>
      <w:r w:rsidR="00087F6E">
        <w:rPr>
          <w:rStyle w:val="Question"/>
          <w:rFonts w:ascii="Times New Roman" w:hAnsi="Times New Roman"/>
          <w:b/>
          <w:u w:val="none"/>
        </w:rPr>
        <w:t xml:space="preserve"> </w:t>
      </w:r>
      <w:r>
        <w:rPr>
          <w:rStyle w:val="Question"/>
          <w:rFonts w:ascii="Times New Roman" w:hAnsi="Times New Roman"/>
          <w:b/>
          <w:u w:val="none"/>
        </w:rPr>
        <w:t>63.1031(b)</w:t>
      </w:r>
      <w:r w:rsidRPr="009102A0">
        <w:rPr>
          <w:rStyle w:val="Question"/>
          <w:rFonts w:ascii="Times New Roman" w:hAnsi="Times New Roman"/>
          <w:b/>
          <w:u w:val="none"/>
        </w:rPr>
        <w:t>:</w:t>
      </w:r>
    </w:p>
    <w:p w14:paraId="6C8576FE" w14:textId="0A2A2451" w:rsidR="00413BF9" w:rsidRDefault="00413BF9" w:rsidP="00413BF9">
      <w:pPr>
        <w:spacing w:after="120"/>
      </w:pPr>
      <w:r>
        <w:t>Enter “YES” if the fugitive unit contains any compressors that are complying with §</w:t>
      </w:r>
      <w:r w:rsidR="00087F6E">
        <w:t xml:space="preserve"> </w:t>
      </w:r>
      <w:r>
        <w:t xml:space="preserve">63.1031(b). </w:t>
      </w:r>
      <w:r w:rsidR="00CD2C66">
        <w:rPr>
          <w:iCs/>
        </w:rPr>
        <w:t xml:space="preserve">Otherwise, enter </w:t>
      </w:r>
      <w:r w:rsidR="00CD2C66">
        <w:rPr>
          <w:i/>
          <w:iCs/>
        </w:rPr>
        <w:t>“</w:t>
      </w:r>
      <w:r w:rsidR="00CD2C66">
        <w:rPr>
          <w:iCs/>
        </w:rPr>
        <w:t>NO.”</w:t>
      </w:r>
    </w:p>
    <w:p w14:paraId="5732D0CE" w14:textId="44B43076" w:rsidR="00413BF9" w:rsidRPr="00752106" w:rsidRDefault="00413BF9" w:rsidP="00413BF9">
      <w:pPr>
        <w:spacing w:before="120"/>
        <w:rPr>
          <w:rStyle w:val="Emphasis"/>
        </w:rPr>
      </w:pPr>
      <w:r>
        <w:rPr>
          <w:rStyle w:val="Emphasis"/>
        </w:rPr>
        <w:t xml:space="preserve">Note: </w:t>
      </w:r>
      <w:r w:rsidRPr="00752106">
        <w:rPr>
          <w:rStyle w:val="Emphasis"/>
        </w:rPr>
        <w:t>Enter “YES” for “Complying with §</w:t>
      </w:r>
      <w:r w:rsidR="00087F6E">
        <w:rPr>
          <w:rStyle w:val="Emphasis"/>
        </w:rPr>
        <w:t xml:space="preserve"> </w:t>
      </w:r>
      <w:r>
        <w:rPr>
          <w:rStyle w:val="Emphasis"/>
        </w:rPr>
        <w:t>63.1031(b)</w:t>
      </w:r>
      <w:r w:rsidRPr="00752106">
        <w:rPr>
          <w:rStyle w:val="Emphasis"/>
        </w:rPr>
        <w:t>”</w:t>
      </w:r>
      <w:r w:rsidR="003D192B">
        <w:rPr>
          <w:rStyle w:val="Emphasis"/>
        </w:rPr>
        <w:t>if there are any compressors not doing one of the following:</w:t>
      </w:r>
    </w:p>
    <w:p w14:paraId="707118BD" w14:textId="14A2698B" w:rsidR="00757B0E" w:rsidRPr="00DF0D28" w:rsidRDefault="00413BF9" w:rsidP="00DF0D28">
      <w:pPr>
        <w:pStyle w:val="NoteBullet"/>
        <w:tabs>
          <w:tab w:val="clear" w:pos="1094"/>
        </w:tabs>
        <w:rPr>
          <w:rStyle w:val="Question"/>
          <w:b w:val="0"/>
          <w:iCs/>
          <w:u w:val="none"/>
        </w:rPr>
      </w:pPr>
      <w:r>
        <w:rPr>
          <w:rStyle w:val="Emphasis"/>
          <w:rFonts w:ascii="ZWAdobeF" w:hAnsi="ZWAdobeF" w:cs="ZWAdobeF"/>
          <w:color w:val="auto"/>
          <w:sz w:val="2"/>
          <w:szCs w:val="2"/>
        </w:rPr>
        <w:t>17T</w:t>
      </w:r>
      <w:r w:rsidR="003D192B">
        <w:rPr>
          <w:rStyle w:val="Emphasis"/>
          <w:i/>
        </w:rPr>
        <w:t>O</w:t>
      </w:r>
      <w:r w:rsidRPr="003426C2">
        <w:rPr>
          <w:rStyle w:val="Emphasis"/>
          <w:i/>
        </w:rPr>
        <w:t>perating under an AMEL, or</w:t>
      </w:r>
      <w:r w:rsidR="003D192B">
        <w:rPr>
          <w:rStyle w:val="Emphasis"/>
          <w:i/>
        </w:rPr>
        <w:t xml:space="preserve"> using the compliance options under </w:t>
      </w:r>
      <w:r w:rsidR="003D192B" w:rsidRPr="003426C2">
        <w:rPr>
          <w:rStyle w:val="Emphasis"/>
          <w:i/>
        </w:rPr>
        <w:t>“</w:t>
      </w:r>
      <w:r w:rsidR="003D192B">
        <w:rPr>
          <w:rStyle w:val="Emphasis"/>
          <w:i/>
        </w:rPr>
        <w:t>Leakage Capture and Transport</w:t>
      </w:r>
      <w:r w:rsidR="003D192B" w:rsidRPr="003426C2">
        <w:rPr>
          <w:rStyle w:val="Emphasis"/>
          <w:i/>
        </w:rPr>
        <w:t>,” or “</w:t>
      </w:r>
      <w:r w:rsidR="003D192B">
        <w:rPr>
          <w:rStyle w:val="Emphasis"/>
          <w:i/>
        </w:rPr>
        <w:t>Instrument Reading &lt;500 ppm</w:t>
      </w:r>
      <w:r w:rsidR="003D192B" w:rsidRPr="003426C2">
        <w:rPr>
          <w:rStyle w:val="Emphasis"/>
          <w:i/>
        </w:rPr>
        <w:t>”</w:t>
      </w:r>
    </w:p>
    <w:p w14:paraId="097D3B2C" w14:textId="752E3961" w:rsidR="00757B0E" w:rsidRDefault="00757B0E" w:rsidP="00757B0E">
      <w:pPr>
        <w:pStyle w:val="UnitAttribute"/>
      </w:pPr>
      <w:r>
        <w:t>Equipped Rupture Disk</w:t>
      </w:r>
      <w:r w:rsidRPr="000E5A49">
        <w:t>:</w:t>
      </w:r>
    </w:p>
    <w:p w14:paraId="2453BA3D" w14:textId="66393FD0" w:rsidR="00757B0E" w:rsidRPr="00E65673" w:rsidRDefault="00757B0E" w:rsidP="00DF0D28">
      <w:pPr>
        <w:autoSpaceDE w:val="0"/>
        <w:autoSpaceDN w:val="0"/>
        <w:adjustRightInd w:val="0"/>
        <w:spacing w:after="120"/>
        <w:rPr>
          <w:color w:val="000000"/>
        </w:rPr>
      </w:pPr>
      <w:r>
        <w:t>Enter “YES” if the fugitive unit cont</w:t>
      </w:r>
      <w:r w:rsidRPr="00106F24">
        <w:t xml:space="preserve">ains any </w:t>
      </w:r>
      <w:r w:rsidR="00650167">
        <w:t>pressure relief devices in gas/vapor service</w:t>
      </w:r>
      <w:r w:rsidRPr="00106F24">
        <w:t xml:space="preserve"> </w:t>
      </w:r>
      <w:r w:rsidRPr="00E65673">
        <w:rPr>
          <w:color w:val="000000"/>
        </w:rPr>
        <w:t>equipped</w:t>
      </w:r>
      <w:r>
        <w:rPr>
          <w:color w:val="000000"/>
        </w:rPr>
        <w:t xml:space="preserve"> </w:t>
      </w:r>
      <w:r w:rsidRPr="00E65673">
        <w:rPr>
          <w:color w:val="000000"/>
        </w:rPr>
        <w:t xml:space="preserve">with </w:t>
      </w:r>
      <w:r w:rsidR="00650167">
        <w:rPr>
          <w:color w:val="000000"/>
        </w:rPr>
        <w:t>rupture disk upstream of the pressure relief device</w:t>
      </w:r>
      <w:r w:rsidRPr="00106F24">
        <w:t>. Otherwi</w:t>
      </w:r>
      <w:r>
        <w:t>se, enter “NO.”</w:t>
      </w:r>
    </w:p>
    <w:p w14:paraId="3B1C72ED" w14:textId="7F4E8DFF" w:rsidR="00757B0E" w:rsidRDefault="00757B0E" w:rsidP="00757B0E">
      <w:pPr>
        <w:pStyle w:val="UnitAttribute"/>
      </w:pPr>
      <w:r>
        <w:t xml:space="preserve">Routed to Process or Fuel </w:t>
      </w:r>
      <w:r w:rsidR="00527DE9">
        <w:t>G</w:t>
      </w:r>
      <w:r>
        <w:t>as System or Equipped CVS</w:t>
      </w:r>
      <w:r w:rsidRPr="000E5A49">
        <w:t>:</w:t>
      </w:r>
    </w:p>
    <w:p w14:paraId="36760AD5" w14:textId="3A0B8861" w:rsidR="00757B0E" w:rsidRDefault="00757B0E" w:rsidP="00DF0D28">
      <w:pPr>
        <w:spacing w:after="120"/>
        <w:rPr>
          <w:rStyle w:val="Question"/>
          <w:u w:val="none"/>
        </w:rPr>
      </w:pPr>
      <w:r>
        <w:t xml:space="preserve">Enter “YES” if the fugitive unit contains any </w:t>
      </w:r>
      <w:r w:rsidR="00650167">
        <w:t>pressure relief devices in gas/vapor service routed to a process, a fuel gas system, or to a closed vent system with a control device</w:t>
      </w:r>
      <w:r>
        <w:t>. Otherwise, enter “NO.”</w:t>
      </w:r>
    </w:p>
    <w:p w14:paraId="45B54A02" w14:textId="4071AE60" w:rsidR="00267850" w:rsidRPr="009102A0" w:rsidRDefault="00267850" w:rsidP="00267850">
      <w:pPr>
        <w:pStyle w:val="ListBullet"/>
        <w:spacing w:after="0"/>
        <w:ind w:left="360" w:hanging="360"/>
        <w:rPr>
          <w:rFonts w:ascii="Times New Roman" w:hAnsi="Times New Roman"/>
        </w:rPr>
      </w:pPr>
      <w:r>
        <w:rPr>
          <w:rStyle w:val="Question"/>
          <w:rFonts w:ascii="Times New Roman" w:hAnsi="Times New Roman"/>
          <w:b/>
          <w:u w:val="none"/>
        </w:rPr>
        <w:t xml:space="preserve">PRD GVS </w:t>
      </w:r>
      <w:r w:rsidRPr="009102A0">
        <w:rPr>
          <w:rStyle w:val="Question"/>
          <w:rFonts w:ascii="Times New Roman" w:hAnsi="Times New Roman"/>
          <w:b/>
          <w:u w:val="none"/>
        </w:rPr>
        <w:t>Co</w:t>
      </w:r>
      <w:r>
        <w:rPr>
          <w:rStyle w:val="Question"/>
          <w:rFonts w:ascii="Times New Roman" w:hAnsi="Times New Roman"/>
          <w:b/>
          <w:u w:val="none"/>
        </w:rPr>
        <w:t>mplying with §</w:t>
      </w:r>
      <w:r w:rsidR="00087F6E">
        <w:rPr>
          <w:rStyle w:val="Question"/>
          <w:rFonts w:ascii="Times New Roman" w:hAnsi="Times New Roman"/>
          <w:b/>
          <w:u w:val="none"/>
        </w:rPr>
        <w:t xml:space="preserve"> </w:t>
      </w:r>
      <w:r>
        <w:rPr>
          <w:rStyle w:val="Question"/>
          <w:rFonts w:ascii="Times New Roman" w:hAnsi="Times New Roman"/>
          <w:b/>
          <w:u w:val="none"/>
        </w:rPr>
        <w:t>63.7920(e)</w:t>
      </w:r>
      <w:r w:rsidRPr="009102A0">
        <w:rPr>
          <w:rStyle w:val="Question"/>
          <w:rFonts w:ascii="Times New Roman" w:hAnsi="Times New Roman"/>
          <w:b/>
          <w:u w:val="none"/>
        </w:rPr>
        <w:t>:</w:t>
      </w:r>
    </w:p>
    <w:p w14:paraId="56E4F9E1" w14:textId="77777777" w:rsidR="00267850" w:rsidRDefault="00267850" w:rsidP="00267850">
      <w:pPr>
        <w:spacing w:after="120"/>
      </w:pPr>
      <w:r>
        <w:t xml:space="preserve">Enter “YES” if the fugitive unit contains any </w:t>
      </w:r>
      <w:r w:rsidRPr="00BB57A4">
        <w:rPr>
          <w:iCs/>
        </w:rPr>
        <w:t xml:space="preserve">pressure relief devices </w:t>
      </w:r>
      <w:r>
        <w:rPr>
          <w:iCs/>
        </w:rPr>
        <w:t xml:space="preserve">in gas/vapor service </w:t>
      </w:r>
      <w:r>
        <w:t xml:space="preserve">that are complying with §63.7920(e). </w:t>
      </w:r>
      <w:r>
        <w:rPr>
          <w:iCs/>
        </w:rPr>
        <w:t xml:space="preserve">Otherwise, enter </w:t>
      </w:r>
      <w:r>
        <w:rPr>
          <w:i/>
          <w:iCs/>
        </w:rPr>
        <w:t>“</w:t>
      </w:r>
      <w:r>
        <w:rPr>
          <w:iCs/>
        </w:rPr>
        <w:t>NO.”</w:t>
      </w:r>
    </w:p>
    <w:p w14:paraId="29530DB2" w14:textId="675C3E7B" w:rsidR="00267850" w:rsidRPr="00752106" w:rsidRDefault="00267850" w:rsidP="00267850">
      <w:pPr>
        <w:spacing w:before="120"/>
        <w:rPr>
          <w:rStyle w:val="Emphasis"/>
        </w:rPr>
      </w:pPr>
      <w:r>
        <w:rPr>
          <w:rStyle w:val="Emphasis"/>
        </w:rPr>
        <w:t xml:space="preserve">Note: </w:t>
      </w:r>
      <w:r w:rsidRPr="00752106">
        <w:rPr>
          <w:rStyle w:val="Emphasis"/>
        </w:rPr>
        <w:t>Enter “YES” for “</w:t>
      </w:r>
      <w:r>
        <w:rPr>
          <w:rStyle w:val="Emphasis"/>
        </w:rPr>
        <w:t xml:space="preserve">PRD GVS </w:t>
      </w:r>
      <w:r w:rsidRPr="00752106">
        <w:rPr>
          <w:rStyle w:val="Emphasis"/>
        </w:rPr>
        <w:t>Complying with §</w:t>
      </w:r>
      <w:r w:rsidR="00087F6E">
        <w:rPr>
          <w:rStyle w:val="Emphasis"/>
        </w:rPr>
        <w:t xml:space="preserve"> </w:t>
      </w:r>
      <w:r>
        <w:rPr>
          <w:rStyle w:val="Emphasis"/>
        </w:rPr>
        <w:t>63.7920(e)</w:t>
      </w:r>
      <w:r w:rsidRPr="00752106">
        <w:rPr>
          <w:rStyle w:val="Emphasis"/>
        </w:rPr>
        <w:t xml:space="preserve">” </w:t>
      </w:r>
      <w:r>
        <w:rPr>
          <w:rStyle w:val="Emphasis"/>
        </w:rPr>
        <w:t>if there are any pressure relief devices in gas/vapor service not doing one of the following</w:t>
      </w:r>
      <w:r w:rsidRPr="00752106">
        <w:rPr>
          <w:rStyle w:val="Emphasis"/>
        </w:rPr>
        <w:t>:</w:t>
      </w:r>
    </w:p>
    <w:p w14:paraId="411D1EFC" w14:textId="4DE05CAA" w:rsidR="00267850" w:rsidRPr="00DF0D28" w:rsidRDefault="00267850" w:rsidP="00DF0D28">
      <w:pPr>
        <w:pStyle w:val="NoteBullet"/>
        <w:tabs>
          <w:tab w:val="clear" w:pos="1094"/>
        </w:tabs>
        <w:rPr>
          <w:rStyle w:val="Question"/>
          <w:b w:val="0"/>
          <w:iCs/>
          <w:u w:val="none"/>
        </w:rPr>
      </w:pPr>
      <w:r>
        <w:rPr>
          <w:rStyle w:val="Emphasis"/>
          <w:rFonts w:ascii="ZWAdobeF" w:hAnsi="ZWAdobeF" w:cs="ZWAdobeF"/>
          <w:color w:val="auto"/>
          <w:sz w:val="2"/>
          <w:szCs w:val="2"/>
        </w:rPr>
        <w:t>17T</w:t>
      </w:r>
      <w:r>
        <w:rPr>
          <w:rStyle w:val="Emphasis"/>
          <w:i/>
        </w:rPr>
        <w:t>O</w:t>
      </w:r>
      <w:r w:rsidRPr="003426C2">
        <w:rPr>
          <w:rStyle w:val="Emphasis"/>
          <w:i/>
        </w:rPr>
        <w:t>perating under an AMEL, or</w:t>
      </w:r>
      <w:r>
        <w:rPr>
          <w:rStyle w:val="Emphasis"/>
          <w:i/>
        </w:rPr>
        <w:t xml:space="preserve"> using the compliance options under </w:t>
      </w:r>
      <w:r w:rsidRPr="003426C2">
        <w:rPr>
          <w:rStyle w:val="Emphasis"/>
          <w:i/>
        </w:rPr>
        <w:t>“</w:t>
      </w:r>
      <w:r>
        <w:rPr>
          <w:rStyle w:val="Emphasis"/>
          <w:i/>
        </w:rPr>
        <w:t>Equipped Rupture Disk”</w:t>
      </w:r>
      <w:r w:rsidRPr="003426C2">
        <w:rPr>
          <w:rStyle w:val="Emphasis"/>
          <w:i/>
        </w:rPr>
        <w:t xml:space="preserve"> or “</w:t>
      </w:r>
      <w:r>
        <w:rPr>
          <w:rStyle w:val="Emphasis"/>
          <w:i/>
        </w:rPr>
        <w:t>Routed to Process or Fuel Gas System or Equipped CVS</w:t>
      </w:r>
      <w:r w:rsidRPr="003426C2">
        <w:rPr>
          <w:rStyle w:val="Emphasis"/>
          <w:i/>
        </w:rPr>
        <w:t>”</w:t>
      </w:r>
    </w:p>
    <w:p w14:paraId="6F438D93" w14:textId="14CFD782" w:rsidR="00413BF9" w:rsidRPr="009102A0" w:rsidRDefault="0037276A" w:rsidP="00413BF9">
      <w:pPr>
        <w:pStyle w:val="ListBullet"/>
        <w:spacing w:after="0"/>
        <w:ind w:left="360" w:hanging="360"/>
        <w:rPr>
          <w:rFonts w:ascii="Times New Roman" w:hAnsi="Times New Roman"/>
        </w:rPr>
      </w:pPr>
      <w:r>
        <w:rPr>
          <w:rStyle w:val="Question"/>
          <w:rFonts w:ascii="Times New Roman" w:hAnsi="Times New Roman"/>
          <w:b/>
          <w:u w:val="none"/>
        </w:rPr>
        <w:t xml:space="preserve">PRD LS </w:t>
      </w:r>
      <w:r w:rsidR="00413BF9" w:rsidRPr="009102A0">
        <w:rPr>
          <w:rStyle w:val="Question"/>
          <w:rFonts w:ascii="Times New Roman" w:hAnsi="Times New Roman"/>
          <w:b/>
          <w:u w:val="none"/>
        </w:rPr>
        <w:t>Co</w:t>
      </w:r>
      <w:r w:rsidR="00413BF9">
        <w:rPr>
          <w:rStyle w:val="Question"/>
          <w:rFonts w:ascii="Times New Roman" w:hAnsi="Times New Roman"/>
          <w:b/>
          <w:u w:val="none"/>
        </w:rPr>
        <w:t>mplying with §</w:t>
      </w:r>
      <w:r w:rsidR="00087F6E">
        <w:rPr>
          <w:rStyle w:val="Question"/>
          <w:rFonts w:ascii="Times New Roman" w:hAnsi="Times New Roman"/>
          <w:b/>
          <w:u w:val="none"/>
        </w:rPr>
        <w:t xml:space="preserve"> </w:t>
      </w:r>
      <w:r w:rsidR="00413BF9">
        <w:rPr>
          <w:rStyle w:val="Question"/>
          <w:rFonts w:ascii="Times New Roman" w:hAnsi="Times New Roman"/>
          <w:b/>
          <w:u w:val="none"/>
        </w:rPr>
        <w:t>63.7920(e)</w:t>
      </w:r>
      <w:r w:rsidR="00413BF9" w:rsidRPr="009102A0">
        <w:rPr>
          <w:rStyle w:val="Question"/>
          <w:rFonts w:ascii="Times New Roman" w:hAnsi="Times New Roman"/>
          <w:b/>
          <w:u w:val="none"/>
        </w:rPr>
        <w:t>:</w:t>
      </w:r>
    </w:p>
    <w:p w14:paraId="0D9B4062" w14:textId="231C39B5" w:rsidR="00413BF9" w:rsidRDefault="00413BF9" w:rsidP="00413BF9">
      <w:pPr>
        <w:spacing w:after="120"/>
      </w:pPr>
      <w:r>
        <w:t>Enter “YES” if the fugitive unit contains any pressure relief devices</w:t>
      </w:r>
      <w:r w:rsidR="00B72CB2">
        <w:t xml:space="preserve"> in liquid service</w:t>
      </w:r>
      <w:r>
        <w:t xml:space="preserve"> that are complying with §</w:t>
      </w:r>
      <w:r w:rsidR="00087F6E">
        <w:t xml:space="preserve"> </w:t>
      </w:r>
      <w:r>
        <w:t>63.7920(e).</w:t>
      </w:r>
      <w:r w:rsidR="00CD2C66">
        <w:t xml:space="preserve"> </w:t>
      </w:r>
      <w:r w:rsidR="00CD2C66">
        <w:rPr>
          <w:iCs/>
        </w:rPr>
        <w:t xml:space="preserve">Otherwise, enter </w:t>
      </w:r>
      <w:r w:rsidR="00CD2C66">
        <w:rPr>
          <w:i/>
          <w:iCs/>
        </w:rPr>
        <w:t>“</w:t>
      </w:r>
      <w:r w:rsidR="00CD2C66">
        <w:rPr>
          <w:iCs/>
        </w:rPr>
        <w:t>NO.”</w:t>
      </w:r>
    </w:p>
    <w:p w14:paraId="2B0F0E08" w14:textId="65709990" w:rsidR="00B72CB2" w:rsidRDefault="00B72CB2" w:rsidP="00413BF9">
      <w:pPr>
        <w:spacing w:before="120"/>
        <w:rPr>
          <w:rStyle w:val="Emphasis"/>
        </w:rPr>
      </w:pPr>
      <w:r>
        <w:rPr>
          <w:rStyle w:val="Emphasis"/>
        </w:rPr>
        <w:t xml:space="preserve">Note: </w:t>
      </w:r>
      <w:r w:rsidRPr="00752106">
        <w:rPr>
          <w:rStyle w:val="Emphasis"/>
        </w:rPr>
        <w:t>Enter “YES” for “</w:t>
      </w:r>
      <w:r w:rsidR="0037276A">
        <w:rPr>
          <w:rStyle w:val="Emphasis"/>
        </w:rPr>
        <w:t xml:space="preserve">PRD LS </w:t>
      </w:r>
      <w:r w:rsidRPr="00752106">
        <w:rPr>
          <w:rStyle w:val="Emphasis"/>
        </w:rPr>
        <w:t>Complying with §</w:t>
      </w:r>
      <w:r w:rsidR="00087F6E">
        <w:rPr>
          <w:rStyle w:val="Emphasis"/>
        </w:rPr>
        <w:t xml:space="preserve"> </w:t>
      </w:r>
      <w:r>
        <w:rPr>
          <w:rStyle w:val="Emphasis"/>
        </w:rPr>
        <w:t>63.7920(e)</w:t>
      </w:r>
      <w:r w:rsidRPr="00752106">
        <w:rPr>
          <w:rStyle w:val="Emphasis"/>
        </w:rPr>
        <w:t xml:space="preserve">” </w:t>
      </w:r>
      <w:r>
        <w:rPr>
          <w:rStyle w:val="Emphasis"/>
        </w:rPr>
        <w:t>unless all pressure relief devices in liquid service are operating under an AMEL.</w:t>
      </w:r>
    </w:p>
    <w:p w14:paraId="7E5B9A76" w14:textId="1C9D2428" w:rsidR="009D71C6" w:rsidRPr="009102A0" w:rsidRDefault="009D71C6" w:rsidP="00DF0D28">
      <w:pPr>
        <w:pStyle w:val="ListBullet"/>
        <w:spacing w:before="240" w:after="0"/>
        <w:ind w:left="360" w:hanging="360"/>
        <w:rPr>
          <w:rFonts w:ascii="Times New Roman" w:hAnsi="Times New Roman"/>
        </w:rPr>
      </w:pPr>
      <w:r>
        <w:rPr>
          <w:rStyle w:val="Question"/>
          <w:rFonts w:ascii="Times New Roman" w:hAnsi="Times New Roman"/>
          <w:b/>
          <w:u w:val="none"/>
        </w:rPr>
        <w:t>Heavy Liquid Service</w:t>
      </w:r>
      <w:r w:rsidRPr="009102A0">
        <w:rPr>
          <w:rStyle w:val="Question"/>
          <w:rFonts w:ascii="Times New Roman" w:hAnsi="Times New Roman"/>
          <w:b/>
          <w:u w:val="none"/>
        </w:rPr>
        <w:t>:</w:t>
      </w:r>
    </w:p>
    <w:p w14:paraId="1B41ADA9" w14:textId="65A1E6C4" w:rsidR="009D71C6" w:rsidRDefault="009D71C6" w:rsidP="009D71C6">
      <w:pPr>
        <w:spacing w:after="120"/>
      </w:pPr>
      <w:r>
        <w:t>Enter “YES” if the fugitive unit component is in heavy liquid service. Otherwise, enter “NO.”</w:t>
      </w:r>
    </w:p>
    <w:p w14:paraId="080FE423" w14:textId="5EF3257B" w:rsidR="00413BF9" w:rsidRPr="009102A0" w:rsidRDefault="00413BF9" w:rsidP="00413BF9">
      <w:pPr>
        <w:pStyle w:val="ListBullet"/>
        <w:spacing w:after="0"/>
        <w:ind w:left="360" w:hanging="360"/>
        <w:rPr>
          <w:rFonts w:ascii="Times New Roman" w:hAnsi="Times New Roman"/>
        </w:rPr>
      </w:pPr>
      <w:r w:rsidRPr="009102A0">
        <w:rPr>
          <w:rStyle w:val="Question"/>
          <w:rFonts w:ascii="Times New Roman" w:hAnsi="Times New Roman"/>
          <w:b/>
          <w:u w:val="none"/>
        </w:rPr>
        <w:t>Co</w:t>
      </w:r>
      <w:r>
        <w:rPr>
          <w:rStyle w:val="Question"/>
          <w:rFonts w:ascii="Times New Roman" w:hAnsi="Times New Roman"/>
          <w:b/>
          <w:u w:val="none"/>
        </w:rPr>
        <w:t>mplying with §</w:t>
      </w:r>
      <w:r w:rsidR="00087F6E">
        <w:rPr>
          <w:rStyle w:val="Question"/>
          <w:rFonts w:ascii="Times New Roman" w:hAnsi="Times New Roman"/>
          <w:b/>
          <w:u w:val="none"/>
        </w:rPr>
        <w:t xml:space="preserve"> </w:t>
      </w:r>
      <w:r>
        <w:rPr>
          <w:rStyle w:val="Question"/>
          <w:rFonts w:ascii="Times New Roman" w:hAnsi="Times New Roman"/>
          <w:b/>
          <w:u w:val="none"/>
        </w:rPr>
        <w:t>63.1032(b)</w:t>
      </w:r>
      <w:r w:rsidRPr="009102A0">
        <w:rPr>
          <w:rStyle w:val="Question"/>
          <w:rFonts w:ascii="Times New Roman" w:hAnsi="Times New Roman"/>
          <w:b/>
          <w:u w:val="none"/>
        </w:rPr>
        <w:t>:</w:t>
      </w:r>
    </w:p>
    <w:p w14:paraId="64AFCFC8" w14:textId="0101C6E6" w:rsidR="00413BF9" w:rsidRDefault="00413BF9" w:rsidP="00413BF9">
      <w:pPr>
        <w:spacing w:after="120"/>
      </w:pPr>
      <w:r>
        <w:t>Enter “YES” if the fugitive unit contains any sampling connection systems that are complying with §</w:t>
      </w:r>
      <w:r w:rsidR="00087F6E">
        <w:t xml:space="preserve"> </w:t>
      </w:r>
      <w:r>
        <w:t>63.1032(b). Otherwise, enter “NO.”</w:t>
      </w:r>
    </w:p>
    <w:p w14:paraId="48C3BC2B" w14:textId="69128E06" w:rsidR="004A5997" w:rsidRPr="00DF0D28" w:rsidRDefault="004A5997" w:rsidP="00413BF9">
      <w:pPr>
        <w:spacing w:after="120"/>
        <w:rPr>
          <w:i/>
          <w:iCs/>
        </w:rPr>
      </w:pPr>
      <w:r w:rsidRPr="000E5A49">
        <w:rPr>
          <w:rStyle w:val="Emphasis"/>
        </w:rPr>
        <w:t>Note</w:t>
      </w:r>
      <w:r>
        <w:rPr>
          <w:rStyle w:val="Emphasis"/>
        </w:rPr>
        <w:t xml:space="preserve">: </w:t>
      </w:r>
      <w:r w:rsidRPr="000E5A49">
        <w:rPr>
          <w:rStyle w:val="Emphasis"/>
        </w:rPr>
        <w:t>Enter “YES” for “Complying with</w:t>
      </w:r>
      <w:r>
        <w:rPr>
          <w:rStyle w:val="Emphasis"/>
        </w:rPr>
        <w:t xml:space="preserve"> </w:t>
      </w:r>
      <w:r w:rsidRPr="000E5A49">
        <w:rPr>
          <w:rStyle w:val="Emphasis"/>
        </w:rPr>
        <w:t>§</w:t>
      </w:r>
      <w:r w:rsidR="00087F6E">
        <w:rPr>
          <w:rStyle w:val="Emphasis"/>
        </w:rPr>
        <w:t xml:space="preserve"> </w:t>
      </w:r>
      <w:r w:rsidRPr="00DF0D28">
        <w:rPr>
          <w:rStyle w:val="Question"/>
          <w:b w:val="0"/>
          <w:bCs/>
          <w:u w:val="none"/>
        </w:rPr>
        <w:t>63.1032(b)</w:t>
      </w:r>
      <w:r w:rsidRPr="000E5A49">
        <w:rPr>
          <w:rStyle w:val="Emphasis"/>
        </w:rPr>
        <w:t xml:space="preserve">” unless </w:t>
      </w:r>
      <w:proofErr w:type="gramStart"/>
      <w:r w:rsidRPr="000E5A49">
        <w:rPr>
          <w:rStyle w:val="Emphasis"/>
        </w:rPr>
        <w:t>all of</w:t>
      </w:r>
      <w:proofErr w:type="gramEnd"/>
      <w:r w:rsidRPr="000E5A49">
        <w:rPr>
          <w:rStyle w:val="Emphasis"/>
        </w:rPr>
        <w:t xml:space="preserve"> t</w:t>
      </w:r>
      <w:r>
        <w:rPr>
          <w:rStyle w:val="Emphasis"/>
        </w:rPr>
        <w:t>he sampling connection systems</w:t>
      </w:r>
      <w:r w:rsidRPr="000E5A49">
        <w:rPr>
          <w:rStyle w:val="Emphasis"/>
        </w:rPr>
        <w:t xml:space="preserve"> are operating under an </w:t>
      </w:r>
      <w:r>
        <w:rPr>
          <w:rStyle w:val="Emphasis"/>
        </w:rPr>
        <w:t>AM</w:t>
      </w:r>
      <w:r w:rsidRPr="000E5A49">
        <w:rPr>
          <w:rStyle w:val="Emphasis"/>
        </w:rPr>
        <w:t xml:space="preserve">EL. </w:t>
      </w:r>
    </w:p>
    <w:p w14:paraId="47C306EB" w14:textId="6C720948" w:rsidR="00413BF9" w:rsidRPr="009102A0" w:rsidRDefault="00413BF9" w:rsidP="00413BF9">
      <w:pPr>
        <w:pStyle w:val="ListBullet"/>
        <w:spacing w:after="0"/>
        <w:ind w:left="360" w:hanging="360"/>
        <w:rPr>
          <w:rFonts w:ascii="Times New Roman" w:hAnsi="Times New Roman"/>
        </w:rPr>
      </w:pPr>
      <w:r w:rsidRPr="009102A0">
        <w:rPr>
          <w:rStyle w:val="Question"/>
          <w:rFonts w:ascii="Times New Roman" w:hAnsi="Times New Roman"/>
          <w:b/>
          <w:u w:val="none"/>
        </w:rPr>
        <w:t>Co</w:t>
      </w:r>
      <w:r>
        <w:rPr>
          <w:rStyle w:val="Question"/>
          <w:rFonts w:ascii="Times New Roman" w:hAnsi="Times New Roman"/>
          <w:b/>
          <w:u w:val="none"/>
        </w:rPr>
        <w:t>mplying with §</w:t>
      </w:r>
      <w:r w:rsidR="00087F6E">
        <w:rPr>
          <w:rStyle w:val="Question"/>
          <w:rFonts w:ascii="Times New Roman" w:hAnsi="Times New Roman"/>
          <w:b/>
          <w:u w:val="none"/>
        </w:rPr>
        <w:t xml:space="preserve"> </w:t>
      </w:r>
      <w:r>
        <w:rPr>
          <w:rStyle w:val="Question"/>
          <w:rFonts w:ascii="Times New Roman" w:hAnsi="Times New Roman"/>
          <w:b/>
          <w:u w:val="none"/>
        </w:rPr>
        <w:t>63.1033</w:t>
      </w:r>
      <w:r w:rsidRPr="009102A0">
        <w:rPr>
          <w:rStyle w:val="Question"/>
          <w:rFonts w:ascii="Times New Roman" w:hAnsi="Times New Roman"/>
          <w:b/>
          <w:u w:val="none"/>
        </w:rPr>
        <w:t>:</w:t>
      </w:r>
    </w:p>
    <w:p w14:paraId="1FED485B" w14:textId="77777777" w:rsidR="00413BF9" w:rsidRDefault="00413BF9" w:rsidP="00413BF9">
      <w:pPr>
        <w:spacing w:after="120"/>
      </w:pPr>
      <w:r>
        <w:t>Enter “YES” if the fugitive unit contains any open-ended valves or lines that are complying with §63.1033. Otherwise, enter “NO.”</w:t>
      </w:r>
    </w:p>
    <w:p w14:paraId="5F212AA2" w14:textId="2BE53C0E" w:rsidR="00A77D2A" w:rsidRPr="00DF0D28" w:rsidRDefault="00A77D2A" w:rsidP="00413BF9">
      <w:pPr>
        <w:spacing w:after="120"/>
        <w:rPr>
          <w:i/>
          <w:iCs/>
        </w:rPr>
      </w:pPr>
      <w:r w:rsidRPr="000E5A49">
        <w:rPr>
          <w:rStyle w:val="Emphasis"/>
        </w:rPr>
        <w:t>Note</w:t>
      </w:r>
      <w:r>
        <w:rPr>
          <w:rStyle w:val="Emphasis"/>
        </w:rPr>
        <w:t xml:space="preserve">: </w:t>
      </w:r>
      <w:r w:rsidRPr="000E5A49">
        <w:rPr>
          <w:rStyle w:val="Emphasis"/>
        </w:rPr>
        <w:t>Enter “YES” for “Complying with</w:t>
      </w:r>
      <w:r>
        <w:rPr>
          <w:rStyle w:val="Emphasis"/>
        </w:rPr>
        <w:t xml:space="preserve"> </w:t>
      </w:r>
      <w:r w:rsidRPr="000E5A49">
        <w:rPr>
          <w:rStyle w:val="Emphasis"/>
        </w:rPr>
        <w:t>§</w:t>
      </w:r>
      <w:r w:rsidR="00087F6E">
        <w:rPr>
          <w:rStyle w:val="Emphasis"/>
        </w:rPr>
        <w:t xml:space="preserve"> </w:t>
      </w:r>
      <w:r w:rsidRPr="00FD5E7B">
        <w:rPr>
          <w:rStyle w:val="Question"/>
          <w:b w:val="0"/>
          <w:bCs/>
          <w:u w:val="none"/>
        </w:rPr>
        <w:t>63.103</w:t>
      </w:r>
      <w:r>
        <w:rPr>
          <w:rStyle w:val="Question"/>
          <w:b w:val="0"/>
          <w:bCs/>
          <w:u w:val="none"/>
        </w:rPr>
        <w:t>3</w:t>
      </w:r>
      <w:r w:rsidRPr="000E5A49">
        <w:rPr>
          <w:rStyle w:val="Emphasis"/>
        </w:rPr>
        <w:t xml:space="preserve">” unless </w:t>
      </w:r>
      <w:proofErr w:type="gramStart"/>
      <w:r w:rsidRPr="000E5A49">
        <w:rPr>
          <w:rStyle w:val="Emphasis"/>
        </w:rPr>
        <w:t>all of</w:t>
      </w:r>
      <w:proofErr w:type="gramEnd"/>
      <w:r w:rsidRPr="000E5A49">
        <w:rPr>
          <w:rStyle w:val="Emphasis"/>
        </w:rPr>
        <w:t xml:space="preserve"> t</w:t>
      </w:r>
      <w:r>
        <w:rPr>
          <w:rStyle w:val="Emphasis"/>
        </w:rPr>
        <w:t>he open-ended valves or lines</w:t>
      </w:r>
      <w:r w:rsidRPr="000E5A49">
        <w:rPr>
          <w:rStyle w:val="Emphasis"/>
        </w:rPr>
        <w:t xml:space="preserve"> are operating under an </w:t>
      </w:r>
      <w:r>
        <w:rPr>
          <w:rStyle w:val="Emphasis"/>
        </w:rPr>
        <w:t>AM</w:t>
      </w:r>
      <w:r w:rsidRPr="000E5A49">
        <w:rPr>
          <w:rStyle w:val="Emphasis"/>
        </w:rPr>
        <w:t xml:space="preserve">EL. </w:t>
      </w:r>
    </w:p>
    <w:p w14:paraId="6CFD7C82" w14:textId="1717E3F7" w:rsidR="00413BF9" w:rsidRPr="009102A0" w:rsidRDefault="00413BF9" w:rsidP="00413BF9">
      <w:pPr>
        <w:pStyle w:val="ListBullet"/>
        <w:spacing w:after="0"/>
        <w:ind w:left="360" w:hanging="360"/>
        <w:rPr>
          <w:rFonts w:ascii="Times New Roman" w:hAnsi="Times New Roman"/>
        </w:rPr>
      </w:pPr>
      <w:r w:rsidRPr="009102A0">
        <w:rPr>
          <w:rStyle w:val="Question"/>
          <w:rFonts w:ascii="Times New Roman" w:hAnsi="Times New Roman"/>
          <w:b/>
          <w:u w:val="none"/>
        </w:rPr>
        <w:t>Co</w:t>
      </w:r>
      <w:r>
        <w:rPr>
          <w:rStyle w:val="Question"/>
          <w:rFonts w:ascii="Times New Roman" w:hAnsi="Times New Roman"/>
          <w:b/>
          <w:u w:val="none"/>
        </w:rPr>
        <w:t>mplying with §</w:t>
      </w:r>
      <w:r w:rsidR="00087F6E">
        <w:rPr>
          <w:rStyle w:val="Question"/>
          <w:rFonts w:ascii="Times New Roman" w:hAnsi="Times New Roman"/>
          <w:b/>
          <w:u w:val="none"/>
        </w:rPr>
        <w:t xml:space="preserve"> </w:t>
      </w:r>
      <w:r>
        <w:rPr>
          <w:rStyle w:val="Question"/>
          <w:rFonts w:ascii="Times New Roman" w:hAnsi="Times New Roman"/>
          <w:b/>
          <w:u w:val="none"/>
        </w:rPr>
        <w:t>63.1025</w:t>
      </w:r>
      <w:r w:rsidRPr="009102A0">
        <w:rPr>
          <w:rStyle w:val="Question"/>
          <w:rFonts w:ascii="Times New Roman" w:hAnsi="Times New Roman"/>
          <w:b/>
          <w:u w:val="none"/>
        </w:rPr>
        <w:t>:</w:t>
      </w:r>
    </w:p>
    <w:p w14:paraId="539E82EF" w14:textId="334FC824" w:rsidR="00413BF9" w:rsidRDefault="00413BF9" w:rsidP="00413BF9">
      <w:pPr>
        <w:spacing w:after="120"/>
      </w:pPr>
      <w:r>
        <w:t>Enter “YES” if the fugitive unit contains any valves in gas/vapor or liquid service that are complying with §</w:t>
      </w:r>
      <w:r w:rsidR="00087F6E">
        <w:t xml:space="preserve"> </w:t>
      </w:r>
      <w:r>
        <w:t>63.1025. Otherwise, enter “NO.”</w:t>
      </w:r>
    </w:p>
    <w:p w14:paraId="0AAAB021" w14:textId="2501ECBA" w:rsidR="00A77D2A" w:rsidRPr="00DF0D28" w:rsidRDefault="00A77D2A" w:rsidP="00413BF9">
      <w:pPr>
        <w:spacing w:after="120"/>
        <w:rPr>
          <w:i/>
          <w:iCs/>
        </w:rPr>
      </w:pPr>
      <w:r w:rsidRPr="000E5A49">
        <w:rPr>
          <w:rStyle w:val="Emphasis"/>
        </w:rPr>
        <w:t>Note</w:t>
      </w:r>
      <w:r>
        <w:rPr>
          <w:rStyle w:val="Emphasis"/>
        </w:rPr>
        <w:t xml:space="preserve">: </w:t>
      </w:r>
      <w:r w:rsidRPr="000E5A49">
        <w:rPr>
          <w:rStyle w:val="Emphasis"/>
        </w:rPr>
        <w:t>Enter “YES” for “Complying with</w:t>
      </w:r>
      <w:r>
        <w:rPr>
          <w:rStyle w:val="Emphasis"/>
        </w:rPr>
        <w:t xml:space="preserve"> </w:t>
      </w:r>
      <w:r w:rsidRPr="000E5A49">
        <w:rPr>
          <w:rStyle w:val="Emphasis"/>
        </w:rPr>
        <w:t>§</w:t>
      </w:r>
      <w:r w:rsidR="00087F6E">
        <w:rPr>
          <w:rStyle w:val="Emphasis"/>
        </w:rPr>
        <w:t xml:space="preserve"> </w:t>
      </w:r>
      <w:r w:rsidRPr="00FD5E7B">
        <w:rPr>
          <w:rStyle w:val="Question"/>
          <w:b w:val="0"/>
          <w:bCs/>
          <w:u w:val="none"/>
        </w:rPr>
        <w:t>63.10</w:t>
      </w:r>
      <w:r>
        <w:rPr>
          <w:rStyle w:val="Question"/>
          <w:b w:val="0"/>
          <w:bCs/>
          <w:u w:val="none"/>
        </w:rPr>
        <w:t>25</w:t>
      </w:r>
      <w:r w:rsidRPr="000E5A49">
        <w:rPr>
          <w:rStyle w:val="Emphasis"/>
        </w:rPr>
        <w:t xml:space="preserve">” unless </w:t>
      </w:r>
      <w:proofErr w:type="gramStart"/>
      <w:r w:rsidRPr="000E5A49">
        <w:rPr>
          <w:rStyle w:val="Emphasis"/>
        </w:rPr>
        <w:t>all of</w:t>
      </w:r>
      <w:proofErr w:type="gramEnd"/>
      <w:r w:rsidRPr="000E5A49">
        <w:rPr>
          <w:rStyle w:val="Emphasis"/>
        </w:rPr>
        <w:t xml:space="preserve"> t</w:t>
      </w:r>
      <w:r>
        <w:rPr>
          <w:rStyle w:val="Emphasis"/>
        </w:rPr>
        <w:t>he valves in gas/vapor or liquid service</w:t>
      </w:r>
      <w:r w:rsidRPr="000E5A49">
        <w:rPr>
          <w:rStyle w:val="Emphasis"/>
        </w:rPr>
        <w:t xml:space="preserve"> are operating under an </w:t>
      </w:r>
      <w:r>
        <w:rPr>
          <w:rStyle w:val="Emphasis"/>
        </w:rPr>
        <w:t>AM</w:t>
      </w:r>
      <w:r w:rsidRPr="000E5A49">
        <w:rPr>
          <w:rStyle w:val="Emphasis"/>
        </w:rPr>
        <w:t xml:space="preserve">EL. </w:t>
      </w:r>
    </w:p>
    <w:p w14:paraId="0311E079" w14:textId="6E029FC5" w:rsidR="00413BF9" w:rsidRPr="009102A0" w:rsidRDefault="00413BF9" w:rsidP="00413BF9">
      <w:pPr>
        <w:pStyle w:val="ListBullet"/>
        <w:spacing w:after="0"/>
        <w:ind w:left="360" w:hanging="360"/>
        <w:rPr>
          <w:rFonts w:ascii="Times New Roman" w:hAnsi="Times New Roman"/>
        </w:rPr>
      </w:pPr>
      <w:r w:rsidRPr="009102A0">
        <w:rPr>
          <w:rStyle w:val="Question"/>
          <w:rFonts w:ascii="Times New Roman" w:hAnsi="Times New Roman"/>
          <w:b/>
          <w:u w:val="none"/>
        </w:rPr>
        <w:t>Co</w:t>
      </w:r>
      <w:r>
        <w:rPr>
          <w:rStyle w:val="Question"/>
          <w:rFonts w:ascii="Times New Roman" w:hAnsi="Times New Roman"/>
          <w:b/>
          <w:u w:val="none"/>
        </w:rPr>
        <w:t>mplying with §</w:t>
      </w:r>
      <w:r w:rsidR="00087F6E">
        <w:rPr>
          <w:rStyle w:val="Question"/>
          <w:rFonts w:ascii="Times New Roman" w:hAnsi="Times New Roman"/>
          <w:b/>
          <w:u w:val="none"/>
        </w:rPr>
        <w:t xml:space="preserve"> </w:t>
      </w:r>
      <w:r>
        <w:rPr>
          <w:rStyle w:val="Question"/>
          <w:rFonts w:ascii="Times New Roman" w:hAnsi="Times New Roman"/>
          <w:b/>
          <w:u w:val="none"/>
        </w:rPr>
        <w:t>63.1027</w:t>
      </w:r>
      <w:r w:rsidRPr="009102A0">
        <w:rPr>
          <w:rStyle w:val="Question"/>
          <w:rFonts w:ascii="Times New Roman" w:hAnsi="Times New Roman"/>
          <w:b/>
          <w:u w:val="none"/>
        </w:rPr>
        <w:t>:</w:t>
      </w:r>
    </w:p>
    <w:p w14:paraId="5FDD26AC" w14:textId="7F25FC53" w:rsidR="00413BF9" w:rsidRDefault="00413BF9" w:rsidP="00413BF9">
      <w:pPr>
        <w:spacing w:after="120"/>
      </w:pPr>
      <w:r>
        <w:t>Enter “YES” if the fugitive unit contains any connectors in gas/vapor or light liquid service that are complying with §</w:t>
      </w:r>
      <w:r w:rsidR="00087F6E">
        <w:t xml:space="preserve"> </w:t>
      </w:r>
      <w:r>
        <w:t>63.1027. Otherwise, enter “NO.”</w:t>
      </w:r>
    </w:p>
    <w:p w14:paraId="0E7D2F9A" w14:textId="299CAA1F" w:rsidR="00B72CB2" w:rsidRPr="00DF0D28" w:rsidRDefault="00B72CB2" w:rsidP="00413BF9">
      <w:pPr>
        <w:spacing w:after="120"/>
        <w:rPr>
          <w:i/>
          <w:iCs/>
        </w:rPr>
      </w:pPr>
      <w:r w:rsidRPr="000E5A49">
        <w:rPr>
          <w:rStyle w:val="Emphasis"/>
        </w:rPr>
        <w:t>Note</w:t>
      </w:r>
      <w:r>
        <w:rPr>
          <w:rStyle w:val="Emphasis"/>
        </w:rPr>
        <w:t xml:space="preserve">: </w:t>
      </w:r>
      <w:r w:rsidRPr="000E5A49">
        <w:rPr>
          <w:rStyle w:val="Emphasis"/>
        </w:rPr>
        <w:t>Enter “YES” for “Complying with</w:t>
      </w:r>
      <w:r>
        <w:rPr>
          <w:rStyle w:val="Emphasis"/>
        </w:rPr>
        <w:t xml:space="preserve"> </w:t>
      </w:r>
      <w:r w:rsidRPr="000E5A49">
        <w:rPr>
          <w:rStyle w:val="Emphasis"/>
        </w:rPr>
        <w:t>§</w:t>
      </w:r>
      <w:r w:rsidR="00087F6E">
        <w:rPr>
          <w:rStyle w:val="Emphasis"/>
        </w:rPr>
        <w:t xml:space="preserve"> </w:t>
      </w:r>
      <w:r w:rsidRPr="00FD5E7B">
        <w:rPr>
          <w:rStyle w:val="Question"/>
          <w:b w:val="0"/>
          <w:bCs/>
          <w:u w:val="none"/>
        </w:rPr>
        <w:t>63.10</w:t>
      </w:r>
      <w:r>
        <w:rPr>
          <w:rStyle w:val="Question"/>
          <w:b w:val="0"/>
          <w:bCs/>
          <w:u w:val="none"/>
        </w:rPr>
        <w:t>27</w:t>
      </w:r>
      <w:r w:rsidRPr="000E5A49">
        <w:rPr>
          <w:rStyle w:val="Emphasis"/>
        </w:rPr>
        <w:t xml:space="preserve">” unless </w:t>
      </w:r>
      <w:proofErr w:type="gramStart"/>
      <w:r w:rsidRPr="000E5A49">
        <w:rPr>
          <w:rStyle w:val="Emphasis"/>
        </w:rPr>
        <w:t>all of</w:t>
      </w:r>
      <w:proofErr w:type="gramEnd"/>
      <w:r w:rsidRPr="000E5A49">
        <w:rPr>
          <w:rStyle w:val="Emphasis"/>
        </w:rPr>
        <w:t xml:space="preserve"> t</w:t>
      </w:r>
      <w:r>
        <w:rPr>
          <w:rStyle w:val="Emphasis"/>
        </w:rPr>
        <w:t>he connectors in gas/vapor or liquid service</w:t>
      </w:r>
      <w:r w:rsidRPr="000E5A49">
        <w:rPr>
          <w:rStyle w:val="Emphasis"/>
        </w:rPr>
        <w:t xml:space="preserve"> are operating under an </w:t>
      </w:r>
      <w:r>
        <w:rPr>
          <w:rStyle w:val="Emphasis"/>
        </w:rPr>
        <w:t>AM</w:t>
      </w:r>
      <w:r w:rsidRPr="000E5A49">
        <w:rPr>
          <w:rStyle w:val="Emphasis"/>
        </w:rPr>
        <w:t xml:space="preserve">EL. </w:t>
      </w:r>
    </w:p>
    <w:p w14:paraId="3AE3D189" w14:textId="77777777" w:rsidR="00650167" w:rsidRDefault="00650167" w:rsidP="00650167">
      <w:pPr>
        <w:pStyle w:val="UnitAttribute"/>
      </w:pPr>
      <w:r>
        <w:lastRenderedPageBreak/>
        <w:t>Dual Mechanic Seal</w:t>
      </w:r>
      <w:r w:rsidRPr="000E5A49">
        <w:t>:</w:t>
      </w:r>
    </w:p>
    <w:p w14:paraId="50EA422B" w14:textId="2B2C1796" w:rsidR="00650167" w:rsidRDefault="00650167" w:rsidP="00650167">
      <w:pPr>
        <w:spacing w:after="120"/>
      </w:pPr>
      <w:r>
        <w:t>Enter “YES” if the fugitive unit contains any agitators in gas/vapor service or in light liquid service that are equipped with a dual mechanical seal system that includes a barrier system. Otherwise, enter “NO.”</w:t>
      </w:r>
    </w:p>
    <w:p w14:paraId="45F95DD0" w14:textId="77777777" w:rsidR="00650167" w:rsidRDefault="00650167" w:rsidP="00650167">
      <w:pPr>
        <w:pStyle w:val="UnitAttribute"/>
      </w:pPr>
      <w:r>
        <w:t>No Externally Actuated Shaft</w:t>
      </w:r>
      <w:r w:rsidRPr="000E5A49">
        <w:t>:</w:t>
      </w:r>
    </w:p>
    <w:p w14:paraId="0A90C783" w14:textId="223E3151" w:rsidR="00650167" w:rsidRDefault="00650167" w:rsidP="00650167">
      <w:pPr>
        <w:spacing w:after="120"/>
      </w:pPr>
      <w:r>
        <w:t>Enter “YES” if the fugitive unit contains any agitators in gas/vapor service or in light liquid service that are designed with no externally actuated shaft penetrating the agitator housing. Otherwise, enter “NO.”</w:t>
      </w:r>
    </w:p>
    <w:p w14:paraId="6F42A2FC" w14:textId="77777777" w:rsidR="00650167" w:rsidRDefault="00650167" w:rsidP="00650167">
      <w:pPr>
        <w:pStyle w:val="UnitAttribute"/>
      </w:pPr>
      <w:r>
        <w:t>Routed to Process or Fuel Gas System or Equipped CVS</w:t>
      </w:r>
      <w:r w:rsidRPr="000E5A49">
        <w:t>:</w:t>
      </w:r>
    </w:p>
    <w:p w14:paraId="6A7398CD" w14:textId="6EE558E2" w:rsidR="00650167" w:rsidRDefault="00650167" w:rsidP="00650167">
      <w:pPr>
        <w:spacing w:after="120"/>
      </w:pPr>
      <w:r>
        <w:t>Enter “YES” if the fugitive unit contains any agitators in gas/vapor service or in light liquid service that are routed to a process or fuel gas system or equipped with a closed vent system as described in §</w:t>
      </w:r>
      <w:r w:rsidR="00087F6E">
        <w:t xml:space="preserve"> </w:t>
      </w:r>
      <w:r>
        <w:t>63.1028(e)(3). Otherwise, enter “NO.”</w:t>
      </w:r>
    </w:p>
    <w:p w14:paraId="42216E7A" w14:textId="4E7AB178" w:rsidR="00413BF9" w:rsidRPr="009102A0" w:rsidRDefault="00413BF9" w:rsidP="00DF0D28">
      <w:pPr>
        <w:pStyle w:val="ListBullet"/>
        <w:spacing w:after="0"/>
        <w:rPr>
          <w:rFonts w:ascii="Times New Roman" w:hAnsi="Times New Roman"/>
        </w:rPr>
      </w:pPr>
      <w:r w:rsidRPr="009102A0">
        <w:rPr>
          <w:rStyle w:val="Question"/>
          <w:rFonts w:ascii="Times New Roman" w:hAnsi="Times New Roman"/>
          <w:b/>
          <w:u w:val="none"/>
        </w:rPr>
        <w:t>Co</w:t>
      </w:r>
      <w:r>
        <w:rPr>
          <w:rStyle w:val="Question"/>
          <w:rFonts w:ascii="Times New Roman" w:hAnsi="Times New Roman"/>
          <w:b/>
          <w:u w:val="none"/>
        </w:rPr>
        <w:t>mplying with §</w:t>
      </w:r>
      <w:r w:rsidR="00087F6E">
        <w:rPr>
          <w:rStyle w:val="Question"/>
          <w:rFonts w:ascii="Times New Roman" w:hAnsi="Times New Roman"/>
          <w:b/>
          <w:u w:val="none"/>
        </w:rPr>
        <w:t xml:space="preserve"> </w:t>
      </w:r>
      <w:r>
        <w:rPr>
          <w:rStyle w:val="Question"/>
          <w:rFonts w:ascii="Times New Roman" w:hAnsi="Times New Roman"/>
          <w:b/>
          <w:u w:val="none"/>
        </w:rPr>
        <w:t>63.1028(c)</w:t>
      </w:r>
      <w:r w:rsidRPr="009102A0">
        <w:rPr>
          <w:rStyle w:val="Question"/>
          <w:rFonts w:ascii="Times New Roman" w:hAnsi="Times New Roman"/>
          <w:b/>
          <w:u w:val="none"/>
        </w:rPr>
        <w:t>:</w:t>
      </w:r>
    </w:p>
    <w:p w14:paraId="17980E92" w14:textId="2017BC68" w:rsidR="00413BF9" w:rsidRDefault="00413BF9" w:rsidP="00413BF9">
      <w:pPr>
        <w:spacing w:after="120"/>
      </w:pPr>
      <w:r>
        <w:t>Enter “YES” if the fugitive unit agitators in gas/vapor or in light liquid service that are complying with §</w:t>
      </w:r>
      <w:r w:rsidR="00087F6E">
        <w:t xml:space="preserve"> </w:t>
      </w:r>
      <w:r>
        <w:t>63.1028(c).</w:t>
      </w:r>
      <w:r w:rsidR="00CD2C66" w:rsidRPr="00CD2C66">
        <w:rPr>
          <w:iCs/>
        </w:rPr>
        <w:t xml:space="preserve"> </w:t>
      </w:r>
      <w:r w:rsidR="00CD2C66">
        <w:rPr>
          <w:iCs/>
        </w:rPr>
        <w:t xml:space="preserve">Otherwise, enter </w:t>
      </w:r>
      <w:r w:rsidR="00CD2C66">
        <w:rPr>
          <w:i/>
          <w:iCs/>
        </w:rPr>
        <w:t>“</w:t>
      </w:r>
      <w:r w:rsidR="00CD2C66">
        <w:rPr>
          <w:iCs/>
        </w:rPr>
        <w:t>NO.”</w:t>
      </w:r>
    </w:p>
    <w:p w14:paraId="3F73BF1F" w14:textId="4CF660ED" w:rsidR="00413BF9" w:rsidRPr="00752106" w:rsidRDefault="00413BF9" w:rsidP="00413BF9">
      <w:pPr>
        <w:spacing w:before="120"/>
        <w:rPr>
          <w:rStyle w:val="Emphasis"/>
        </w:rPr>
      </w:pPr>
      <w:r>
        <w:rPr>
          <w:rStyle w:val="Emphasis"/>
        </w:rPr>
        <w:t xml:space="preserve">Note: </w:t>
      </w:r>
      <w:r w:rsidRPr="00752106">
        <w:rPr>
          <w:rStyle w:val="Emphasis"/>
        </w:rPr>
        <w:t>Enter “YES” for “Complying with §</w:t>
      </w:r>
      <w:r w:rsidR="00087F6E">
        <w:rPr>
          <w:rStyle w:val="Emphasis"/>
        </w:rPr>
        <w:t xml:space="preserve"> </w:t>
      </w:r>
      <w:r>
        <w:rPr>
          <w:rStyle w:val="Emphasis"/>
        </w:rPr>
        <w:t>63.1028(c)</w:t>
      </w:r>
      <w:r w:rsidRPr="00752106">
        <w:rPr>
          <w:rStyle w:val="Emphasis"/>
        </w:rPr>
        <w:t xml:space="preserve">” </w:t>
      </w:r>
      <w:r w:rsidR="003D192B">
        <w:rPr>
          <w:rStyle w:val="Emphasis"/>
        </w:rPr>
        <w:t xml:space="preserve">if </w:t>
      </w:r>
      <w:r w:rsidR="00BB3AF2">
        <w:rPr>
          <w:rStyle w:val="Emphasis"/>
        </w:rPr>
        <w:t xml:space="preserve">there are </w:t>
      </w:r>
      <w:r w:rsidR="003D192B">
        <w:rPr>
          <w:rStyle w:val="Emphasis"/>
        </w:rPr>
        <w:t xml:space="preserve">any agitators </w:t>
      </w:r>
      <w:r w:rsidR="008B2770">
        <w:rPr>
          <w:rStyle w:val="Emphasis"/>
        </w:rPr>
        <w:t xml:space="preserve">in gas/vapor or light liquid service not </w:t>
      </w:r>
      <w:r w:rsidR="00825AF1">
        <w:rPr>
          <w:rStyle w:val="Emphasis"/>
        </w:rPr>
        <w:t>doing one of the following</w:t>
      </w:r>
      <w:r w:rsidRPr="00752106">
        <w:rPr>
          <w:rStyle w:val="Emphasis"/>
        </w:rPr>
        <w:t>:</w:t>
      </w:r>
    </w:p>
    <w:p w14:paraId="5D43C23D" w14:textId="4DC04911" w:rsidR="00413BF9" w:rsidRPr="00DF0D28" w:rsidRDefault="00413BF9" w:rsidP="00DF0D28">
      <w:pPr>
        <w:pStyle w:val="NoteBullet"/>
        <w:tabs>
          <w:tab w:val="clear" w:pos="1094"/>
        </w:tabs>
        <w:spacing w:after="0"/>
        <w:rPr>
          <w:b/>
          <w:iCs/>
        </w:rPr>
      </w:pPr>
      <w:r>
        <w:rPr>
          <w:rStyle w:val="Emphasis"/>
          <w:rFonts w:ascii="ZWAdobeF" w:hAnsi="ZWAdobeF" w:cs="ZWAdobeF"/>
          <w:color w:val="auto"/>
          <w:sz w:val="2"/>
          <w:szCs w:val="2"/>
        </w:rPr>
        <w:t>17T</w:t>
      </w:r>
      <w:r w:rsidR="008B2770">
        <w:rPr>
          <w:rStyle w:val="Emphasis"/>
          <w:i/>
        </w:rPr>
        <w:t>O</w:t>
      </w:r>
      <w:r w:rsidRPr="003426C2">
        <w:rPr>
          <w:rStyle w:val="Emphasis"/>
          <w:i/>
        </w:rPr>
        <w:t xml:space="preserve">perating under an </w:t>
      </w:r>
      <w:proofErr w:type="gramStart"/>
      <w:r w:rsidRPr="003426C2">
        <w:rPr>
          <w:rStyle w:val="Emphasis"/>
          <w:i/>
        </w:rPr>
        <w:t>AMEL, or</w:t>
      </w:r>
      <w:proofErr w:type="gramEnd"/>
      <w:r w:rsidR="002A4997">
        <w:rPr>
          <w:rStyle w:val="Emphasis"/>
          <w:i/>
        </w:rPr>
        <w:t xml:space="preserve"> using the compliance options under </w:t>
      </w:r>
      <w:r w:rsidRPr="002A4997">
        <w:rPr>
          <w:rStyle w:val="Emphasis"/>
          <w:i/>
        </w:rPr>
        <w:t>“Dual Mechanical Seal,” “No Externally Actuated Shaft,” or “Routed to Process or Fuel Gas System or Equipped CVS</w:t>
      </w:r>
      <w:r w:rsidR="00703F3B">
        <w:rPr>
          <w:rStyle w:val="Emphasis"/>
          <w:i/>
        </w:rPr>
        <w:t>.”</w:t>
      </w:r>
    </w:p>
    <w:p w14:paraId="6D8A9F1A" w14:textId="77777777" w:rsidR="005F172E" w:rsidRPr="00344A0B" w:rsidRDefault="005F172E" w:rsidP="00D41F93">
      <w:pPr>
        <w:pStyle w:val="LineBetweenTables"/>
        <w:spacing w:before="120"/>
      </w:pPr>
    </w:p>
    <w:bookmarkStart w:id="80" w:name="Table21q"/>
    <w:p w14:paraId="7A06940A" w14:textId="04AEB8D8" w:rsidR="005F172E" w:rsidRDefault="005F172E" w:rsidP="00D41F93">
      <w:pPr>
        <w:pStyle w:val="SpecificTableHeading"/>
        <w:tabs>
          <w:tab w:val="clear" w:pos="2160"/>
          <w:tab w:val="left" w:pos="1440"/>
        </w:tabs>
        <w:spacing w:after="240"/>
        <w:ind w:left="1440" w:hanging="1440"/>
      </w:pPr>
      <w:r w:rsidRPr="00E83579">
        <w:fldChar w:fldCharType="begin"/>
      </w:r>
      <w:r w:rsidRPr="00E83579">
        <w:instrText xml:space="preserve"> HYPERLINK  \l "TBL21q" </w:instrText>
      </w:r>
      <w:r w:rsidRPr="00E83579">
        <w:fldChar w:fldCharType="separate"/>
      </w:r>
      <w:r w:rsidRPr="00E83579">
        <w:t>Table 21q</w:t>
      </w:r>
      <w:bookmarkEnd w:id="80"/>
      <w:r w:rsidRPr="00E83579">
        <w:fldChar w:fldCharType="end"/>
      </w:r>
      <w:r w:rsidRPr="004D73CC">
        <w:t>:</w:t>
      </w:r>
      <w:r w:rsidRPr="004D73CC">
        <w:tab/>
        <w:t>Title 40 Code of Federal Regulations Part 63 (40 CFR Part 63), Subpart</w:t>
      </w:r>
      <w:r w:rsidR="00D20EFD">
        <w:t> </w:t>
      </w:r>
      <w:r w:rsidRPr="004D73CC">
        <w:t>GGGGG:  National Emission Standards for Hazardous Air Pollutants: Site Remediation</w:t>
      </w:r>
    </w:p>
    <w:p w14:paraId="696A3D8A" w14:textId="77777777" w:rsidR="005F172E" w:rsidRPr="004D73CC" w:rsidRDefault="005F172E" w:rsidP="005F172E">
      <w:pPr>
        <w:pStyle w:val="UnitAttribute"/>
        <w:rPr>
          <w:color w:val="auto"/>
        </w:rPr>
      </w:pPr>
      <w:r w:rsidRPr="004D73CC">
        <w:rPr>
          <w:color w:val="auto"/>
        </w:rPr>
        <w:t>Unit ID No.:</w:t>
      </w:r>
    </w:p>
    <w:p w14:paraId="2BC7C55B" w14:textId="77777777" w:rsidR="005F172E" w:rsidRPr="004D73CC" w:rsidRDefault="005F172E" w:rsidP="005F172E">
      <w:pPr>
        <w:spacing w:after="120"/>
        <w:rPr>
          <w:color w:val="auto"/>
        </w:rPr>
      </w:pPr>
      <w:r w:rsidRPr="004D73CC">
        <w:rPr>
          <w:color w:val="auto"/>
        </w:rPr>
        <w:t>Enter the identification number (ID No.) for the fugitive unit (maximum 10 characters) as listed on Form OP-SUM (Individual Unit Summary).</w:t>
      </w:r>
    </w:p>
    <w:p w14:paraId="29EAEEF4" w14:textId="77777777" w:rsidR="005F172E" w:rsidRPr="004D73CC" w:rsidRDefault="005F172E" w:rsidP="005F172E">
      <w:pPr>
        <w:pStyle w:val="UnitAttribute"/>
        <w:rPr>
          <w:color w:val="auto"/>
        </w:rPr>
      </w:pPr>
      <w:r w:rsidRPr="004D73CC">
        <w:rPr>
          <w:color w:val="auto"/>
        </w:rPr>
        <w:t>SOP Index No.:</w:t>
      </w:r>
    </w:p>
    <w:p w14:paraId="34DDD7A4" w14:textId="5FFC3EA3" w:rsidR="005F172E" w:rsidRPr="004D73CC" w:rsidRDefault="005F172E" w:rsidP="005F172E">
      <w:pPr>
        <w:spacing w:after="120"/>
        <w:rPr>
          <w:color w:val="auto"/>
        </w:rPr>
      </w:pPr>
      <w:r w:rsidRPr="004D73CC">
        <w:rPr>
          <w:color w:val="auto"/>
        </w:rPr>
        <w:t xml:space="preserve">Site operating permit (SOP) applicants should indicate the SOP index number for the unit or group of units (maximum 15 characters consisting of numeric, alphanumeric characters, and/or dashes prefixed by a code for the applicable regulation [i.e., 60KB-XXXX]). </w:t>
      </w:r>
      <w:r w:rsidR="005C5D8A">
        <w:t xml:space="preserve">For additional information relating to SOP index numbers, please see the Completing FOP Applications – Additional Guidance on the TCEQ website at </w:t>
      </w:r>
      <w:hyperlink r:id="rId59" w:history="1">
        <w:r w:rsidR="005C5D8A" w:rsidRPr="00BD0214">
          <w:rPr>
            <w:rStyle w:val="Hyperlink"/>
          </w:rPr>
          <w:t>www.tceq.texas.gov/permitting/air/guidance/titlev/tv_fop_guidance.html</w:t>
        </w:r>
      </w:hyperlink>
      <w:r w:rsidR="005C5D8A">
        <w:t>.</w:t>
      </w:r>
      <w:r w:rsidRPr="0065607A">
        <w:rPr>
          <w:color w:val="auto"/>
        </w:rPr>
        <w:t xml:space="preserve"> </w:t>
      </w:r>
    </w:p>
    <w:p w14:paraId="3DA66F9E" w14:textId="77777777" w:rsidR="005F172E" w:rsidRDefault="005F172E" w:rsidP="005F172E">
      <w:pPr>
        <w:pStyle w:val="CompleteIf"/>
        <w:spacing w:before="120" w:after="0"/>
        <w:ind w:left="547" w:hanging="547"/>
      </w:pPr>
      <w:r>
        <w:t>Enclosed-Vented Process Unit AMEL-UU:</w:t>
      </w:r>
    </w:p>
    <w:p w14:paraId="3514CD5A" w14:textId="77777777" w:rsidR="005F172E" w:rsidRDefault="005F172E" w:rsidP="005F172E">
      <w:pPr>
        <w:spacing w:after="120"/>
      </w:pPr>
      <w:r w:rsidRPr="00D41DDA">
        <w:t>Enter “YES” if the fugitive unit contains an enclosed-vented process unit complying with the alternate method of emission limitation (AMEL) in 40 CFR § 63.1</w:t>
      </w:r>
      <w:r>
        <w:t>037</w:t>
      </w:r>
      <w:r w:rsidRPr="00D41DDA">
        <w:t>. Otherwise, enter “NO.”</w:t>
      </w:r>
    </w:p>
    <w:p w14:paraId="7A16BE13" w14:textId="77777777" w:rsidR="005F172E" w:rsidRDefault="005F172E" w:rsidP="005F172E">
      <w:pPr>
        <w:pStyle w:val="CompleteIf"/>
        <w:spacing w:before="120" w:after="0"/>
      </w:pPr>
      <w:r>
        <w:t>Enclosed-Vented Process Unit AMEL-UU ID No.:</w:t>
      </w:r>
    </w:p>
    <w:p w14:paraId="736E68E3" w14:textId="6BBAEC1A" w:rsidR="00D41F93" w:rsidRPr="00D41F93" w:rsidRDefault="005F172E" w:rsidP="00D41F93">
      <w:pPr>
        <w:pStyle w:val="CompleteIf"/>
        <w:rPr>
          <w:b w:val="0"/>
          <w:bCs/>
        </w:rPr>
      </w:pPr>
      <w:r w:rsidRPr="006D63DF">
        <w:rPr>
          <w:b w:val="0"/>
          <w:bCs/>
        </w:rPr>
        <w:t xml:space="preserve">If an AMEL under 40 CFR part 63, subpart </w:t>
      </w:r>
      <w:r>
        <w:rPr>
          <w:b w:val="0"/>
          <w:bCs/>
        </w:rPr>
        <w:t>UU</w:t>
      </w:r>
      <w:r w:rsidRPr="006D63DF">
        <w:rPr>
          <w:b w:val="0"/>
          <w:bCs/>
        </w:rPr>
        <w:t xml:space="preserve"> as specified in §</w:t>
      </w:r>
      <w:r w:rsidR="00087F6E">
        <w:rPr>
          <w:b w:val="0"/>
          <w:bCs/>
        </w:rPr>
        <w:t xml:space="preserve"> </w:t>
      </w:r>
      <w:r w:rsidRPr="006D63DF">
        <w:rPr>
          <w:b w:val="0"/>
          <w:bCs/>
        </w:rPr>
        <w:t>63.</w:t>
      </w:r>
      <w:r>
        <w:rPr>
          <w:b w:val="0"/>
          <w:bCs/>
        </w:rPr>
        <w:t>1037</w:t>
      </w:r>
      <w:r w:rsidRPr="006D63DF">
        <w:rPr>
          <w:b w:val="0"/>
          <w:bCs/>
        </w:rPr>
        <w:t xml:space="preserve"> has been approved, enter the corresponding AMEL unique identifier for each equipment leak component (maximum 10 characters). If the unique identifier is unavailable, then enter the date of the AMEL approval letter in the table column. The unique identifier and/or the date of the approval letter is contained in the Compliance File under the appropriate account number. Otherwise, leave this column blank.</w:t>
      </w:r>
      <w:r w:rsidR="00D41F93">
        <w:rPr>
          <w:b w:val="0"/>
          <w:bCs/>
        </w:rPr>
        <w:br w:type="page"/>
      </w:r>
    </w:p>
    <w:p w14:paraId="2F1643FE" w14:textId="77777777" w:rsidR="005F172E" w:rsidRDefault="005F172E" w:rsidP="005F172E">
      <w:pPr>
        <w:pStyle w:val="CompleteIf"/>
        <w:numPr>
          <w:ilvl w:val="0"/>
          <w:numId w:val="12"/>
        </w:numPr>
        <w:ind w:left="547" w:hanging="547"/>
      </w:pPr>
      <w:r w:rsidRPr="00D41DDA">
        <w:lastRenderedPageBreak/>
        <w:t xml:space="preserve">Complete </w:t>
      </w:r>
      <w:r>
        <w:t>“Negative Pressure” only if “Type of Service or Control Device” is “</w:t>
      </w:r>
      <w:r>
        <w:rPr>
          <w:color w:val="auto"/>
        </w:rPr>
        <w:t>Non-flare Reducing Emissions with 95% Efficiency,</w:t>
      </w:r>
      <w:r>
        <w:t>” “</w:t>
      </w:r>
      <w:r>
        <w:rPr>
          <w:color w:val="auto"/>
        </w:rPr>
        <w:t>Non-flare Reducing Emissions to 20 ppmv,</w:t>
      </w:r>
      <w:r>
        <w:t>” “</w:t>
      </w:r>
      <w:r>
        <w:rPr>
          <w:color w:val="auto"/>
        </w:rPr>
        <w:t>Enclosed Combustion Device Reducing Emissions with 95% Efficiency,</w:t>
      </w:r>
      <w:r>
        <w:t>” “</w:t>
      </w:r>
      <w:r>
        <w:rPr>
          <w:color w:val="auto"/>
        </w:rPr>
        <w:t>Enclosed Combustion Device Reducing Emissions to 20 ppmv,</w:t>
      </w:r>
      <w:r>
        <w:t>” “</w:t>
      </w:r>
      <w:r>
        <w:rPr>
          <w:color w:val="auto"/>
        </w:rPr>
        <w:t>Residence time of 0.5 seconds at a minimum of 760 degrees Celsius,</w:t>
      </w:r>
      <w:r>
        <w:t>” or “</w:t>
      </w:r>
      <w:r>
        <w:rPr>
          <w:color w:val="auto"/>
        </w:rPr>
        <w:t>Flare.</w:t>
      </w:r>
      <w:r>
        <w:t>”</w:t>
      </w:r>
    </w:p>
    <w:p w14:paraId="043B31E8" w14:textId="19AFDE6B" w:rsidR="005F172E" w:rsidRPr="00CA55C5" w:rsidRDefault="005F172E" w:rsidP="0060512C">
      <w:pPr>
        <w:pStyle w:val="ListBullet"/>
        <w:tabs>
          <w:tab w:val="clear" w:pos="1080"/>
        </w:tabs>
        <w:spacing w:after="0"/>
        <w:rPr>
          <w:b w:val="0"/>
        </w:rPr>
      </w:pPr>
      <w:r w:rsidRPr="00CA55C5">
        <w:rPr>
          <w:rFonts w:ascii="Times New Roman" w:hAnsi="Times New Roman"/>
        </w:rPr>
        <w:t>Negative Pressure:</w:t>
      </w:r>
    </w:p>
    <w:p w14:paraId="6DF64175" w14:textId="789F219A" w:rsidR="005F172E" w:rsidRDefault="005F172E" w:rsidP="005F172E">
      <w:r>
        <w:t>Enter “YES” if the Closed Vent System is operated and maintained under negative pressure. Otherwise, enter “NO.”</w:t>
      </w:r>
    </w:p>
    <w:p w14:paraId="1B3A1DD7" w14:textId="6D52A15D" w:rsidR="005F172E" w:rsidRDefault="005F172E" w:rsidP="005F172E">
      <w:pPr>
        <w:pStyle w:val="CompleteIf"/>
        <w:numPr>
          <w:ilvl w:val="0"/>
          <w:numId w:val="12"/>
        </w:numPr>
        <w:spacing w:before="120" w:after="0"/>
        <w:ind w:left="547" w:hanging="547"/>
      </w:pPr>
      <w:r w:rsidRPr="00A4541A">
        <w:t>Complete “</w:t>
      </w:r>
      <w:r>
        <w:t>Bypass Device” only if “Negative Pressure” is “NO.”</w:t>
      </w:r>
    </w:p>
    <w:p w14:paraId="1F979028" w14:textId="77777777" w:rsidR="005F172E" w:rsidRPr="00852051" w:rsidRDefault="005F172E" w:rsidP="005F172E">
      <w:pPr>
        <w:pStyle w:val="HEADERBOLD"/>
      </w:pPr>
      <w:r w:rsidRPr="00852051">
        <w:t xml:space="preserve">Bypass </w:t>
      </w:r>
      <w:r>
        <w:t>Device</w:t>
      </w:r>
      <w:r w:rsidRPr="00852051">
        <w:t>:</w:t>
      </w:r>
    </w:p>
    <w:p w14:paraId="14821A36" w14:textId="77777777" w:rsidR="005F172E" w:rsidRDefault="005F172E" w:rsidP="005F172E">
      <w:r w:rsidRPr="00852051">
        <w:t xml:space="preserve">Select the option that describes the bypass </w:t>
      </w:r>
      <w:r>
        <w:t>device</w:t>
      </w:r>
      <w:r w:rsidRPr="00852051">
        <w:t xml:space="preserve"> on the closed vent system. Enter the </w:t>
      </w:r>
      <w:r w:rsidRPr="00D41F93">
        <w:rPr>
          <w:bCs/>
        </w:rPr>
        <w:t>code</w:t>
      </w:r>
      <w:r w:rsidRPr="00852051">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41F93" w14:paraId="442323B7" w14:textId="77777777" w:rsidTr="00D41F93">
        <w:trPr>
          <w:cantSplit/>
          <w:tblHeader/>
        </w:trPr>
        <w:tc>
          <w:tcPr>
            <w:tcW w:w="1507" w:type="dxa"/>
            <w:tcMar>
              <w:top w:w="29" w:type="dxa"/>
              <w:left w:w="29" w:type="dxa"/>
              <w:bottom w:w="29" w:type="dxa"/>
              <w:right w:w="29" w:type="dxa"/>
            </w:tcMar>
          </w:tcPr>
          <w:p w14:paraId="63DF0DFB" w14:textId="03649F00" w:rsidR="00D41F93" w:rsidRPr="00D41F93" w:rsidRDefault="00D41F93" w:rsidP="00D41F93">
            <w:pPr>
              <w:rPr>
                <w:b/>
                <w:bCs/>
              </w:rPr>
            </w:pPr>
            <w:r w:rsidRPr="00D41F93">
              <w:rPr>
                <w:b/>
                <w:bCs/>
              </w:rPr>
              <w:t>Code</w:t>
            </w:r>
          </w:p>
        </w:tc>
        <w:tc>
          <w:tcPr>
            <w:tcW w:w="8573" w:type="dxa"/>
            <w:tcMar>
              <w:top w:w="29" w:type="dxa"/>
              <w:left w:w="29" w:type="dxa"/>
              <w:bottom w:w="29" w:type="dxa"/>
              <w:right w:w="29" w:type="dxa"/>
            </w:tcMar>
          </w:tcPr>
          <w:p w14:paraId="7F28326B" w14:textId="463476ED" w:rsidR="00D41F93" w:rsidRPr="00D41F93" w:rsidRDefault="00D41F93" w:rsidP="00D41F93">
            <w:pPr>
              <w:rPr>
                <w:b/>
                <w:bCs/>
              </w:rPr>
            </w:pPr>
            <w:r w:rsidRPr="00D41F93">
              <w:rPr>
                <w:b/>
                <w:bCs/>
              </w:rPr>
              <w:t>Description</w:t>
            </w:r>
          </w:p>
        </w:tc>
      </w:tr>
      <w:tr w:rsidR="00D41F93" w14:paraId="5FDDAD2F" w14:textId="77777777" w:rsidTr="00D41F93">
        <w:trPr>
          <w:cantSplit/>
          <w:tblHeader/>
        </w:trPr>
        <w:tc>
          <w:tcPr>
            <w:tcW w:w="1507" w:type="dxa"/>
            <w:tcMar>
              <w:top w:w="29" w:type="dxa"/>
              <w:left w:w="29" w:type="dxa"/>
              <w:bottom w:w="29" w:type="dxa"/>
              <w:right w:w="29" w:type="dxa"/>
            </w:tcMar>
          </w:tcPr>
          <w:p w14:paraId="131DEC3D" w14:textId="65C33737" w:rsidR="00D41F93" w:rsidRDefault="00D41F93" w:rsidP="00D41F93">
            <w:r w:rsidRPr="00925D8E">
              <w:t>NONE</w:t>
            </w:r>
          </w:p>
        </w:tc>
        <w:tc>
          <w:tcPr>
            <w:tcW w:w="8573" w:type="dxa"/>
            <w:tcMar>
              <w:top w:w="29" w:type="dxa"/>
              <w:left w:w="29" w:type="dxa"/>
              <w:bottom w:w="29" w:type="dxa"/>
              <w:right w:w="29" w:type="dxa"/>
            </w:tcMar>
          </w:tcPr>
          <w:p w14:paraId="7DFCA1F2" w14:textId="0D2A2003" w:rsidR="00D41F93" w:rsidRDefault="00D41F93" w:rsidP="00D41F93">
            <w:r w:rsidRPr="00925D8E">
              <w:t xml:space="preserve">The closed vent system does not have a bypass device that could be used to divert all or a portion of the gases, vapors, or fumes from entering the control device or to a process </w:t>
            </w:r>
          </w:p>
        </w:tc>
      </w:tr>
      <w:tr w:rsidR="00D41F93" w14:paraId="09168525" w14:textId="77777777" w:rsidTr="00D41F93">
        <w:trPr>
          <w:cantSplit/>
          <w:tblHeader/>
        </w:trPr>
        <w:tc>
          <w:tcPr>
            <w:tcW w:w="1507" w:type="dxa"/>
            <w:tcMar>
              <w:top w:w="29" w:type="dxa"/>
              <w:left w:w="29" w:type="dxa"/>
              <w:bottom w:w="29" w:type="dxa"/>
              <w:right w:w="29" w:type="dxa"/>
            </w:tcMar>
          </w:tcPr>
          <w:p w14:paraId="5649D00B" w14:textId="241ABD34" w:rsidR="00D41F93" w:rsidRDefault="00D41F93" w:rsidP="00D41F93">
            <w:r w:rsidRPr="00925D8E">
              <w:t>FLOW</w:t>
            </w:r>
          </w:p>
        </w:tc>
        <w:tc>
          <w:tcPr>
            <w:tcW w:w="8573" w:type="dxa"/>
            <w:tcMar>
              <w:top w:w="29" w:type="dxa"/>
              <w:left w:w="29" w:type="dxa"/>
              <w:bottom w:w="29" w:type="dxa"/>
              <w:right w:w="29" w:type="dxa"/>
            </w:tcMar>
          </w:tcPr>
          <w:p w14:paraId="68BF2C61" w14:textId="30D92A84" w:rsidR="00D41F93" w:rsidRDefault="00D41F93" w:rsidP="00D41F93">
            <w:r w:rsidRPr="00925D8E">
              <w:t xml:space="preserve">Flow indicator installed at the inlet of the bypass device </w:t>
            </w:r>
          </w:p>
        </w:tc>
      </w:tr>
      <w:tr w:rsidR="00D41F93" w14:paraId="56CFDDFF" w14:textId="77777777" w:rsidTr="00D41F93">
        <w:trPr>
          <w:cantSplit/>
          <w:tblHeader/>
        </w:trPr>
        <w:tc>
          <w:tcPr>
            <w:tcW w:w="1507" w:type="dxa"/>
            <w:tcMar>
              <w:top w:w="29" w:type="dxa"/>
              <w:left w:w="29" w:type="dxa"/>
              <w:bottom w:w="29" w:type="dxa"/>
              <w:right w:w="29" w:type="dxa"/>
            </w:tcMar>
          </w:tcPr>
          <w:p w14:paraId="3FFE923E" w14:textId="1640CD64" w:rsidR="00D41F93" w:rsidRDefault="00D41F93" w:rsidP="00D41F93">
            <w:r w:rsidRPr="00925D8E">
              <w:t>SEC</w:t>
            </w:r>
          </w:p>
        </w:tc>
        <w:tc>
          <w:tcPr>
            <w:tcW w:w="8573" w:type="dxa"/>
            <w:tcMar>
              <w:top w:w="29" w:type="dxa"/>
              <w:left w:w="29" w:type="dxa"/>
              <w:bottom w:w="29" w:type="dxa"/>
              <w:right w:w="29" w:type="dxa"/>
            </w:tcMar>
          </w:tcPr>
          <w:p w14:paraId="243D1809" w14:textId="4F143B16" w:rsidR="00D41F93" w:rsidRDefault="00D41F93" w:rsidP="00D41F93">
            <w:r w:rsidRPr="00925D8E">
              <w:t>Bypass device valves are secured in the closed position with a car-seal or lock-and-key configuration</w:t>
            </w:r>
          </w:p>
        </w:tc>
      </w:tr>
    </w:tbl>
    <w:p w14:paraId="05ECAE15" w14:textId="77777777" w:rsidR="00D41F93" w:rsidRPr="00852051" w:rsidRDefault="00D41F93" w:rsidP="005F172E"/>
    <w:p w14:paraId="3C5F4C68" w14:textId="77777777" w:rsidR="005F172E" w:rsidRDefault="005F172E" w:rsidP="005F172E">
      <w:pPr>
        <w:pStyle w:val="CompleteIf"/>
        <w:numPr>
          <w:ilvl w:val="0"/>
          <w:numId w:val="12"/>
        </w:numPr>
        <w:spacing w:before="120"/>
        <w:ind w:left="547" w:hanging="547"/>
      </w:pPr>
      <w:r w:rsidRPr="00253AE0">
        <w:rPr>
          <w:color w:val="auto"/>
        </w:rPr>
        <w:t>Go to Table 21</w:t>
      </w:r>
      <w:r>
        <w:rPr>
          <w:color w:val="auto"/>
        </w:rPr>
        <w:t>aa</w:t>
      </w:r>
      <w:r w:rsidRPr="00253AE0">
        <w:rPr>
          <w:color w:val="auto"/>
        </w:rPr>
        <w:t xml:space="preserve"> if “</w:t>
      </w:r>
      <w:r>
        <w:t>Type of Service or Control Device</w:t>
      </w:r>
      <w:r w:rsidRPr="00253AE0">
        <w:rPr>
          <w:color w:val="auto"/>
        </w:rPr>
        <w:t>” is “</w:t>
      </w:r>
      <w:r>
        <w:rPr>
          <w:color w:val="auto"/>
        </w:rPr>
        <w:t>63GGGGG-Regenerable Carbon Adsorption System,” “63GGGGG-Non-Regenerable Carbon Adsorption System,” “63GGGGG-Condenser,” “63GGGGG-Thermal Incinerator,” “63GGGGG-Catalytic Incinerator,” “63GGGGG-Boiler or Process Heater,” or “63GGGGG-Flare.”</w:t>
      </w:r>
    </w:p>
    <w:p w14:paraId="2F03039B" w14:textId="77777777" w:rsidR="005F172E" w:rsidRDefault="005F172E" w:rsidP="005F172E">
      <w:pPr>
        <w:pStyle w:val="CompleteIf"/>
        <w:numPr>
          <w:ilvl w:val="0"/>
          <w:numId w:val="12"/>
        </w:numPr>
        <w:spacing w:before="120" w:after="0"/>
        <w:ind w:left="547" w:hanging="547"/>
      </w:pPr>
      <w:r w:rsidRPr="00A4541A">
        <w:t>Complete “</w:t>
      </w:r>
      <w:r>
        <w:t>Flare Compliance” only if “Type of Service or Control Device” is “Flare.”</w:t>
      </w:r>
    </w:p>
    <w:p w14:paraId="21AE1246" w14:textId="77777777" w:rsidR="005F172E" w:rsidRPr="00852051" w:rsidRDefault="005F172E" w:rsidP="005F172E">
      <w:pPr>
        <w:pStyle w:val="HEADERBOLD"/>
      </w:pPr>
      <w:r>
        <w:t>Flare Compliance</w:t>
      </w:r>
      <w:r w:rsidRPr="00852051">
        <w:t>:</w:t>
      </w:r>
    </w:p>
    <w:p w14:paraId="2DFFCD6A" w14:textId="77777777" w:rsidR="005F172E" w:rsidRDefault="005F172E" w:rsidP="00D41F93">
      <w:pPr>
        <w:spacing w:before="120"/>
      </w:pPr>
      <w:r w:rsidRPr="00852051">
        <w:t>Select the option that describes</w:t>
      </w:r>
      <w:r>
        <w:t xml:space="preserve"> means of demonstrating flare performance and compliance</w:t>
      </w:r>
      <w:r w:rsidRPr="00852051">
        <w:t xml:space="preserve">. Enter the </w:t>
      </w:r>
      <w:r w:rsidRPr="00D41F93">
        <w:rPr>
          <w:bCs/>
        </w:rPr>
        <w:t>code</w:t>
      </w:r>
      <w:r w:rsidRPr="00852051">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41F93" w14:paraId="77B9A6A3" w14:textId="77777777" w:rsidTr="00D41F93">
        <w:trPr>
          <w:cantSplit/>
          <w:tblHeader/>
        </w:trPr>
        <w:tc>
          <w:tcPr>
            <w:tcW w:w="1507" w:type="dxa"/>
            <w:tcMar>
              <w:top w:w="29" w:type="dxa"/>
              <w:left w:w="29" w:type="dxa"/>
              <w:bottom w:w="29" w:type="dxa"/>
              <w:right w:w="29" w:type="dxa"/>
            </w:tcMar>
          </w:tcPr>
          <w:p w14:paraId="579C7F2E" w14:textId="5DF618CA" w:rsidR="00D41F93" w:rsidRPr="00D41F93" w:rsidRDefault="00D41F93" w:rsidP="00D41F93">
            <w:pPr>
              <w:rPr>
                <w:b/>
                <w:bCs/>
              </w:rPr>
            </w:pPr>
            <w:r w:rsidRPr="00D41F93">
              <w:rPr>
                <w:b/>
                <w:bCs/>
              </w:rPr>
              <w:t>Code</w:t>
            </w:r>
          </w:p>
        </w:tc>
        <w:tc>
          <w:tcPr>
            <w:tcW w:w="8573" w:type="dxa"/>
            <w:tcMar>
              <w:top w:w="29" w:type="dxa"/>
              <w:left w:w="29" w:type="dxa"/>
              <w:bottom w:w="29" w:type="dxa"/>
              <w:right w:w="29" w:type="dxa"/>
            </w:tcMar>
          </w:tcPr>
          <w:p w14:paraId="29C7F974" w14:textId="4521F318" w:rsidR="00D41F93" w:rsidRPr="00D41F93" w:rsidRDefault="00D41F93" w:rsidP="00D41F93">
            <w:pPr>
              <w:rPr>
                <w:b/>
                <w:bCs/>
              </w:rPr>
            </w:pPr>
            <w:r w:rsidRPr="00D41F93">
              <w:rPr>
                <w:b/>
                <w:bCs/>
              </w:rPr>
              <w:t>Description</w:t>
            </w:r>
          </w:p>
        </w:tc>
      </w:tr>
      <w:tr w:rsidR="00D41F93" w14:paraId="1ACF8C86" w14:textId="77777777" w:rsidTr="00D41F93">
        <w:trPr>
          <w:cantSplit/>
          <w:tblHeader/>
        </w:trPr>
        <w:tc>
          <w:tcPr>
            <w:tcW w:w="1507" w:type="dxa"/>
            <w:tcMar>
              <w:top w:w="29" w:type="dxa"/>
              <w:left w:w="29" w:type="dxa"/>
              <w:bottom w:w="29" w:type="dxa"/>
              <w:right w:w="29" w:type="dxa"/>
            </w:tcMar>
          </w:tcPr>
          <w:p w14:paraId="283AB0B4" w14:textId="4277C745" w:rsidR="00D41F93" w:rsidRDefault="00D41F93" w:rsidP="00D41F93">
            <w:r w:rsidRPr="002604F7">
              <w:t>PRIOR</w:t>
            </w:r>
          </w:p>
        </w:tc>
        <w:tc>
          <w:tcPr>
            <w:tcW w:w="8573" w:type="dxa"/>
            <w:tcMar>
              <w:top w:w="29" w:type="dxa"/>
              <w:left w:w="29" w:type="dxa"/>
              <w:bottom w:w="29" w:type="dxa"/>
              <w:right w:w="29" w:type="dxa"/>
            </w:tcMar>
          </w:tcPr>
          <w:p w14:paraId="6E99BC09" w14:textId="08247CF5" w:rsidR="00D41F93" w:rsidRDefault="00D41F93" w:rsidP="00D41F93">
            <w:r w:rsidRPr="002604F7">
              <w:t>Test data from a prior performance test or compliance assessment is used to demonstrate flare compliance as described in § 63.997(b)(2)</w:t>
            </w:r>
          </w:p>
        </w:tc>
      </w:tr>
      <w:tr w:rsidR="00D41F93" w14:paraId="36857F39" w14:textId="77777777" w:rsidTr="00D41F93">
        <w:trPr>
          <w:cantSplit/>
          <w:tblHeader/>
        </w:trPr>
        <w:tc>
          <w:tcPr>
            <w:tcW w:w="1507" w:type="dxa"/>
            <w:tcMar>
              <w:top w:w="29" w:type="dxa"/>
              <w:left w:w="29" w:type="dxa"/>
              <w:bottom w:w="29" w:type="dxa"/>
              <w:right w:w="29" w:type="dxa"/>
            </w:tcMar>
          </w:tcPr>
          <w:p w14:paraId="274EAFD9" w14:textId="7ADA8324" w:rsidR="00D41F93" w:rsidRDefault="00D41F93" w:rsidP="00D41F93">
            <w:r w:rsidRPr="002604F7">
              <w:t>WAIVER</w:t>
            </w:r>
          </w:p>
        </w:tc>
        <w:tc>
          <w:tcPr>
            <w:tcW w:w="8573" w:type="dxa"/>
            <w:tcMar>
              <w:top w:w="29" w:type="dxa"/>
              <w:left w:w="29" w:type="dxa"/>
              <w:bottom w:w="29" w:type="dxa"/>
              <w:right w:w="29" w:type="dxa"/>
            </w:tcMar>
          </w:tcPr>
          <w:p w14:paraId="10BCD008" w14:textId="2BE5E880" w:rsidR="00D41F93" w:rsidRDefault="00D41F93" w:rsidP="00D41F93">
            <w:r w:rsidRPr="002604F7">
              <w:t>A waiver of performance testing or compliance assessment has been granted by the Administrator</w:t>
            </w:r>
          </w:p>
        </w:tc>
      </w:tr>
      <w:tr w:rsidR="00D41F93" w14:paraId="5B381370" w14:textId="77777777" w:rsidTr="00D41F93">
        <w:trPr>
          <w:cantSplit/>
          <w:tblHeader/>
        </w:trPr>
        <w:tc>
          <w:tcPr>
            <w:tcW w:w="1507" w:type="dxa"/>
            <w:tcMar>
              <w:top w:w="29" w:type="dxa"/>
              <w:left w:w="29" w:type="dxa"/>
              <w:bottom w:w="29" w:type="dxa"/>
              <w:right w:w="29" w:type="dxa"/>
            </w:tcMar>
          </w:tcPr>
          <w:p w14:paraId="3A6E9003" w14:textId="2E154A0C" w:rsidR="00D41F93" w:rsidRDefault="00D41F93" w:rsidP="00D41F93">
            <w:r w:rsidRPr="002604F7">
              <w:t>TEST</w:t>
            </w:r>
          </w:p>
        </w:tc>
        <w:tc>
          <w:tcPr>
            <w:tcW w:w="8573" w:type="dxa"/>
            <w:tcMar>
              <w:top w:w="29" w:type="dxa"/>
              <w:left w:w="29" w:type="dxa"/>
              <w:bottom w:w="29" w:type="dxa"/>
              <w:right w:w="29" w:type="dxa"/>
            </w:tcMar>
          </w:tcPr>
          <w:p w14:paraId="3E97A8EB" w14:textId="01C67625" w:rsidR="00D41F93" w:rsidRDefault="00D41F93" w:rsidP="00D41F93">
            <w:r w:rsidRPr="002604F7">
              <w:t>Performance tests are conducted according to applicable flare requirements in 40 CFR Part 63 Subpart SS</w:t>
            </w:r>
          </w:p>
        </w:tc>
      </w:tr>
    </w:tbl>
    <w:p w14:paraId="0CB8EBAE" w14:textId="77777777" w:rsidR="005F172E" w:rsidRPr="00FF5A6A" w:rsidRDefault="005F172E" w:rsidP="00D41F93">
      <w:pPr>
        <w:pBdr>
          <w:bottom w:val="double" w:sz="6" w:space="1" w:color="auto"/>
        </w:pBdr>
        <w:spacing w:before="120"/>
      </w:pPr>
    </w:p>
    <w:bookmarkStart w:id="81" w:name="Table21r"/>
    <w:p w14:paraId="2D362F0E" w14:textId="77777777" w:rsidR="005F172E" w:rsidRPr="00D41DDA" w:rsidRDefault="005F172E" w:rsidP="00D41F93">
      <w:pPr>
        <w:pStyle w:val="SpecificTableHeading"/>
        <w:tabs>
          <w:tab w:val="clear" w:pos="2160"/>
          <w:tab w:val="left" w:pos="1440"/>
        </w:tabs>
        <w:spacing w:after="240"/>
        <w:ind w:left="1440" w:hanging="1440"/>
      </w:pPr>
      <w:r w:rsidRPr="00E83579">
        <w:fldChar w:fldCharType="begin"/>
      </w:r>
      <w:r w:rsidRPr="00E83579">
        <w:instrText xml:space="preserve"> HYPERLINK  \l "TBL21r" </w:instrText>
      </w:r>
      <w:r w:rsidRPr="00E83579">
        <w:fldChar w:fldCharType="separate"/>
      </w:r>
      <w:r w:rsidRPr="00E83579">
        <w:t>Table 21r</w:t>
      </w:r>
      <w:bookmarkEnd w:id="81"/>
      <w:r w:rsidRPr="00E83579">
        <w:fldChar w:fldCharType="end"/>
      </w:r>
      <w:r w:rsidRPr="00FF5A6A">
        <w:t>:</w:t>
      </w:r>
      <w:r w:rsidRPr="00FF5A6A">
        <w:tab/>
        <w:t>Title 40 Code of Federal Regulations Part 63 (40 CFR Part 63)</w:t>
      </w:r>
      <w:r>
        <w:t xml:space="preserve">, </w:t>
      </w:r>
      <w:r w:rsidRPr="00FF5A6A">
        <w:t xml:space="preserve">Subpart </w:t>
      </w:r>
      <w:r>
        <w:t>GGGGG</w:t>
      </w:r>
      <w:r w:rsidRPr="00FF5A6A">
        <w:t>:  National Emission</w:t>
      </w:r>
      <w:r>
        <w:t xml:space="preserve"> </w:t>
      </w:r>
      <w:r w:rsidRPr="00FF5A6A">
        <w:t>Standards for Hazardous Air Pollutant</w:t>
      </w:r>
      <w:r>
        <w:t>s</w:t>
      </w:r>
      <w:r w:rsidRPr="00FF5A6A">
        <w:t xml:space="preserve">: </w:t>
      </w:r>
      <w:r>
        <w:t>Site Remediation</w:t>
      </w:r>
    </w:p>
    <w:p w14:paraId="12B7F272" w14:textId="77777777" w:rsidR="005F172E" w:rsidRPr="000B4146" w:rsidRDefault="005F172E" w:rsidP="005F172E">
      <w:pPr>
        <w:pStyle w:val="CompleteIf"/>
        <w:numPr>
          <w:ilvl w:val="0"/>
          <w:numId w:val="12"/>
        </w:numPr>
        <w:spacing w:after="240"/>
        <w:ind w:left="0" w:firstLine="0"/>
        <w:rPr>
          <w:b w:val="0"/>
          <w:bCs/>
        </w:rPr>
      </w:pPr>
      <w:r w:rsidRPr="00D41DDA">
        <w:t>Complete Table 2</w:t>
      </w:r>
      <w:r>
        <w:t>1r</w:t>
      </w:r>
      <w:r w:rsidRPr="00D41DDA">
        <w:t xml:space="preserve"> only </w:t>
      </w:r>
      <w:r>
        <w:t xml:space="preserve">if </w:t>
      </w:r>
      <w:r w:rsidRPr="00D41DDA">
        <w:t>“</w:t>
      </w:r>
      <w:r>
        <w:t xml:space="preserve">Means of Compliance” </w:t>
      </w:r>
      <w:r w:rsidRPr="00D41DDA">
        <w:t>is “</w:t>
      </w:r>
      <w:r>
        <w:t>AMEL-TT</w:t>
      </w:r>
      <w:r w:rsidRPr="00D41DDA">
        <w:t>”</w:t>
      </w:r>
      <w:r>
        <w:t xml:space="preserve"> or “63TT.”</w:t>
      </w:r>
    </w:p>
    <w:p w14:paraId="35DCC865" w14:textId="77777777" w:rsidR="005F172E" w:rsidRDefault="005F172E" w:rsidP="005F172E">
      <w:pPr>
        <w:pStyle w:val="UnitAttribute"/>
      </w:pPr>
      <w:r w:rsidRPr="00353176">
        <w:t>Unit I</w:t>
      </w:r>
      <w:r>
        <w:t>D</w:t>
      </w:r>
      <w:r w:rsidRPr="00353176">
        <w:t xml:space="preserve"> No.:</w:t>
      </w:r>
    </w:p>
    <w:p w14:paraId="7200A161" w14:textId="77777777" w:rsidR="005F172E" w:rsidRPr="00D41DDA" w:rsidRDefault="005F172E" w:rsidP="005F172E">
      <w:pPr>
        <w:spacing w:after="120"/>
      </w:pPr>
      <w:r w:rsidRPr="00D41DDA">
        <w:t>Enter the identification number (ID No.) for the fugitive unit (maximum 10 characters) as listed on Form OP-SUM (Individual Unit Summary).</w:t>
      </w:r>
    </w:p>
    <w:p w14:paraId="1D3C0C83" w14:textId="77777777" w:rsidR="005F172E" w:rsidRDefault="005F172E" w:rsidP="005F172E">
      <w:pPr>
        <w:pStyle w:val="UnitAttribute"/>
      </w:pPr>
      <w:r w:rsidRPr="00353176">
        <w:t>SOP Index No.:</w:t>
      </w:r>
    </w:p>
    <w:p w14:paraId="026BC313" w14:textId="345ED2DB" w:rsidR="009B76F5" w:rsidRDefault="005F172E" w:rsidP="005F172E">
      <w:pPr>
        <w:spacing w:after="120"/>
      </w:pPr>
      <w:r w:rsidRPr="00FF5A6A">
        <w:t>Site operating permit (SOP) applicants should indicate the SOP index number for the unit or group of units (maximum</w:t>
      </w:r>
      <w:r>
        <w:t> </w:t>
      </w:r>
      <w:r w:rsidRPr="00FF5A6A">
        <w:t>15</w:t>
      </w:r>
      <w:r>
        <w:t> </w:t>
      </w:r>
      <w:r w:rsidRPr="00FF5A6A">
        <w:t>characters consisting of numeric, alphanumeric characters, and/or dashes prefixed by a code for the applicable regulation [i.e., 60KB-XXXX</w:t>
      </w:r>
      <w:r w:rsidRPr="00E94BFE">
        <w:t xml:space="preserve">]). </w:t>
      </w:r>
      <w:r w:rsidR="005C5D8A">
        <w:t xml:space="preserve">For additional information relating to SOP index numbers, please see the Completing FOP Applications – Additional Guidance on the TCEQ website at </w:t>
      </w:r>
      <w:hyperlink r:id="rId60" w:history="1">
        <w:r w:rsidR="005C5D8A" w:rsidRPr="00BD0214">
          <w:rPr>
            <w:rStyle w:val="Hyperlink"/>
          </w:rPr>
          <w:t>www.tceq.texas.gov/permitting/air/guidance/titlev/tv_fop_guidance.html</w:t>
        </w:r>
      </w:hyperlink>
      <w:r w:rsidR="005C5D8A">
        <w:t>.</w:t>
      </w:r>
    </w:p>
    <w:p w14:paraId="024D89BF" w14:textId="769C6EF0" w:rsidR="005F172E" w:rsidRDefault="005F172E" w:rsidP="005F172E">
      <w:pPr>
        <w:pStyle w:val="CompleteIf"/>
        <w:numPr>
          <w:ilvl w:val="0"/>
          <w:numId w:val="12"/>
        </w:numPr>
        <w:spacing w:before="120"/>
        <w:ind w:left="547" w:hanging="547"/>
      </w:pPr>
      <w:r>
        <w:lastRenderedPageBreak/>
        <w:t>C</w:t>
      </w:r>
      <w:r w:rsidRPr="00D41DDA">
        <w:t xml:space="preserve">omplete </w:t>
      </w:r>
      <w:r>
        <w:t xml:space="preserve">“Enclosed-Vented Process Unit AMEL-TT,” “General AMEL,” and “TT Units Without an AMEL” only </w:t>
      </w:r>
      <w:r w:rsidR="005C5D8A">
        <w:t>if “</w:t>
      </w:r>
      <w:r>
        <w:t>Means of Compliance” is “AMEL-TT</w:t>
      </w:r>
      <w:r w:rsidRPr="00D41DDA">
        <w:t>.</w:t>
      </w:r>
      <w:r>
        <w:t>”</w:t>
      </w:r>
    </w:p>
    <w:p w14:paraId="73AA043A" w14:textId="77777777" w:rsidR="005F172E" w:rsidRDefault="005F172E" w:rsidP="007B1067">
      <w:pPr>
        <w:pStyle w:val="CompleteIf"/>
        <w:spacing w:before="120" w:after="0"/>
        <w:ind w:left="547" w:hanging="547"/>
      </w:pPr>
      <w:r>
        <w:t>Enclosed-Vented Process Unit AMEL-TT:</w:t>
      </w:r>
    </w:p>
    <w:p w14:paraId="5C712CD7" w14:textId="38323F5A" w:rsidR="00081E52" w:rsidRDefault="005F172E" w:rsidP="005F172E">
      <w:pPr>
        <w:spacing w:after="120"/>
      </w:pPr>
      <w:r w:rsidRPr="00D41DDA">
        <w:t>Enter “YES” if the fugitive unit contains an enclosed-vented process unit complying with the alternate method of emission limitation (AMEL) in 40 CFR § 63.1</w:t>
      </w:r>
      <w:r>
        <w:t>016(a)</w:t>
      </w:r>
      <w:r w:rsidRPr="00D41DDA">
        <w:t>. Otherwise, enter “NO.”</w:t>
      </w:r>
    </w:p>
    <w:p w14:paraId="7CD22A1D" w14:textId="523CDCE5" w:rsidR="005F172E" w:rsidRDefault="005F172E" w:rsidP="009B76F5">
      <w:pPr>
        <w:pStyle w:val="CompleteIf"/>
        <w:spacing w:before="120" w:after="0"/>
      </w:pPr>
      <w:r>
        <w:t>Enclosed-Vented Process Unit AMEL-TT ID No.:</w:t>
      </w:r>
    </w:p>
    <w:p w14:paraId="25A69DF6" w14:textId="56714F8E" w:rsidR="005F172E" w:rsidRPr="00E301AE" w:rsidRDefault="005F172E" w:rsidP="005F172E">
      <w:pPr>
        <w:pStyle w:val="CompleteIf"/>
        <w:rPr>
          <w:bCs/>
        </w:rPr>
      </w:pPr>
      <w:r w:rsidRPr="006D63DF">
        <w:rPr>
          <w:b w:val="0"/>
          <w:bCs/>
        </w:rPr>
        <w:t>If an AMEL under 40 CFR part 63, subpart TT as specified in §</w:t>
      </w:r>
      <w:r w:rsidR="00087F6E">
        <w:rPr>
          <w:b w:val="0"/>
          <w:bCs/>
        </w:rPr>
        <w:t xml:space="preserve"> </w:t>
      </w:r>
      <w:r w:rsidRPr="006D63DF">
        <w:rPr>
          <w:b w:val="0"/>
          <w:bCs/>
        </w:rPr>
        <w:t>63.10</w:t>
      </w:r>
      <w:r>
        <w:rPr>
          <w:b w:val="0"/>
          <w:bCs/>
        </w:rPr>
        <w:t>16</w:t>
      </w:r>
      <w:r w:rsidRPr="006D63DF">
        <w:rPr>
          <w:b w:val="0"/>
          <w:bCs/>
        </w:rPr>
        <w:t>(</w:t>
      </w:r>
      <w:r>
        <w:rPr>
          <w:b w:val="0"/>
          <w:bCs/>
        </w:rPr>
        <w:t>a</w:t>
      </w:r>
      <w:r w:rsidRPr="006D63DF">
        <w:rPr>
          <w:b w:val="0"/>
          <w:bCs/>
        </w:rPr>
        <w:t>) has been approved, enter the corresponding AMEL unique identifier for each equipment leak component (maximum 10 characters). If the unique identifier is unavailable, then enter the date of the AMEL approval letter in the table column. The unique identifier and/or the date of the approval letter is contained in the Compliance File under the appropriate account number. Otherwise, leave this column blank.</w:t>
      </w:r>
    </w:p>
    <w:p w14:paraId="0406B0ED" w14:textId="77777777" w:rsidR="005F172E" w:rsidRDefault="005F172E" w:rsidP="005F172E">
      <w:pPr>
        <w:pStyle w:val="UnitAttribute"/>
      </w:pPr>
      <w:r>
        <w:t xml:space="preserve">General </w:t>
      </w:r>
      <w:r w:rsidRPr="000B4146">
        <w:t>AMEL</w:t>
      </w:r>
      <w:r w:rsidRPr="000C1621">
        <w:t>-TT</w:t>
      </w:r>
      <w:r w:rsidRPr="00353176">
        <w:t>:</w:t>
      </w:r>
    </w:p>
    <w:p w14:paraId="0FBE1D50" w14:textId="77777777" w:rsidR="005F172E" w:rsidRDefault="005F172E" w:rsidP="005F172E">
      <w:pPr>
        <w:pStyle w:val="CompleteIf"/>
        <w:rPr>
          <w:b w:val="0"/>
          <w:bCs/>
        </w:rPr>
      </w:pPr>
      <w:r w:rsidRPr="00BB7F82">
        <w:rPr>
          <w:b w:val="0"/>
          <w:bCs/>
        </w:rPr>
        <w:t>Enter “YES” if the fugitive unit is complying with the AMEL in 40 CFR § 63.1</w:t>
      </w:r>
      <w:r>
        <w:rPr>
          <w:b w:val="0"/>
          <w:bCs/>
        </w:rPr>
        <w:t>002(b)</w:t>
      </w:r>
      <w:r w:rsidRPr="00BB7F82">
        <w:rPr>
          <w:b w:val="0"/>
          <w:bCs/>
        </w:rPr>
        <w:t>. Otherwise, enter “NO.”</w:t>
      </w:r>
    </w:p>
    <w:p w14:paraId="77577B45" w14:textId="77777777" w:rsidR="005F172E" w:rsidRPr="000B4146" w:rsidRDefault="005F172E" w:rsidP="005F172E">
      <w:pPr>
        <w:rPr>
          <w:bCs/>
        </w:rPr>
      </w:pPr>
      <w:r w:rsidRPr="000C1621">
        <w:rPr>
          <w:b/>
          <w:bCs/>
        </w:rPr>
        <w:t>General AMEL-TT ID No.:</w:t>
      </w:r>
    </w:p>
    <w:p w14:paraId="7220EDB1" w14:textId="11A4254D" w:rsidR="005F172E" w:rsidRDefault="005F172E" w:rsidP="005F172E">
      <w:pPr>
        <w:pStyle w:val="CompleteIf"/>
        <w:rPr>
          <w:b w:val="0"/>
          <w:bCs/>
        </w:rPr>
      </w:pPr>
      <w:r w:rsidRPr="006D63DF">
        <w:rPr>
          <w:b w:val="0"/>
          <w:bCs/>
        </w:rPr>
        <w:t>If an AMEL under 40 CFR part 63, subpart TT as specified in §</w:t>
      </w:r>
      <w:r w:rsidR="00087F6E">
        <w:rPr>
          <w:b w:val="0"/>
          <w:bCs/>
        </w:rPr>
        <w:t xml:space="preserve"> </w:t>
      </w:r>
      <w:r w:rsidRPr="006D63DF">
        <w:rPr>
          <w:b w:val="0"/>
          <w:bCs/>
        </w:rPr>
        <w:t>63.10</w:t>
      </w:r>
      <w:r>
        <w:rPr>
          <w:b w:val="0"/>
          <w:bCs/>
        </w:rPr>
        <w:t>02</w:t>
      </w:r>
      <w:r w:rsidRPr="006D63DF">
        <w:rPr>
          <w:b w:val="0"/>
          <w:bCs/>
        </w:rPr>
        <w:t>(</w:t>
      </w:r>
      <w:r>
        <w:rPr>
          <w:b w:val="0"/>
          <w:bCs/>
        </w:rPr>
        <w:t>b</w:t>
      </w:r>
      <w:r w:rsidRPr="006D63DF">
        <w:rPr>
          <w:b w:val="0"/>
          <w:bCs/>
        </w:rPr>
        <w:t>) has been approved, enter the corresponding AMEL unique identifier for each equipment leak component (maximum 10 characters). If the unique identifier is unavailable, then enter the date of the AMEL approval letter in the table column. The unique identifier and/or the date of the approval letter is contained in the Compliance File under the appropriate account number. Otherwise, leave this column blank.</w:t>
      </w:r>
    </w:p>
    <w:p w14:paraId="744B813B" w14:textId="3DF5EE97" w:rsidR="005F172E" w:rsidRPr="0096529E" w:rsidRDefault="005F172E" w:rsidP="005F172E">
      <w:pPr>
        <w:pStyle w:val="CompleteIf"/>
        <w:numPr>
          <w:ilvl w:val="0"/>
          <w:numId w:val="12"/>
        </w:numPr>
        <w:spacing w:before="120"/>
        <w:ind w:left="547" w:hanging="547"/>
      </w:pPr>
      <w:r>
        <w:t>C</w:t>
      </w:r>
      <w:r w:rsidRPr="00D41DDA">
        <w:t xml:space="preserve">omplete </w:t>
      </w:r>
      <w:r>
        <w:t>“TT Units Without an AMEL” only if “Means of Compliance” is “AMEL-TT.”</w:t>
      </w:r>
    </w:p>
    <w:p w14:paraId="0FA99DDC" w14:textId="77777777" w:rsidR="005F172E" w:rsidRDefault="005F172E" w:rsidP="007B1067">
      <w:pPr>
        <w:pStyle w:val="CompleteIf"/>
        <w:tabs>
          <w:tab w:val="clear" w:pos="547"/>
        </w:tabs>
        <w:spacing w:before="120" w:after="0"/>
      </w:pPr>
      <w:r>
        <w:t xml:space="preserve">TT </w:t>
      </w:r>
      <w:r w:rsidRPr="00353176">
        <w:t xml:space="preserve">Units </w:t>
      </w:r>
      <w:r>
        <w:t>W</w:t>
      </w:r>
      <w:r w:rsidRPr="00353176">
        <w:t xml:space="preserve">ithout </w:t>
      </w:r>
      <w:r>
        <w:t>a</w:t>
      </w:r>
      <w:r w:rsidRPr="00353176">
        <w:t>n AMEL:</w:t>
      </w:r>
    </w:p>
    <w:p w14:paraId="7919CA46" w14:textId="77777777" w:rsidR="005F172E" w:rsidRDefault="005F172E" w:rsidP="005F172E">
      <w:pPr>
        <w:spacing w:after="120"/>
      </w:pPr>
      <w:r w:rsidRPr="00D41DDA">
        <w:t>Enter “YES” if the fugitive unit contains any equipment or process units not complying with an alternative means of emission limitation in 40 CFR §</w:t>
      </w:r>
      <w:r>
        <w:t>§</w:t>
      </w:r>
      <w:r w:rsidRPr="00D41DDA">
        <w:t xml:space="preserve"> </w:t>
      </w:r>
      <w:r>
        <w:t xml:space="preserve">63.1002(b), </w:t>
      </w:r>
      <w:r w:rsidRPr="00D41DDA">
        <w:t>63.</w:t>
      </w:r>
      <w:r>
        <w:t>1016(a), or 63.7920</w:t>
      </w:r>
      <w:r w:rsidRPr="00D41DDA">
        <w:t>. Otherwise, enter “NO.”</w:t>
      </w:r>
    </w:p>
    <w:p w14:paraId="6D71D8F6" w14:textId="77777777" w:rsidR="005F172E" w:rsidRDefault="005F172E" w:rsidP="005F172E">
      <w:pPr>
        <w:pStyle w:val="CompleteIf"/>
        <w:numPr>
          <w:ilvl w:val="0"/>
          <w:numId w:val="12"/>
        </w:numPr>
        <w:ind w:left="547" w:hanging="547"/>
      </w:pPr>
      <w:r w:rsidRPr="00253AE0">
        <w:rPr>
          <w:color w:val="auto"/>
        </w:rPr>
        <w:t>Go to Table 21</w:t>
      </w:r>
      <w:r>
        <w:rPr>
          <w:color w:val="auto"/>
        </w:rPr>
        <w:t>s</w:t>
      </w:r>
      <w:r w:rsidRPr="00253AE0">
        <w:rPr>
          <w:color w:val="auto"/>
        </w:rPr>
        <w:t xml:space="preserve"> if “Means of Compliance” is “63TT</w:t>
      </w:r>
      <w:r>
        <w:rPr>
          <w:color w:val="auto"/>
        </w:rPr>
        <w:t>,</w:t>
      </w:r>
      <w:r w:rsidRPr="00253AE0">
        <w:rPr>
          <w:color w:val="auto"/>
        </w:rPr>
        <w:t>”</w:t>
      </w:r>
      <w:r>
        <w:rPr>
          <w:color w:val="auto"/>
        </w:rPr>
        <w:t xml:space="preserve"> or </w:t>
      </w:r>
      <w:r>
        <w:t>“TT Units Without an AMEL” is “YES.”</w:t>
      </w:r>
    </w:p>
    <w:p w14:paraId="439D472F" w14:textId="77777777" w:rsidR="005F172E" w:rsidRPr="00D41DDA" w:rsidRDefault="005F172E" w:rsidP="00D41F93">
      <w:pPr>
        <w:pStyle w:val="LineBetweenTables"/>
        <w:spacing w:before="120"/>
      </w:pPr>
    </w:p>
    <w:bookmarkStart w:id="82" w:name="Table21s"/>
    <w:p w14:paraId="03C0AC9F" w14:textId="71BC7DFB" w:rsidR="005F172E" w:rsidRDefault="005F172E" w:rsidP="00D41F93">
      <w:pPr>
        <w:pStyle w:val="SpecificTableHeading"/>
        <w:spacing w:after="240"/>
      </w:pPr>
      <w:r w:rsidRPr="00E83579">
        <w:fldChar w:fldCharType="begin"/>
      </w:r>
      <w:r w:rsidRPr="00E83579">
        <w:instrText xml:space="preserve"> HYPERLINK  \l "TBL21s" </w:instrText>
      </w:r>
      <w:r w:rsidRPr="00E83579">
        <w:fldChar w:fldCharType="separate"/>
      </w:r>
      <w:r w:rsidRPr="00E83579">
        <w:t>Tables 21s</w:t>
      </w:r>
      <w:bookmarkEnd w:id="82"/>
      <w:r w:rsidRPr="00E83579">
        <w:fldChar w:fldCharType="end"/>
      </w:r>
      <w:r w:rsidRPr="00E83579">
        <w:t xml:space="preserve"> – </w:t>
      </w:r>
      <w:bookmarkStart w:id="83" w:name="Table21y"/>
      <w:r w:rsidRPr="00E83579">
        <w:fldChar w:fldCharType="begin"/>
      </w:r>
      <w:r w:rsidRPr="00E83579">
        <w:instrText xml:space="preserve"> HYPERLINK  \l "TBL21y" </w:instrText>
      </w:r>
      <w:r w:rsidRPr="00E83579">
        <w:fldChar w:fldCharType="separate"/>
      </w:r>
      <w:r w:rsidRPr="00E83579">
        <w:t>21y</w:t>
      </w:r>
      <w:bookmarkEnd w:id="83"/>
      <w:r w:rsidRPr="00E83579">
        <w:fldChar w:fldCharType="end"/>
      </w:r>
      <w:r w:rsidRPr="00D41DDA">
        <w:t>:</w:t>
      </w:r>
      <w:r w:rsidRPr="00D41DDA">
        <w:tab/>
        <w:t>Title 40 Code of Federal Regulations Part 63 (40 CFR Part 63)</w:t>
      </w:r>
      <w:r>
        <w:t xml:space="preserve">, </w:t>
      </w:r>
      <w:r w:rsidRPr="00D41DDA">
        <w:t>Subpart</w:t>
      </w:r>
      <w:r w:rsidR="00E362A6">
        <w:t> </w:t>
      </w:r>
      <w:r>
        <w:t>GGGGG</w:t>
      </w:r>
      <w:r w:rsidRPr="00D41DDA">
        <w:t xml:space="preserve">:  </w:t>
      </w:r>
      <w:r w:rsidRPr="00FF5A6A">
        <w:t xml:space="preserve">National Emission Standards for Hazardous Air Pollutants: </w:t>
      </w:r>
      <w:r>
        <w:t>Site Remediation</w:t>
      </w:r>
    </w:p>
    <w:p w14:paraId="11AAFB60" w14:textId="77777777" w:rsidR="005F172E" w:rsidRDefault="005F172E" w:rsidP="005F172E">
      <w:pPr>
        <w:pStyle w:val="UnitAttribute"/>
      </w:pPr>
      <w:r w:rsidRPr="00353176">
        <w:t>Unit I</w:t>
      </w:r>
      <w:r>
        <w:t>D</w:t>
      </w:r>
      <w:r w:rsidRPr="00353176">
        <w:t xml:space="preserve"> No.:</w:t>
      </w:r>
    </w:p>
    <w:p w14:paraId="677A3A69" w14:textId="77777777" w:rsidR="005F172E" w:rsidRPr="00D41DDA" w:rsidRDefault="005F172E" w:rsidP="005F172E">
      <w:pPr>
        <w:spacing w:after="120"/>
      </w:pPr>
      <w:r w:rsidRPr="00D41DDA">
        <w:t>Enter the identification number (ID No.) for the fugitive unit (maximum 10 characters) as listed on Form OP-SUM (Individual Unit Summary).</w:t>
      </w:r>
    </w:p>
    <w:p w14:paraId="571FB23F" w14:textId="77777777" w:rsidR="005F172E" w:rsidRDefault="005F172E" w:rsidP="005F172E">
      <w:pPr>
        <w:pStyle w:val="UnitAttribute"/>
      </w:pPr>
      <w:r w:rsidRPr="00353176">
        <w:t>SOP Index No.:</w:t>
      </w:r>
    </w:p>
    <w:p w14:paraId="76060E80" w14:textId="454FAD5E" w:rsidR="005F172E" w:rsidRDefault="005F172E" w:rsidP="005F172E">
      <w:pPr>
        <w:spacing w:after="120"/>
      </w:pPr>
      <w:r w:rsidRPr="00FF5A6A">
        <w:t>Site operating permit (SOP) applicants should indicate the SOP index number for the unit or group of units (maximum</w:t>
      </w:r>
      <w:r>
        <w:t> </w:t>
      </w:r>
      <w:r w:rsidRPr="00FF5A6A">
        <w:t>15</w:t>
      </w:r>
      <w:r>
        <w:t> </w:t>
      </w:r>
      <w:r w:rsidRPr="00FF5A6A">
        <w:t>characters consisting of numeric, alphanumeric characters, and/or dashes prefixed by a code for the applicable regulation [i.e., 60KB-XXXX</w:t>
      </w:r>
      <w:r w:rsidRPr="00E94BFE">
        <w:t xml:space="preserve">]). </w:t>
      </w:r>
      <w:r w:rsidR="005C5D8A">
        <w:t xml:space="preserve">For additional information relating to SOP index numbers, please see the Completing FOP Applications – Additional Guidance on the TCEQ website at </w:t>
      </w:r>
      <w:hyperlink r:id="rId61" w:history="1">
        <w:r w:rsidR="005C5D8A" w:rsidRPr="00BD0214">
          <w:rPr>
            <w:rStyle w:val="Hyperlink"/>
          </w:rPr>
          <w:t>www.tceq.texas.gov/permitting/air/guidance/titlev/tv_fop_guidance.html</w:t>
        </w:r>
      </w:hyperlink>
      <w:r w:rsidR="005C5D8A">
        <w:t>.</w:t>
      </w:r>
      <w:r>
        <w:t xml:space="preserve"> </w:t>
      </w:r>
    </w:p>
    <w:p w14:paraId="616728C1" w14:textId="16BDD383" w:rsidR="005F172E" w:rsidRDefault="005F172E" w:rsidP="005F172E">
      <w:pPr>
        <w:pStyle w:val="UnitAttribute"/>
      </w:pPr>
      <w:r w:rsidRPr="000E5A49">
        <w:t>Title 40 CFR Part 6</w:t>
      </w:r>
      <w:r>
        <w:t>3</w:t>
      </w:r>
      <w:r w:rsidRPr="000E5A49">
        <w:t xml:space="preserve">, Subpart </w:t>
      </w:r>
      <w:r>
        <w:t>GGGGG</w:t>
      </w:r>
      <w:r w:rsidRPr="000E5A49">
        <w:t xml:space="preserve"> </w:t>
      </w:r>
      <w:r w:rsidR="00413BF9">
        <w:t>Fugitive Unit</w:t>
      </w:r>
      <w:r w:rsidRPr="000E5A49">
        <w:t xml:space="preserve"> Components</w:t>
      </w:r>
      <w:r w:rsidR="00413BF9">
        <w:t xml:space="preserve"> Complying with MACT TT</w:t>
      </w:r>
      <w:r>
        <w:t>:</w:t>
      </w:r>
    </w:p>
    <w:p w14:paraId="275BD8BA" w14:textId="2C7E63E1" w:rsidR="005F172E" w:rsidRDefault="005F172E" w:rsidP="00D41F93">
      <w:pPr>
        <w:spacing w:after="120"/>
      </w:pPr>
      <w:r>
        <w:t xml:space="preserve">The columns on Tables 21s through </w:t>
      </w:r>
      <w:r w:rsidRPr="001C7C1D">
        <w:rPr>
          <w:color w:val="auto"/>
        </w:rPr>
        <w:t>21</w:t>
      </w:r>
      <w:r>
        <w:rPr>
          <w:color w:val="auto"/>
        </w:rPr>
        <w:t>y</w:t>
      </w:r>
      <w:r w:rsidRPr="001C7C1D">
        <w:rPr>
          <w:color w:val="auto"/>
        </w:rPr>
        <w:t xml:space="preserve"> correspond </w:t>
      </w:r>
      <w:r>
        <w:t xml:space="preserve">to the </w:t>
      </w:r>
      <w:r w:rsidR="00413BF9">
        <w:t>fugitive unit</w:t>
      </w:r>
      <w:r>
        <w:t xml:space="preserve"> components (group of equipment) performing site remediation as described in 40 CFR Part 63, Subpart GGGGG</w:t>
      </w:r>
      <w:r w:rsidR="00413BF9">
        <w:t xml:space="preserve"> complying with 40 CFR Part 63, Subpart TT</w:t>
      </w:r>
      <w:r>
        <w:t xml:space="preserve">. In the row for each </w:t>
      </w:r>
      <w:r w:rsidR="00413BF9">
        <w:t>fugitive unit</w:t>
      </w:r>
      <w:r>
        <w:t xml:space="preserve"> Identification number, enter a “YES” in a column if the described component(s) are included in </w:t>
      </w:r>
      <w:r w:rsidR="00413BF9">
        <w:t xml:space="preserve">the fugitive </w:t>
      </w:r>
      <w:r>
        <w:t xml:space="preserve">unit. If no such components are present in the </w:t>
      </w:r>
      <w:r w:rsidR="00413BF9">
        <w:t xml:space="preserve">fugitive </w:t>
      </w:r>
      <w:r>
        <w:t>unit, enter a “NO” in the column. Indicate components subject to 40 CFR Part 63, Subpart GGGGG only. This information will ensure that only the appropriate requirements for each fugitive unit are reflected in the permit. The following table lists the component types.</w:t>
      </w:r>
      <w:r>
        <w:br w:type="page"/>
      </w:r>
    </w:p>
    <w:p w14:paraId="09962B45" w14:textId="66161D30" w:rsidR="005F172E" w:rsidRDefault="005F172E" w:rsidP="00362347">
      <w:pPr>
        <w:pStyle w:val="Caption"/>
      </w:pPr>
      <w:r w:rsidRPr="00336552" w:rsidDel="00BE3B72">
        <w:lastRenderedPageBreak/>
        <w:t>Title 40 CFR Part 6</w:t>
      </w:r>
      <w:r>
        <w:t>3</w:t>
      </w:r>
      <w:r w:rsidRPr="00336552" w:rsidDel="00BE3B72">
        <w:t xml:space="preserve">, Subpart </w:t>
      </w:r>
      <w:r>
        <w:t xml:space="preserve">GGGGG </w:t>
      </w:r>
      <w:r w:rsidR="00413BF9">
        <w:t>Fugitive Unit</w:t>
      </w:r>
      <w:r w:rsidRPr="00336552" w:rsidDel="00BE3B72">
        <w:t xml:space="preserve"> Component</w:t>
      </w:r>
      <w:r w:rsidR="00413BF9">
        <w:t>s</w:t>
      </w:r>
      <w:r w:rsidRPr="00336552" w:rsidDel="00BE3B72">
        <w:t xml:space="preserve"> </w:t>
      </w:r>
      <w:r w:rsidR="00413BF9">
        <w:t>Complying with MACT TT</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Title 40 CFR Part 60, Subpart VVa Fugitive Unit Component Types"/>
      </w:tblPr>
      <w:tblGrid>
        <w:gridCol w:w="3337"/>
        <w:gridCol w:w="7463"/>
      </w:tblGrid>
      <w:tr w:rsidR="005F172E" w:rsidRPr="00FC67BE" w:rsidDel="00BE3B72" w14:paraId="73CF8A05" w14:textId="77777777" w:rsidTr="00650167">
        <w:trPr>
          <w:cantSplit/>
          <w:tblHeader/>
          <w:jc w:val="center"/>
        </w:trPr>
        <w:tc>
          <w:tcPr>
            <w:tcW w:w="1545" w:type="pct"/>
            <w:tcBorders>
              <w:bottom w:val="single" w:sz="4" w:space="0" w:color="auto"/>
            </w:tcBorders>
            <w:shd w:val="clear" w:color="auto" w:fill="D9D9D9" w:themeFill="background1" w:themeFillShade="D9"/>
            <w:vAlign w:val="center"/>
          </w:tcPr>
          <w:p w14:paraId="6106A56B" w14:textId="77777777" w:rsidR="005F172E" w:rsidRPr="00FC67BE" w:rsidDel="00BE3B72" w:rsidRDefault="005F172E" w:rsidP="00650167">
            <w:pPr>
              <w:rPr>
                <w:b/>
                <w:bCs/>
              </w:rPr>
            </w:pPr>
            <w:bookmarkStart w:id="84" w:name="_Hlk92264144"/>
            <w:r w:rsidRPr="00FC67BE" w:rsidDel="00BE3B72">
              <w:rPr>
                <w:b/>
                <w:bCs/>
              </w:rPr>
              <w:t>Component Type</w:t>
            </w:r>
          </w:p>
        </w:tc>
        <w:tc>
          <w:tcPr>
            <w:tcW w:w="3455" w:type="pct"/>
            <w:shd w:val="clear" w:color="auto" w:fill="D9D9D9" w:themeFill="background1" w:themeFillShade="D9"/>
            <w:vAlign w:val="center"/>
          </w:tcPr>
          <w:p w14:paraId="5704F248" w14:textId="77777777" w:rsidR="005F172E" w:rsidRPr="00FC67BE" w:rsidDel="00BE3B72" w:rsidRDefault="005F172E" w:rsidP="00650167">
            <w:pPr>
              <w:rPr>
                <w:b/>
                <w:bCs/>
              </w:rPr>
            </w:pPr>
            <w:r w:rsidRPr="00FC67BE" w:rsidDel="00BE3B72">
              <w:rPr>
                <w:b/>
              </w:rPr>
              <w:t>Type of Service or Control Device</w:t>
            </w:r>
          </w:p>
        </w:tc>
      </w:tr>
      <w:tr w:rsidR="005F172E" w:rsidRPr="00734C9A" w:rsidDel="00BE3B72" w14:paraId="0E8D7EC8" w14:textId="77777777" w:rsidTr="00650167">
        <w:trPr>
          <w:cantSplit/>
          <w:tblHeader/>
          <w:jc w:val="center"/>
        </w:trPr>
        <w:tc>
          <w:tcPr>
            <w:tcW w:w="1545" w:type="pct"/>
            <w:tcBorders>
              <w:top w:val="single" w:sz="4" w:space="0" w:color="auto"/>
              <w:bottom w:val="single" w:sz="4" w:space="0" w:color="FFFFFF" w:themeColor="background1"/>
            </w:tcBorders>
            <w:vAlign w:val="center"/>
          </w:tcPr>
          <w:p w14:paraId="7BEEE829" w14:textId="77777777" w:rsidR="005F172E" w:rsidRPr="008400B3" w:rsidDel="00BE3B72" w:rsidRDefault="005F172E" w:rsidP="00650167">
            <w:r w:rsidRPr="008400B3">
              <w:t>Pumps</w:t>
            </w:r>
            <w:r w:rsidRPr="008400B3" w:rsidDel="00BE3B72">
              <w:t xml:space="preserve"> </w:t>
            </w:r>
          </w:p>
        </w:tc>
        <w:tc>
          <w:tcPr>
            <w:tcW w:w="3455" w:type="pct"/>
            <w:vAlign w:val="center"/>
          </w:tcPr>
          <w:p w14:paraId="174D60F6" w14:textId="77777777" w:rsidR="005F172E" w:rsidRPr="008400B3" w:rsidDel="00BE3B72" w:rsidRDefault="005F172E" w:rsidP="00650167">
            <w:r w:rsidRPr="008400B3">
              <w:t xml:space="preserve">Light Liquid Service </w:t>
            </w:r>
            <w:r w:rsidRPr="008400B3">
              <w:rPr>
                <w:i/>
                <w:iCs/>
              </w:rPr>
              <w:t>(Table 21</w:t>
            </w:r>
            <w:r>
              <w:rPr>
                <w:i/>
                <w:iCs/>
              </w:rPr>
              <w:t>s</w:t>
            </w:r>
            <w:r w:rsidRPr="008400B3">
              <w:rPr>
                <w:i/>
                <w:iCs/>
              </w:rPr>
              <w:t>)</w:t>
            </w:r>
          </w:p>
        </w:tc>
      </w:tr>
      <w:tr w:rsidR="005F172E" w:rsidRPr="00734C9A" w:rsidDel="00BE3B72" w14:paraId="239A3B02" w14:textId="77777777" w:rsidTr="00650167">
        <w:trPr>
          <w:cantSplit/>
          <w:tblHeader/>
          <w:jc w:val="center"/>
        </w:trPr>
        <w:tc>
          <w:tcPr>
            <w:tcW w:w="1545" w:type="pct"/>
            <w:tcBorders>
              <w:top w:val="single" w:sz="4" w:space="0" w:color="FFFFFF" w:themeColor="background1"/>
              <w:bottom w:val="single" w:sz="4" w:space="0" w:color="auto"/>
            </w:tcBorders>
            <w:vAlign w:val="center"/>
          </w:tcPr>
          <w:p w14:paraId="3EC0D1D3" w14:textId="77777777" w:rsidR="005F172E" w:rsidRPr="008400B3" w:rsidRDefault="005F172E" w:rsidP="00650167"/>
        </w:tc>
        <w:tc>
          <w:tcPr>
            <w:tcW w:w="3455" w:type="pct"/>
            <w:vAlign w:val="center"/>
          </w:tcPr>
          <w:p w14:paraId="063E6AF7" w14:textId="77777777" w:rsidR="005F172E" w:rsidRPr="008400B3" w:rsidRDefault="005F172E" w:rsidP="00650167">
            <w:r w:rsidRPr="008400B3">
              <w:t xml:space="preserve">Heavy Liquid Service </w:t>
            </w:r>
            <w:r w:rsidRPr="008400B3">
              <w:rPr>
                <w:i/>
                <w:iCs/>
              </w:rPr>
              <w:t>(Table 21</w:t>
            </w:r>
            <w:r>
              <w:rPr>
                <w:i/>
                <w:iCs/>
              </w:rPr>
              <w:t>s</w:t>
            </w:r>
            <w:r w:rsidRPr="008400B3">
              <w:rPr>
                <w:i/>
                <w:iCs/>
              </w:rPr>
              <w:t>)</w:t>
            </w:r>
          </w:p>
        </w:tc>
      </w:tr>
      <w:tr w:rsidR="005F172E" w:rsidRPr="00734C9A" w:rsidDel="00BE3B72" w14:paraId="76B84693" w14:textId="77777777" w:rsidTr="00650167">
        <w:trPr>
          <w:cantSplit/>
          <w:tblHeader/>
          <w:jc w:val="center"/>
        </w:trPr>
        <w:tc>
          <w:tcPr>
            <w:tcW w:w="1545" w:type="pct"/>
            <w:tcBorders>
              <w:top w:val="single" w:sz="4" w:space="0" w:color="auto"/>
              <w:bottom w:val="single" w:sz="4" w:space="0" w:color="auto"/>
            </w:tcBorders>
            <w:vAlign w:val="center"/>
          </w:tcPr>
          <w:p w14:paraId="6ED674D2" w14:textId="77777777" w:rsidR="005F172E" w:rsidRPr="008400B3" w:rsidRDefault="005F172E" w:rsidP="00650167">
            <w:r w:rsidRPr="008400B3">
              <w:t>Compressors</w:t>
            </w:r>
          </w:p>
        </w:tc>
        <w:tc>
          <w:tcPr>
            <w:tcW w:w="3455" w:type="pct"/>
            <w:vAlign w:val="center"/>
          </w:tcPr>
          <w:p w14:paraId="344C85DD" w14:textId="77777777" w:rsidR="005F172E" w:rsidRPr="008400B3" w:rsidRDefault="005F172E" w:rsidP="00650167">
            <w:r w:rsidRPr="008400B3">
              <w:t xml:space="preserve">Any </w:t>
            </w:r>
            <w:r w:rsidRPr="008400B3">
              <w:rPr>
                <w:i/>
                <w:iCs/>
              </w:rPr>
              <w:t>(Table 21</w:t>
            </w:r>
            <w:r>
              <w:rPr>
                <w:i/>
                <w:iCs/>
              </w:rPr>
              <w:t>s</w:t>
            </w:r>
            <w:r w:rsidRPr="008400B3">
              <w:rPr>
                <w:i/>
                <w:iCs/>
              </w:rPr>
              <w:t>)</w:t>
            </w:r>
          </w:p>
        </w:tc>
      </w:tr>
      <w:tr w:rsidR="005F172E" w:rsidRPr="00734C9A" w:rsidDel="00BE3B72" w14:paraId="76250254" w14:textId="77777777" w:rsidTr="00650167">
        <w:trPr>
          <w:cantSplit/>
          <w:tblHeader/>
          <w:jc w:val="center"/>
        </w:trPr>
        <w:tc>
          <w:tcPr>
            <w:tcW w:w="1545" w:type="pct"/>
            <w:tcBorders>
              <w:top w:val="single" w:sz="4" w:space="0" w:color="auto"/>
              <w:bottom w:val="single" w:sz="4" w:space="0" w:color="FFFFFF" w:themeColor="background1"/>
            </w:tcBorders>
            <w:vAlign w:val="center"/>
          </w:tcPr>
          <w:p w14:paraId="167866B2" w14:textId="77777777" w:rsidR="005F172E" w:rsidRPr="008400B3" w:rsidRDefault="005F172E" w:rsidP="00650167">
            <w:r w:rsidRPr="008400B3">
              <w:t>Pressure Relief Devices</w:t>
            </w:r>
          </w:p>
        </w:tc>
        <w:tc>
          <w:tcPr>
            <w:tcW w:w="3455" w:type="pct"/>
            <w:vAlign w:val="center"/>
          </w:tcPr>
          <w:p w14:paraId="240886B8" w14:textId="77777777" w:rsidR="005F172E" w:rsidRPr="008400B3" w:rsidRDefault="005F172E" w:rsidP="00650167">
            <w:r w:rsidRPr="008400B3">
              <w:t xml:space="preserve">Gas/Vapor Service </w:t>
            </w:r>
            <w:r w:rsidRPr="008400B3">
              <w:rPr>
                <w:i/>
                <w:iCs/>
              </w:rPr>
              <w:t>(Table 21</w:t>
            </w:r>
            <w:r>
              <w:rPr>
                <w:i/>
                <w:iCs/>
              </w:rPr>
              <w:t>t</w:t>
            </w:r>
            <w:r w:rsidRPr="008400B3">
              <w:rPr>
                <w:i/>
                <w:iCs/>
              </w:rPr>
              <w:t>)</w:t>
            </w:r>
          </w:p>
        </w:tc>
      </w:tr>
      <w:tr w:rsidR="005F172E" w:rsidRPr="00734C9A" w:rsidDel="00BE3B72" w14:paraId="241D86FE" w14:textId="77777777" w:rsidTr="00650167">
        <w:trPr>
          <w:cantSplit/>
          <w:tblHeader/>
          <w:jc w:val="center"/>
        </w:trPr>
        <w:tc>
          <w:tcPr>
            <w:tcW w:w="1545" w:type="pct"/>
            <w:tcBorders>
              <w:top w:val="single" w:sz="4" w:space="0" w:color="FFFFFF" w:themeColor="background1"/>
              <w:bottom w:val="single" w:sz="4" w:space="0" w:color="auto"/>
            </w:tcBorders>
            <w:vAlign w:val="center"/>
          </w:tcPr>
          <w:p w14:paraId="04D74748" w14:textId="77777777" w:rsidR="005F172E" w:rsidRPr="008400B3" w:rsidRDefault="005F172E" w:rsidP="00650167"/>
        </w:tc>
        <w:tc>
          <w:tcPr>
            <w:tcW w:w="3455" w:type="pct"/>
            <w:vAlign w:val="center"/>
          </w:tcPr>
          <w:p w14:paraId="51D644E3" w14:textId="77777777" w:rsidR="005F172E" w:rsidRPr="008400B3" w:rsidRDefault="005F172E" w:rsidP="00650167">
            <w:r w:rsidRPr="008400B3">
              <w:t xml:space="preserve">Liquid Service </w:t>
            </w:r>
            <w:r w:rsidRPr="002C496F">
              <w:rPr>
                <w:i/>
                <w:iCs/>
              </w:rPr>
              <w:t>(Table 21</w:t>
            </w:r>
            <w:r>
              <w:rPr>
                <w:i/>
                <w:iCs/>
              </w:rPr>
              <w:t>t</w:t>
            </w:r>
            <w:r w:rsidRPr="002C496F">
              <w:rPr>
                <w:i/>
                <w:iCs/>
              </w:rPr>
              <w:t>)</w:t>
            </w:r>
          </w:p>
        </w:tc>
      </w:tr>
      <w:tr w:rsidR="005F172E" w:rsidRPr="00734C9A" w:rsidDel="00BE3B72" w14:paraId="7154B881" w14:textId="77777777" w:rsidTr="00650167">
        <w:trPr>
          <w:cantSplit/>
          <w:tblHeader/>
          <w:jc w:val="center"/>
        </w:trPr>
        <w:tc>
          <w:tcPr>
            <w:tcW w:w="1545" w:type="pct"/>
            <w:tcBorders>
              <w:top w:val="single" w:sz="4" w:space="0" w:color="auto"/>
            </w:tcBorders>
            <w:vAlign w:val="center"/>
          </w:tcPr>
          <w:p w14:paraId="1BD07F8A" w14:textId="77777777" w:rsidR="005F172E" w:rsidRPr="008400B3" w:rsidRDefault="005F172E" w:rsidP="00650167">
            <w:r w:rsidRPr="008400B3">
              <w:t>Sampling Connection Systems</w:t>
            </w:r>
          </w:p>
        </w:tc>
        <w:tc>
          <w:tcPr>
            <w:tcW w:w="3455" w:type="pct"/>
            <w:vAlign w:val="center"/>
          </w:tcPr>
          <w:p w14:paraId="28B98CA1" w14:textId="77777777" w:rsidR="005F172E" w:rsidRPr="008400B3" w:rsidRDefault="005F172E" w:rsidP="00650167">
            <w:r w:rsidRPr="008400B3">
              <w:t xml:space="preserve">Any </w:t>
            </w:r>
            <w:r w:rsidRPr="008400B3">
              <w:rPr>
                <w:i/>
                <w:iCs/>
              </w:rPr>
              <w:t>(Table 21</w:t>
            </w:r>
            <w:r>
              <w:rPr>
                <w:i/>
                <w:iCs/>
              </w:rPr>
              <w:t>t</w:t>
            </w:r>
            <w:r w:rsidRPr="008400B3">
              <w:rPr>
                <w:i/>
                <w:iCs/>
              </w:rPr>
              <w:t>)</w:t>
            </w:r>
          </w:p>
        </w:tc>
      </w:tr>
      <w:tr w:rsidR="005F172E" w:rsidRPr="00734C9A" w:rsidDel="00BE3B72" w14:paraId="4ADE5A8A" w14:textId="77777777" w:rsidTr="00650167">
        <w:trPr>
          <w:cantSplit/>
          <w:tblHeader/>
          <w:jc w:val="center"/>
        </w:trPr>
        <w:tc>
          <w:tcPr>
            <w:tcW w:w="1545" w:type="pct"/>
            <w:tcBorders>
              <w:bottom w:val="single" w:sz="4" w:space="0" w:color="auto"/>
            </w:tcBorders>
            <w:vAlign w:val="center"/>
          </w:tcPr>
          <w:p w14:paraId="5A3719A8" w14:textId="77777777" w:rsidR="005F172E" w:rsidRPr="008400B3" w:rsidRDefault="005F172E" w:rsidP="00650167">
            <w:r w:rsidRPr="008400B3">
              <w:t>Open-ended Valves or Lines</w:t>
            </w:r>
          </w:p>
        </w:tc>
        <w:tc>
          <w:tcPr>
            <w:tcW w:w="3455" w:type="pct"/>
            <w:vAlign w:val="center"/>
          </w:tcPr>
          <w:p w14:paraId="0EE03859" w14:textId="77777777" w:rsidR="005F172E" w:rsidRPr="008400B3" w:rsidRDefault="005F172E" w:rsidP="00650167">
            <w:r w:rsidRPr="008400B3">
              <w:t xml:space="preserve">Any </w:t>
            </w:r>
            <w:r w:rsidRPr="008400B3">
              <w:rPr>
                <w:i/>
                <w:iCs/>
              </w:rPr>
              <w:t>(Table 21</w:t>
            </w:r>
            <w:r>
              <w:rPr>
                <w:i/>
                <w:iCs/>
              </w:rPr>
              <w:t>t</w:t>
            </w:r>
            <w:r w:rsidRPr="008400B3">
              <w:rPr>
                <w:i/>
                <w:iCs/>
              </w:rPr>
              <w:t>)</w:t>
            </w:r>
          </w:p>
        </w:tc>
      </w:tr>
      <w:tr w:rsidR="005F172E" w:rsidRPr="00734C9A" w:rsidDel="00BE3B72" w14:paraId="1AA178FA" w14:textId="77777777" w:rsidTr="00650167">
        <w:trPr>
          <w:cantSplit/>
          <w:tblHeader/>
          <w:jc w:val="center"/>
        </w:trPr>
        <w:tc>
          <w:tcPr>
            <w:tcW w:w="1545" w:type="pct"/>
            <w:tcBorders>
              <w:top w:val="single" w:sz="4" w:space="0" w:color="auto"/>
              <w:bottom w:val="single" w:sz="4" w:space="0" w:color="FFFFFF" w:themeColor="background1"/>
            </w:tcBorders>
            <w:vAlign w:val="center"/>
          </w:tcPr>
          <w:p w14:paraId="4F44406A" w14:textId="77777777" w:rsidR="005F172E" w:rsidRPr="008400B3" w:rsidRDefault="005F172E" w:rsidP="00650167">
            <w:r w:rsidRPr="008400B3">
              <w:t>Valves</w:t>
            </w:r>
          </w:p>
        </w:tc>
        <w:tc>
          <w:tcPr>
            <w:tcW w:w="3455" w:type="pct"/>
            <w:vAlign w:val="center"/>
          </w:tcPr>
          <w:p w14:paraId="08680C03" w14:textId="77777777" w:rsidR="005F172E" w:rsidRPr="008400B3" w:rsidRDefault="005F172E" w:rsidP="00650167">
            <w:r w:rsidRPr="008400B3">
              <w:t>Gas/</w:t>
            </w:r>
            <w:r w:rsidRPr="00734C9A">
              <w:t xml:space="preserve">Vapor </w:t>
            </w:r>
            <w:r w:rsidRPr="008400B3">
              <w:t xml:space="preserve">or Light Liquid Service </w:t>
            </w:r>
            <w:r w:rsidRPr="008400B3">
              <w:rPr>
                <w:i/>
                <w:iCs/>
              </w:rPr>
              <w:t>(Table 21</w:t>
            </w:r>
            <w:r>
              <w:rPr>
                <w:i/>
                <w:iCs/>
              </w:rPr>
              <w:t>t</w:t>
            </w:r>
            <w:r w:rsidRPr="008400B3">
              <w:rPr>
                <w:i/>
                <w:iCs/>
              </w:rPr>
              <w:t>)</w:t>
            </w:r>
          </w:p>
        </w:tc>
      </w:tr>
      <w:tr w:rsidR="005F172E" w:rsidRPr="00734C9A" w:rsidDel="00BE3B72" w14:paraId="4CB0F67A" w14:textId="77777777" w:rsidTr="00650167">
        <w:trPr>
          <w:cantSplit/>
          <w:tblHeader/>
          <w:jc w:val="center"/>
        </w:trPr>
        <w:tc>
          <w:tcPr>
            <w:tcW w:w="1545" w:type="pct"/>
            <w:tcBorders>
              <w:top w:val="single" w:sz="4" w:space="0" w:color="FFFFFF" w:themeColor="background1"/>
              <w:bottom w:val="single" w:sz="4" w:space="0" w:color="auto"/>
            </w:tcBorders>
            <w:vAlign w:val="center"/>
          </w:tcPr>
          <w:p w14:paraId="3FAAD6E7" w14:textId="77777777" w:rsidR="005F172E" w:rsidRPr="008400B3" w:rsidRDefault="005F172E" w:rsidP="00650167"/>
        </w:tc>
        <w:tc>
          <w:tcPr>
            <w:tcW w:w="3455" w:type="pct"/>
            <w:vAlign w:val="center"/>
          </w:tcPr>
          <w:p w14:paraId="18032BB8" w14:textId="77777777" w:rsidR="005F172E" w:rsidRPr="008400B3" w:rsidRDefault="005F172E" w:rsidP="00650167">
            <w:r w:rsidRPr="008400B3">
              <w:t xml:space="preserve">Heavy Liquid Service </w:t>
            </w:r>
            <w:r w:rsidRPr="008400B3">
              <w:rPr>
                <w:i/>
                <w:iCs/>
              </w:rPr>
              <w:t>(Table 21</w:t>
            </w:r>
            <w:r>
              <w:rPr>
                <w:i/>
                <w:iCs/>
              </w:rPr>
              <w:t>t</w:t>
            </w:r>
            <w:r w:rsidRPr="008400B3">
              <w:rPr>
                <w:i/>
                <w:iCs/>
              </w:rPr>
              <w:t>)</w:t>
            </w:r>
          </w:p>
        </w:tc>
      </w:tr>
      <w:tr w:rsidR="005F172E" w:rsidRPr="00734C9A" w:rsidDel="00BE3B72" w14:paraId="56A384A2" w14:textId="77777777" w:rsidTr="00650167">
        <w:trPr>
          <w:cantSplit/>
          <w:tblHeader/>
          <w:jc w:val="center"/>
        </w:trPr>
        <w:tc>
          <w:tcPr>
            <w:tcW w:w="1545" w:type="pct"/>
            <w:tcBorders>
              <w:top w:val="single" w:sz="4" w:space="0" w:color="auto"/>
              <w:bottom w:val="single" w:sz="4" w:space="0" w:color="FFFFFF" w:themeColor="background1"/>
            </w:tcBorders>
            <w:vAlign w:val="center"/>
          </w:tcPr>
          <w:p w14:paraId="3BEC8ED9" w14:textId="77777777" w:rsidR="005F172E" w:rsidRPr="008400B3" w:rsidRDefault="005F172E" w:rsidP="00650167">
            <w:r w:rsidRPr="008400B3">
              <w:t>Connectors</w:t>
            </w:r>
          </w:p>
        </w:tc>
        <w:tc>
          <w:tcPr>
            <w:tcW w:w="3455" w:type="pct"/>
            <w:vAlign w:val="center"/>
          </w:tcPr>
          <w:p w14:paraId="7D30DD37" w14:textId="77777777" w:rsidR="005F172E" w:rsidRPr="008400B3" w:rsidRDefault="005F172E" w:rsidP="00650167">
            <w:r w:rsidRPr="008400B3">
              <w:t xml:space="preserve">Gas/Vapor and Light Liquid Service </w:t>
            </w:r>
            <w:r w:rsidRPr="008400B3">
              <w:rPr>
                <w:i/>
                <w:iCs/>
              </w:rPr>
              <w:t>(Table 21</w:t>
            </w:r>
            <w:r>
              <w:rPr>
                <w:i/>
                <w:iCs/>
              </w:rPr>
              <w:t>u</w:t>
            </w:r>
            <w:r w:rsidRPr="008400B3">
              <w:rPr>
                <w:i/>
                <w:iCs/>
              </w:rPr>
              <w:t>)</w:t>
            </w:r>
          </w:p>
        </w:tc>
      </w:tr>
      <w:tr w:rsidR="005F172E" w:rsidRPr="00734C9A" w:rsidDel="00BE3B72" w14:paraId="66DC5A83" w14:textId="77777777" w:rsidTr="00650167">
        <w:trPr>
          <w:cantSplit/>
          <w:tblHeader/>
          <w:jc w:val="center"/>
        </w:trPr>
        <w:tc>
          <w:tcPr>
            <w:tcW w:w="1545" w:type="pct"/>
            <w:tcBorders>
              <w:top w:val="single" w:sz="4" w:space="0" w:color="FFFFFF" w:themeColor="background1"/>
              <w:bottom w:val="single" w:sz="4" w:space="0" w:color="000000" w:themeColor="text1"/>
            </w:tcBorders>
            <w:vAlign w:val="center"/>
          </w:tcPr>
          <w:p w14:paraId="5A242C37" w14:textId="77777777" w:rsidR="005F172E" w:rsidRPr="008400B3" w:rsidRDefault="005F172E" w:rsidP="00650167"/>
        </w:tc>
        <w:tc>
          <w:tcPr>
            <w:tcW w:w="3455" w:type="pct"/>
            <w:tcBorders>
              <w:bottom w:val="single" w:sz="4" w:space="0" w:color="000000" w:themeColor="text1"/>
            </w:tcBorders>
            <w:vAlign w:val="center"/>
          </w:tcPr>
          <w:p w14:paraId="38C1335D" w14:textId="77777777" w:rsidR="005F172E" w:rsidRPr="008400B3" w:rsidRDefault="005F172E" w:rsidP="00650167">
            <w:r w:rsidRPr="008400B3">
              <w:t xml:space="preserve">Heavy Liquid Service </w:t>
            </w:r>
            <w:r w:rsidRPr="008400B3">
              <w:rPr>
                <w:i/>
                <w:iCs/>
              </w:rPr>
              <w:t>(Table 21</w:t>
            </w:r>
            <w:r>
              <w:rPr>
                <w:i/>
                <w:iCs/>
              </w:rPr>
              <w:t>u</w:t>
            </w:r>
            <w:r w:rsidRPr="008400B3">
              <w:rPr>
                <w:i/>
                <w:iCs/>
              </w:rPr>
              <w:t>)</w:t>
            </w:r>
          </w:p>
        </w:tc>
      </w:tr>
      <w:tr w:rsidR="005F172E" w:rsidRPr="00734C9A" w:rsidDel="00BE3B72" w14:paraId="1EB1297E" w14:textId="77777777" w:rsidTr="00650167">
        <w:trPr>
          <w:cantSplit/>
          <w:tblHeader/>
          <w:jc w:val="center"/>
        </w:trPr>
        <w:tc>
          <w:tcPr>
            <w:tcW w:w="1545" w:type="pct"/>
            <w:tcBorders>
              <w:top w:val="single" w:sz="4" w:space="0" w:color="000000" w:themeColor="text1"/>
              <w:bottom w:val="single" w:sz="4" w:space="0" w:color="FFFFFF" w:themeColor="background1"/>
            </w:tcBorders>
            <w:vAlign w:val="center"/>
          </w:tcPr>
          <w:p w14:paraId="2E894ABA" w14:textId="77777777" w:rsidR="005F172E" w:rsidRPr="008400B3" w:rsidRDefault="005F172E" w:rsidP="00650167">
            <w:r w:rsidRPr="003C51F1">
              <w:t>Agitators</w:t>
            </w:r>
          </w:p>
        </w:tc>
        <w:tc>
          <w:tcPr>
            <w:tcW w:w="3455" w:type="pct"/>
            <w:tcBorders>
              <w:top w:val="single" w:sz="4" w:space="0" w:color="000000" w:themeColor="text1"/>
            </w:tcBorders>
            <w:vAlign w:val="center"/>
          </w:tcPr>
          <w:p w14:paraId="64049411" w14:textId="77777777" w:rsidR="005F172E" w:rsidRPr="008400B3" w:rsidRDefault="005F172E" w:rsidP="00650167">
            <w:r w:rsidRPr="003C51F1">
              <w:t xml:space="preserve">Gas/Vapor and Light Liquid Service </w:t>
            </w:r>
            <w:r w:rsidRPr="003C51F1">
              <w:rPr>
                <w:i/>
                <w:iCs/>
              </w:rPr>
              <w:t>(Table 21</w:t>
            </w:r>
            <w:r>
              <w:rPr>
                <w:i/>
                <w:iCs/>
              </w:rPr>
              <w:t>u</w:t>
            </w:r>
            <w:r w:rsidRPr="003C51F1">
              <w:rPr>
                <w:i/>
                <w:iCs/>
              </w:rPr>
              <w:t>)</w:t>
            </w:r>
          </w:p>
        </w:tc>
      </w:tr>
      <w:tr w:rsidR="005F172E" w:rsidRPr="00734C9A" w:rsidDel="00BE3B72" w14:paraId="12ABFC43" w14:textId="77777777" w:rsidTr="00650167">
        <w:trPr>
          <w:cantSplit/>
          <w:tblHeader/>
          <w:jc w:val="center"/>
        </w:trPr>
        <w:tc>
          <w:tcPr>
            <w:tcW w:w="1545" w:type="pct"/>
            <w:tcBorders>
              <w:top w:val="single" w:sz="4" w:space="0" w:color="FFFFFF" w:themeColor="background1"/>
              <w:bottom w:val="single" w:sz="4" w:space="0" w:color="000000" w:themeColor="text1"/>
            </w:tcBorders>
            <w:vAlign w:val="center"/>
          </w:tcPr>
          <w:p w14:paraId="0D918E09" w14:textId="77777777" w:rsidR="005F172E" w:rsidRPr="008400B3" w:rsidRDefault="005F172E" w:rsidP="00650167"/>
        </w:tc>
        <w:tc>
          <w:tcPr>
            <w:tcW w:w="3455" w:type="pct"/>
            <w:tcBorders>
              <w:bottom w:val="single" w:sz="4" w:space="0" w:color="000000" w:themeColor="text1"/>
            </w:tcBorders>
            <w:vAlign w:val="center"/>
          </w:tcPr>
          <w:p w14:paraId="240298C8" w14:textId="77777777" w:rsidR="005F172E" w:rsidRPr="008400B3" w:rsidRDefault="005F172E" w:rsidP="00650167">
            <w:r w:rsidRPr="003C51F1">
              <w:t xml:space="preserve">Heavy Liquid Service </w:t>
            </w:r>
            <w:r w:rsidRPr="003C51F1">
              <w:rPr>
                <w:i/>
                <w:iCs/>
              </w:rPr>
              <w:t>(Table 21</w:t>
            </w:r>
            <w:r>
              <w:rPr>
                <w:i/>
                <w:iCs/>
              </w:rPr>
              <w:t>u</w:t>
            </w:r>
            <w:r w:rsidRPr="003C51F1">
              <w:rPr>
                <w:i/>
                <w:iCs/>
              </w:rPr>
              <w:t>)</w:t>
            </w:r>
          </w:p>
        </w:tc>
      </w:tr>
      <w:tr w:rsidR="005F172E" w:rsidRPr="00734C9A" w:rsidDel="00BE3B72" w14:paraId="43C621A1" w14:textId="77777777" w:rsidTr="00650167">
        <w:trPr>
          <w:cantSplit/>
          <w:tblHeader/>
          <w:jc w:val="center"/>
        </w:trPr>
        <w:tc>
          <w:tcPr>
            <w:tcW w:w="1545" w:type="pct"/>
            <w:tcBorders>
              <w:top w:val="single" w:sz="4" w:space="0" w:color="000000" w:themeColor="text1"/>
              <w:bottom w:val="single" w:sz="4" w:space="0" w:color="000000" w:themeColor="text1"/>
            </w:tcBorders>
            <w:vAlign w:val="center"/>
          </w:tcPr>
          <w:p w14:paraId="6AF95461" w14:textId="77777777" w:rsidR="005F172E" w:rsidRPr="008400B3" w:rsidRDefault="005F172E" w:rsidP="00650167">
            <w:r w:rsidRPr="003C51F1">
              <w:t>Instrumentation Systems</w:t>
            </w:r>
          </w:p>
        </w:tc>
        <w:tc>
          <w:tcPr>
            <w:tcW w:w="3455" w:type="pct"/>
            <w:tcBorders>
              <w:top w:val="single" w:sz="4" w:space="0" w:color="000000" w:themeColor="text1"/>
              <w:bottom w:val="single" w:sz="4" w:space="0" w:color="000000" w:themeColor="text1"/>
            </w:tcBorders>
            <w:vAlign w:val="center"/>
          </w:tcPr>
          <w:p w14:paraId="7A26F65C" w14:textId="77777777" w:rsidR="005F172E" w:rsidRPr="003C51F1" w:rsidRDefault="005F172E" w:rsidP="00650167">
            <w:r w:rsidRPr="003C51F1">
              <w:t xml:space="preserve">Any </w:t>
            </w:r>
            <w:r w:rsidRPr="003C51F1">
              <w:rPr>
                <w:i/>
                <w:iCs/>
              </w:rPr>
              <w:t>(Table 21</w:t>
            </w:r>
            <w:r>
              <w:rPr>
                <w:i/>
                <w:iCs/>
              </w:rPr>
              <w:t>u</w:t>
            </w:r>
            <w:r w:rsidRPr="003C51F1">
              <w:rPr>
                <w:i/>
                <w:iCs/>
              </w:rPr>
              <w:t>)</w:t>
            </w:r>
          </w:p>
        </w:tc>
      </w:tr>
      <w:tr w:rsidR="005F172E" w:rsidRPr="00734C9A" w:rsidDel="00BE3B72" w14:paraId="074E5B66" w14:textId="77777777" w:rsidTr="00650167">
        <w:trPr>
          <w:cantSplit/>
          <w:tblHeader/>
          <w:jc w:val="center"/>
        </w:trPr>
        <w:tc>
          <w:tcPr>
            <w:tcW w:w="1545" w:type="pct"/>
            <w:tcBorders>
              <w:top w:val="single" w:sz="4" w:space="0" w:color="000000" w:themeColor="text1"/>
              <w:bottom w:val="single" w:sz="4" w:space="0" w:color="000000" w:themeColor="text1"/>
            </w:tcBorders>
            <w:vAlign w:val="center"/>
          </w:tcPr>
          <w:p w14:paraId="23050138" w14:textId="77777777" w:rsidR="005F172E" w:rsidRPr="003C51F1" w:rsidRDefault="005F172E" w:rsidP="00650167">
            <w:r w:rsidRPr="008400B3">
              <w:t>Closed Vent System</w:t>
            </w:r>
            <w:r>
              <w:t>s</w:t>
            </w:r>
          </w:p>
        </w:tc>
        <w:tc>
          <w:tcPr>
            <w:tcW w:w="3455" w:type="pct"/>
            <w:tcBorders>
              <w:top w:val="single" w:sz="4" w:space="0" w:color="000000" w:themeColor="text1"/>
              <w:bottom w:val="single" w:sz="4" w:space="0" w:color="000000" w:themeColor="text1"/>
            </w:tcBorders>
            <w:vAlign w:val="center"/>
          </w:tcPr>
          <w:p w14:paraId="120C921F" w14:textId="77777777" w:rsidR="005F172E" w:rsidRPr="003C51F1" w:rsidRDefault="005F172E" w:rsidP="00650167">
            <w:r>
              <w:rPr>
                <w:color w:val="auto"/>
              </w:rPr>
              <w:t xml:space="preserve">Fuel Gas System or Process </w:t>
            </w:r>
            <w:r w:rsidRPr="003C51F1">
              <w:rPr>
                <w:i/>
                <w:iCs/>
              </w:rPr>
              <w:t>(Table 21</w:t>
            </w:r>
            <w:r>
              <w:rPr>
                <w:i/>
                <w:iCs/>
              </w:rPr>
              <w:t>u</w:t>
            </w:r>
            <w:r w:rsidRPr="003C51F1">
              <w:rPr>
                <w:i/>
                <w:iCs/>
              </w:rPr>
              <w:t>)</w:t>
            </w:r>
          </w:p>
        </w:tc>
      </w:tr>
      <w:tr w:rsidR="005F172E" w:rsidRPr="00734C9A" w:rsidDel="00BE3B72" w14:paraId="32691D6C" w14:textId="77777777" w:rsidTr="00650167">
        <w:trPr>
          <w:cantSplit/>
          <w:tblHeader/>
          <w:jc w:val="center"/>
        </w:trPr>
        <w:tc>
          <w:tcPr>
            <w:tcW w:w="1545" w:type="pct"/>
            <w:tcBorders>
              <w:top w:val="single" w:sz="4" w:space="0" w:color="000000" w:themeColor="text1"/>
              <w:bottom w:val="nil"/>
            </w:tcBorders>
            <w:vAlign w:val="center"/>
          </w:tcPr>
          <w:p w14:paraId="64150B01" w14:textId="77777777" w:rsidR="005F172E" w:rsidRPr="008400B3" w:rsidRDefault="005F172E" w:rsidP="00650167">
            <w:r w:rsidRPr="008400B3">
              <w:t>Closed Vent System</w:t>
            </w:r>
            <w:r>
              <w:t>s</w:t>
            </w:r>
            <w:r w:rsidRPr="008400B3">
              <w:t xml:space="preserve"> and Control Device</w:t>
            </w:r>
            <w:r>
              <w:t>s</w:t>
            </w:r>
            <w:r w:rsidRPr="008400B3">
              <w:t xml:space="preserve"> (CVSCD)</w:t>
            </w:r>
          </w:p>
        </w:tc>
        <w:tc>
          <w:tcPr>
            <w:tcW w:w="3455" w:type="pct"/>
            <w:tcBorders>
              <w:top w:val="single" w:sz="4" w:space="0" w:color="000000" w:themeColor="text1"/>
            </w:tcBorders>
            <w:vAlign w:val="center"/>
          </w:tcPr>
          <w:p w14:paraId="165412FC" w14:textId="77777777" w:rsidR="005F172E" w:rsidRDefault="005F172E" w:rsidP="00650167">
            <w:pPr>
              <w:rPr>
                <w:color w:val="auto"/>
              </w:rPr>
            </w:pPr>
            <w:r w:rsidRPr="008400B3">
              <w:t xml:space="preserve">Non-flare Reducing Emissions with 95% Efficiency </w:t>
            </w:r>
            <w:r w:rsidRPr="008400B3">
              <w:rPr>
                <w:i/>
                <w:iCs/>
              </w:rPr>
              <w:t>(Table 21</w:t>
            </w:r>
            <w:r>
              <w:rPr>
                <w:i/>
                <w:iCs/>
              </w:rPr>
              <w:t>v</w:t>
            </w:r>
            <w:r w:rsidRPr="008400B3">
              <w:rPr>
                <w:i/>
                <w:iCs/>
              </w:rPr>
              <w:t>)</w:t>
            </w:r>
          </w:p>
        </w:tc>
      </w:tr>
      <w:tr w:rsidR="005F172E" w:rsidRPr="00734C9A" w:rsidDel="00BE3B72" w14:paraId="5CF3AD90" w14:textId="77777777" w:rsidTr="00650167">
        <w:trPr>
          <w:cantSplit/>
          <w:tblHeader/>
          <w:jc w:val="center"/>
        </w:trPr>
        <w:tc>
          <w:tcPr>
            <w:tcW w:w="1545" w:type="pct"/>
            <w:tcBorders>
              <w:top w:val="nil"/>
              <w:bottom w:val="nil"/>
            </w:tcBorders>
            <w:vAlign w:val="center"/>
          </w:tcPr>
          <w:p w14:paraId="059A83D7" w14:textId="77777777" w:rsidR="005F172E" w:rsidRPr="008400B3" w:rsidRDefault="005F172E" w:rsidP="00650167"/>
        </w:tc>
        <w:tc>
          <w:tcPr>
            <w:tcW w:w="3455" w:type="pct"/>
            <w:vAlign w:val="center"/>
          </w:tcPr>
          <w:p w14:paraId="13C08D26" w14:textId="77777777" w:rsidR="005F172E" w:rsidRPr="008400B3" w:rsidRDefault="005F172E" w:rsidP="00650167">
            <w:r w:rsidRPr="008400B3">
              <w:t xml:space="preserve">Non-flare Reducing Emissions to 20 ppmv </w:t>
            </w:r>
            <w:r w:rsidRPr="008400B3">
              <w:rPr>
                <w:i/>
                <w:iCs/>
              </w:rPr>
              <w:t>(Table 21</w:t>
            </w:r>
            <w:r>
              <w:rPr>
                <w:i/>
                <w:iCs/>
              </w:rPr>
              <w:t>v</w:t>
            </w:r>
            <w:r w:rsidRPr="008400B3">
              <w:rPr>
                <w:i/>
                <w:iCs/>
              </w:rPr>
              <w:t>)</w:t>
            </w:r>
          </w:p>
        </w:tc>
      </w:tr>
      <w:tr w:rsidR="005F172E" w:rsidRPr="00734C9A" w:rsidDel="00BE3B72" w14:paraId="70BF7C5E" w14:textId="77777777" w:rsidTr="00650167">
        <w:trPr>
          <w:cantSplit/>
          <w:tblHeader/>
          <w:jc w:val="center"/>
        </w:trPr>
        <w:tc>
          <w:tcPr>
            <w:tcW w:w="1545" w:type="pct"/>
            <w:tcBorders>
              <w:top w:val="nil"/>
              <w:bottom w:val="nil"/>
            </w:tcBorders>
            <w:vAlign w:val="center"/>
          </w:tcPr>
          <w:p w14:paraId="0B566773" w14:textId="77777777" w:rsidR="005F172E" w:rsidRPr="008400B3" w:rsidRDefault="005F172E" w:rsidP="00650167"/>
        </w:tc>
        <w:tc>
          <w:tcPr>
            <w:tcW w:w="3455" w:type="pct"/>
            <w:vAlign w:val="center"/>
          </w:tcPr>
          <w:p w14:paraId="0CCB5D1B" w14:textId="77777777" w:rsidR="005F172E" w:rsidRPr="008400B3" w:rsidRDefault="005F172E" w:rsidP="00650167">
            <w:r w:rsidRPr="008400B3">
              <w:t xml:space="preserve">Enclosed Combustion Device </w:t>
            </w:r>
            <w:r w:rsidRPr="008400B3">
              <w:rPr>
                <w:i/>
                <w:iCs/>
              </w:rPr>
              <w:t>(Table 21</w:t>
            </w:r>
            <w:r>
              <w:rPr>
                <w:i/>
                <w:iCs/>
              </w:rPr>
              <w:t>v</w:t>
            </w:r>
            <w:r w:rsidRPr="008400B3">
              <w:rPr>
                <w:i/>
                <w:iCs/>
              </w:rPr>
              <w:t>)</w:t>
            </w:r>
          </w:p>
        </w:tc>
      </w:tr>
      <w:tr w:rsidR="005F172E" w:rsidRPr="00734C9A" w:rsidDel="00BE3B72" w14:paraId="602BFCBB" w14:textId="77777777" w:rsidTr="00650167">
        <w:trPr>
          <w:cantSplit/>
          <w:tblHeader/>
          <w:jc w:val="center"/>
        </w:trPr>
        <w:tc>
          <w:tcPr>
            <w:tcW w:w="1545" w:type="pct"/>
            <w:tcBorders>
              <w:top w:val="nil"/>
              <w:bottom w:val="nil"/>
            </w:tcBorders>
            <w:vAlign w:val="center"/>
          </w:tcPr>
          <w:p w14:paraId="7D131EC0" w14:textId="77777777" w:rsidR="005F172E" w:rsidRPr="008400B3" w:rsidRDefault="005F172E" w:rsidP="00650167"/>
        </w:tc>
        <w:tc>
          <w:tcPr>
            <w:tcW w:w="3455" w:type="pct"/>
            <w:vAlign w:val="center"/>
          </w:tcPr>
          <w:p w14:paraId="618FAEA6" w14:textId="77777777" w:rsidR="005F172E" w:rsidRPr="008400B3" w:rsidRDefault="005F172E" w:rsidP="00650167">
            <w:r>
              <w:rPr>
                <w:color w:val="auto"/>
              </w:rPr>
              <w:t xml:space="preserve">Flare </w:t>
            </w:r>
            <w:r w:rsidRPr="008400B3">
              <w:rPr>
                <w:i/>
                <w:iCs/>
              </w:rPr>
              <w:t>(Table 21</w:t>
            </w:r>
            <w:r>
              <w:rPr>
                <w:i/>
                <w:iCs/>
              </w:rPr>
              <w:t>w</w:t>
            </w:r>
            <w:r w:rsidRPr="008400B3">
              <w:rPr>
                <w:i/>
                <w:iCs/>
              </w:rPr>
              <w:t>)</w:t>
            </w:r>
          </w:p>
        </w:tc>
      </w:tr>
      <w:tr w:rsidR="005F172E" w:rsidRPr="00734C9A" w:rsidDel="00BE3B72" w14:paraId="5F397663" w14:textId="77777777" w:rsidTr="00650167">
        <w:trPr>
          <w:cantSplit/>
          <w:tblHeader/>
          <w:jc w:val="center"/>
        </w:trPr>
        <w:tc>
          <w:tcPr>
            <w:tcW w:w="1545" w:type="pct"/>
            <w:tcBorders>
              <w:top w:val="nil"/>
              <w:bottom w:val="nil"/>
            </w:tcBorders>
            <w:vAlign w:val="center"/>
          </w:tcPr>
          <w:p w14:paraId="128B7764" w14:textId="77777777" w:rsidR="005F172E" w:rsidRPr="008400B3" w:rsidRDefault="005F172E" w:rsidP="00650167"/>
        </w:tc>
        <w:tc>
          <w:tcPr>
            <w:tcW w:w="3455" w:type="pct"/>
            <w:vAlign w:val="center"/>
          </w:tcPr>
          <w:p w14:paraId="0B6FE88F" w14:textId="77777777" w:rsidR="005F172E" w:rsidRDefault="005F172E" w:rsidP="00650167">
            <w:pPr>
              <w:rPr>
                <w:color w:val="auto"/>
              </w:rPr>
            </w:pPr>
            <w:r>
              <w:rPr>
                <w:color w:val="auto"/>
              </w:rPr>
              <w:t xml:space="preserve">63GGGGG-Regenerable Carbon Adsorption System </w:t>
            </w:r>
            <w:r w:rsidRPr="00CB3497">
              <w:rPr>
                <w:i/>
                <w:iCs/>
                <w:color w:val="auto"/>
              </w:rPr>
              <w:t>(Table 21</w:t>
            </w:r>
            <w:r>
              <w:rPr>
                <w:i/>
                <w:iCs/>
                <w:color w:val="auto"/>
              </w:rPr>
              <w:t>w</w:t>
            </w:r>
            <w:r w:rsidRPr="00CB3497">
              <w:rPr>
                <w:i/>
                <w:iCs/>
                <w:color w:val="auto"/>
              </w:rPr>
              <w:t>)</w:t>
            </w:r>
          </w:p>
        </w:tc>
      </w:tr>
      <w:tr w:rsidR="005F172E" w:rsidRPr="00734C9A" w:rsidDel="00BE3B72" w14:paraId="4812A5CF" w14:textId="77777777" w:rsidTr="00650167">
        <w:trPr>
          <w:cantSplit/>
          <w:tblHeader/>
          <w:jc w:val="center"/>
        </w:trPr>
        <w:tc>
          <w:tcPr>
            <w:tcW w:w="1545" w:type="pct"/>
            <w:tcBorders>
              <w:top w:val="nil"/>
              <w:bottom w:val="nil"/>
            </w:tcBorders>
            <w:vAlign w:val="center"/>
          </w:tcPr>
          <w:p w14:paraId="3A7F95E6" w14:textId="77777777" w:rsidR="005F172E" w:rsidRPr="008400B3" w:rsidRDefault="005F172E" w:rsidP="00650167"/>
        </w:tc>
        <w:tc>
          <w:tcPr>
            <w:tcW w:w="3455" w:type="pct"/>
            <w:vAlign w:val="center"/>
          </w:tcPr>
          <w:p w14:paraId="4BA65B8A" w14:textId="77777777" w:rsidR="005F172E" w:rsidRDefault="005F172E" w:rsidP="00650167">
            <w:pPr>
              <w:rPr>
                <w:color w:val="auto"/>
              </w:rPr>
            </w:pPr>
            <w:r>
              <w:rPr>
                <w:color w:val="auto"/>
              </w:rPr>
              <w:t xml:space="preserve">63GGGGG-Non-Regenerable Carbon Adsorption System </w:t>
            </w:r>
            <w:r w:rsidRPr="00CB3497">
              <w:rPr>
                <w:i/>
                <w:iCs/>
                <w:color w:val="auto"/>
              </w:rPr>
              <w:t>(Table 21</w:t>
            </w:r>
            <w:r>
              <w:rPr>
                <w:i/>
                <w:iCs/>
                <w:color w:val="auto"/>
              </w:rPr>
              <w:t>w</w:t>
            </w:r>
            <w:r w:rsidRPr="00CB3497">
              <w:rPr>
                <w:i/>
                <w:iCs/>
                <w:color w:val="auto"/>
              </w:rPr>
              <w:t>)</w:t>
            </w:r>
          </w:p>
        </w:tc>
      </w:tr>
      <w:tr w:rsidR="005F172E" w:rsidRPr="00734C9A" w:rsidDel="00BE3B72" w14:paraId="6CBDBE9C" w14:textId="77777777" w:rsidTr="00650167">
        <w:trPr>
          <w:cantSplit/>
          <w:tblHeader/>
          <w:jc w:val="center"/>
        </w:trPr>
        <w:tc>
          <w:tcPr>
            <w:tcW w:w="1545" w:type="pct"/>
            <w:tcBorders>
              <w:top w:val="nil"/>
              <w:bottom w:val="nil"/>
            </w:tcBorders>
            <w:vAlign w:val="center"/>
          </w:tcPr>
          <w:p w14:paraId="0E6FC687" w14:textId="77777777" w:rsidR="005F172E" w:rsidRPr="008400B3" w:rsidRDefault="005F172E" w:rsidP="00650167"/>
        </w:tc>
        <w:tc>
          <w:tcPr>
            <w:tcW w:w="3455" w:type="pct"/>
            <w:vAlign w:val="center"/>
          </w:tcPr>
          <w:p w14:paraId="711FD1BA" w14:textId="77777777" w:rsidR="005F172E" w:rsidRDefault="005F172E" w:rsidP="00650167">
            <w:pPr>
              <w:rPr>
                <w:color w:val="auto"/>
              </w:rPr>
            </w:pPr>
            <w:r>
              <w:rPr>
                <w:color w:val="auto"/>
              </w:rPr>
              <w:t xml:space="preserve">63GGGGG-Condenser </w:t>
            </w:r>
            <w:r w:rsidRPr="00CB3497">
              <w:rPr>
                <w:i/>
                <w:iCs/>
                <w:color w:val="auto"/>
              </w:rPr>
              <w:t>(Table 21</w:t>
            </w:r>
            <w:r>
              <w:rPr>
                <w:i/>
                <w:iCs/>
                <w:color w:val="auto"/>
              </w:rPr>
              <w:t>x</w:t>
            </w:r>
            <w:r w:rsidRPr="00CB3497">
              <w:rPr>
                <w:i/>
                <w:iCs/>
                <w:color w:val="auto"/>
              </w:rPr>
              <w:t>)</w:t>
            </w:r>
          </w:p>
        </w:tc>
      </w:tr>
      <w:tr w:rsidR="005F172E" w:rsidRPr="00734C9A" w:rsidDel="00BE3B72" w14:paraId="3A4768CC" w14:textId="77777777" w:rsidTr="00650167">
        <w:trPr>
          <w:cantSplit/>
          <w:tblHeader/>
          <w:jc w:val="center"/>
        </w:trPr>
        <w:tc>
          <w:tcPr>
            <w:tcW w:w="1545" w:type="pct"/>
            <w:tcBorders>
              <w:top w:val="nil"/>
              <w:bottom w:val="nil"/>
            </w:tcBorders>
            <w:vAlign w:val="center"/>
          </w:tcPr>
          <w:p w14:paraId="46465232" w14:textId="77777777" w:rsidR="005F172E" w:rsidRPr="008400B3" w:rsidRDefault="005F172E" w:rsidP="00650167"/>
        </w:tc>
        <w:tc>
          <w:tcPr>
            <w:tcW w:w="3455" w:type="pct"/>
            <w:vAlign w:val="center"/>
          </w:tcPr>
          <w:p w14:paraId="12CC14D2" w14:textId="77777777" w:rsidR="005F172E" w:rsidRDefault="005F172E" w:rsidP="00650167">
            <w:pPr>
              <w:rPr>
                <w:color w:val="auto"/>
              </w:rPr>
            </w:pPr>
            <w:r>
              <w:rPr>
                <w:color w:val="auto"/>
              </w:rPr>
              <w:t xml:space="preserve">63GGGGG-Thermal Incinerator </w:t>
            </w:r>
            <w:r w:rsidRPr="00CB3497">
              <w:rPr>
                <w:i/>
                <w:iCs/>
                <w:color w:val="auto"/>
              </w:rPr>
              <w:t>(Table 21</w:t>
            </w:r>
            <w:r>
              <w:rPr>
                <w:i/>
                <w:iCs/>
                <w:color w:val="auto"/>
              </w:rPr>
              <w:t>x</w:t>
            </w:r>
            <w:r w:rsidRPr="00CB3497">
              <w:rPr>
                <w:i/>
                <w:iCs/>
                <w:color w:val="auto"/>
              </w:rPr>
              <w:t>)</w:t>
            </w:r>
          </w:p>
        </w:tc>
      </w:tr>
      <w:tr w:rsidR="005F172E" w:rsidRPr="00734C9A" w:rsidDel="00BE3B72" w14:paraId="64B66792" w14:textId="77777777" w:rsidTr="00650167">
        <w:trPr>
          <w:cantSplit/>
          <w:tblHeader/>
          <w:jc w:val="center"/>
        </w:trPr>
        <w:tc>
          <w:tcPr>
            <w:tcW w:w="1545" w:type="pct"/>
            <w:tcBorders>
              <w:top w:val="nil"/>
              <w:bottom w:val="nil"/>
            </w:tcBorders>
            <w:vAlign w:val="center"/>
          </w:tcPr>
          <w:p w14:paraId="608C2FE7" w14:textId="77777777" w:rsidR="005F172E" w:rsidRPr="008400B3" w:rsidRDefault="005F172E" w:rsidP="00650167"/>
        </w:tc>
        <w:tc>
          <w:tcPr>
            <w:tcW w:w="3455" w:type="pct"/>
            <w:vAlign w:val="center"/>
          </w:tcPr>
          <w:p w14:paraId="7D1689EE" w14:textId="77777777" w:rsidR="005F172E" w:rsidRDefault="005F172E" w:rsidP="00650167">
            <w:pPr>
              <w:rPr>
                <w:color w:val="auto"/>
              </w:rPr>
            </w:pPr>
            <w:r>
              <w:rPr>
                <w:color w:val="auto"/>
              </w:rPr>
              <w:t xml:space="preserve">63GGGGG-Catalytic Incinerator </w:t>
            </w:r>
            <w:r w:rsidRPr="00CB3497">
              <w:rPr>
                <w:i/>
                <w:iCs/>
                <w:color w:val="auto"/>
              </w:rPr>
              <w:t>(Table 21</w:t>
            </w:r>
            <w:r>
              <w:rPr>
                <w:i/>
                <w:iCs/>
                <w:color w:val="auto"/>
              </w:rPr>
              <w:t>x</w:t>
            </w:r>
            <w:r w:rsidRPr="00CB3497">
              <w:rPr>
                <w:i/>
                <w:iCs/>
                <w:color w:val="auto"/>
              </w:rPr>
              <w:t>)</w:t>
            </w:r>
          </w:p>
        </w:tc>
      </w:tr>
      <w:tr w:rsidR="005F172E" w:rsidRPr="00734C9A" w:rsidDel="00BE3B72" w14:paraId="602CCDE9" w14:textId="77777777" w:rsidTr="00650167">
        <w:trPr>
          <w:cantSplit/>
          <w:tblHeader/>
          <w:jc w:val="center"/>
        </w:trPr>
        <w:tc>
          <w:tcPr>
            <w:tcW w:w="1545" w:type="pct"/>
            <w:tcBorders>
              <w:top w:val="nil"/>
              <w:bottom w:val="nil"/>
            </w:tcBorders>
            <w:vAlign w:val="center"/>
          </w:tcPr>
          <w:p w14:paraId="44B02C79" w14:textId="77777777" w:rsidR="005F172E" w:rsidRPr="008400B3" w:rsidRDefault="005F172E" w:rsidP="00650167"/>
        </w:tc>
        <w:tc>
          <w:tcPr>
            <w:tcW w:w="3455" w:type="pct"/>
            <w:vAlign w:val="center"/>
          </w:tcPr>
          <w:p w14:paraId="35A6EF08" w14:textId="77777777" w:rsidR="005F172E" w:rsidRDefault="005F172E" w:rsidP="00650167">
            <w:pPr>
              <w:rPr>
                <w:color w:val="auto"/>
              </w:rPr>
            </w:pPr>
            <w:r>
              <w:rPr>
                <w:color w:val="auto"/>
              </w:rPr>
              <w:t xml:space="preserve">63GGGGG-Boiler or Process Heater </w:t>
            </w:r>
            <w:r w:rsidRPr="00CB3497">
              <w:rPr>
                <w:i/>
                <w:iCs/>
                <w:color w:val="auto"/>
              </w:rPr>
              <w:t>(Table 21</w:t>
            </w:r>
            <w:r>
              <w:rPr>
                <w:i/>
                <w:iCs/>
                <w:color w:val="auto"/>
              </w:rPr>
              <w:t>y</w:t>
            </w:r>
            <w:r w:rsidRPr="00CB3497">
              <w:rPr>
                <w:i/>
                <w:iCs/>
                <w:color w:val="auto"/>
              </w:rPr>
              <w:t>)</w:t>
            </w:r>
          </w:p>
        </w:tc>
      </w:tr>
      <w:tr w:rsidR="005F172E" w:rsidRPr="00734C9A" w:rsidDel="00BE3B72" w14:paraId="13554213" w14:textId="77777777" w:rsidTr="00650167">
        <w:trPr>
          <w:cantSplit/>
          <w:tblHeader/>
          <w:jc w:val="center"/>
        </w:trPr>
        <w:tc>
          <w:tcPr>
            <w:tcW w:w="1545" w:type="pct"/>
            <w:tcBorders>
              <w:top w:val="nil"/>
              <w:bottom w:val="double" w:sz="4" w:space="0" w:color="auto"/>
            </w:tcBorders>
            <w:vAlign w:val="center"/>
          </w:tcPr>
          <w:p w14:paraId="31E452D7" w14:textId="77777777" w:rsidR="005F172E" w:rsidRPr="008400B3" w:rsidRDefault="005F172E" w:rsidP="00650167"/>
        </w:tc>
        <w:tc>
          <w:tcPr>
            <w:tcW w:w="3455" w:type="pct"/>
            <w:vAlign w:val="center"/>
          </w:tcPr>
          <w:p w14:paraId="1F4ACADD" w14:textId="77777777" w:rsidR="005F172E" w:rsidRDefault="005F172E" w:rsidP="00650167">
            <w:pPr>
              <w:rPr>
                <w:color w:val="auto"/>
              </w:rPr>
            </w:pPr>
            <w:r>
              <w:rPr>
                <w:color w:val="auto"/>
              </w:rPr>
              <w:t xml:space="preserve">63GGGGG-Flare </w:t>
            </w:r>
            <w:r w:rsidRPr="00CB3497">
              <w:rPr>
                <w:i/>
                <w:iCs/>
                <w:color w:val="auto"/>
              </w:rPr>
              <w:t>(Table 21</w:t>
            </w:r>
            <w:r>
              <w:rPr>
                <w:i/>
                <w:iCs/>
                <w:color w:val="auto"/>
              </w:rPr>
              <w:t>y</w:t>
            </w:r>
            <w:r w:rsidRPr="00CB3497">
              <w:rPr>
                <w:i/>
                <w:iCs/>
                <w:color w:val="auto"/>
              </w:rPr>
              <w:t>)</w:t>
            </w:r>
          </w:p>
        </w:tc>
      </w:tr>
    </w:tbl>
    <w:bookmarkEnd w:id="84"/>
    <w:p w14:paraId="1EF72919" w14:textId="77777777" w:rsidR="005F172E" w:rsidRDefault="005F172E" w:rsidP="00D41F93">
      <w:pPr>
        <w:pStyle w:val="CompleteIf"/>
        <w:numPr>
          <w:ilvl w:val="0"/>
          <w:numId w:val="12"/>
        </w:numPr>
        <w:spacing w:before="120"/>
        <w:ind w:left="547" w:hanging="547"/>
      </w:pPr>
      <w:r w:rsidRPr="00D41DDA">
        <w:t>Complete the Following Items, Where Appropriate.</w:t>
      </w:r>
    </w:p>
    <w:p w14:paraId="0AF06D24" w14:textId="77777777" w:rsidR="005F172E" w:rsidRPr="009102A0" w:rsidRDefault="005F172E" w:rsidP="005F172E">
      <w:pPr>
        <w:pStyle w:val="ListBullet"/>
        <w:spacing w:after="0"/>
        <w:ind w:left="360" w:hanging="360"/>
        <w:rPr>
          <w:rFonts w:ascii="Times New Roman" w:hAnsi="Times New Roman"/>
        </w:rPr>
      </w:pPr>
      <w:r w:rsidRPr="009102A0">
        <w:rPr>
          <w:rStyle w:val="Question"/>
          <w:rFonts w:ascii="Times New Roman" w:hAnsi="Times New Roman"/>
          <w:b/>
          <w:u w:val="none"/>
        </w:rPr>
        <w:t>Control Device ID No.:</w:t>
      </w:r>
    </w:p>
    <w:p w14:paraId="642632A9" w14:textId="58B223AF" w:rsidR="00D41F93" w:rsidRDefault="005F172E" w:rsidP="00D41F93">
      <w:pPr>
        <w:spacing w:after="120"/>
      </w:pPr>
      <w:r w:rsidRPr="00FF5A6A">
        <w:t>If applicable, enter the identification number (ID No.) for the control device to which emissions are routed (maximum</w:t>
      </w:r>
      <w:r>
        <w:t> </w:t>
      </w:r>
      <w:r w:rsidRPr="00FF5A6A">
        <w:t>10</w:t>
      </w:r>
      <w:r>
        <w:t> </w:t>
      </w:r>
      <w:r w:rsidRPr="00FF5A6A">
        <w:t>characters). This number should be consistent with the control device identification number listed on Form OP-SUM. Use multiple lines if more than one control device is used. If there is no control device, then leave this column blank.</w:t>
      </w:r>
      <w:r w:rsidR="00D41F93">
        <w:br w:type="page"/>
      </w:r>
    </w:p>
    <w:p w14:paraId="5D42439A" w14:textId="2DBDB128" w:rsidR="00991B8E" w:rsidRPr="009102A0" w:rsidRDefault="00991B8E" w:rsidP="00991B8E">
      <w:pPr>
        <w:pStyle w:val="ListBullet"/>
        <w:spacing w:after="0"/>
        <w:ind w:left="360" w:hanging="360"/>
        <w:rPr>
          <w:rFonts w:ascii="Times New Roman" w:hAnsi="Times New Roman"/>
        </w:rPr>
      </w:pPr>
      <w:r>
        <w:rPr>
          <w:rStyle w:val="Question"/>
          <w:rFonts w:ascii="Times New Roman" w:hAnsi="Times New Roman"/>
          <w:b/>
          <w:u w:val="none"/>
        </w:rPr>
        <w:lastRenderedPageBreak/>
        <w:t>Handling Polymerizing Monomers</w:t>
      </w:r>
      <w:r w:rsidRPr="009102A0">
        <w:rPr>
          <w:rStyle w:val="Question"/>
          <w:rFonts w:ascii="Times New Roman" w:hAnsi="Times New Roman"/>
          <w:b/>
          <w:u w:val="none"/>
        </w:rPr>
        <w:t>:</w:t>
      </w:r>
    </w:p>
    <w:p w14:paraId="5228545E" w14:textId="64420115" w:rsidR="00991B8E" w:rsidRDefault="00825AF1" w:rsidP="00991B8E">
      <w:pPr>
        <w:spacing w:after="120"/>
      </w:pPr>
      <w:r>
        <w:t>Enter “YES” if the fugitive unit contains any pumps in light liquid service that are handling polymerizing monomers. Otherwise, enter “NO.”</w:t>
      </w:r>
    </w:p>
    <w:p w14:paraId="59E5DD4C" w14:textId="3E4FB504" w:rsidR="00991B8E" w:rsidRPr="009102A0" w:rsidRDefault="00991B8E" w:rsidP="00991B8E">
      <w:pPr>
        <w:pStyle w:val="ListBullet"/>
        <w:spacing w:after="0"/>
        <w:ind w:left="360" w:hanging="360"/>
        <w:rPr>
          <w:rFonts w:ascii="Times New Roman" w:hAnsi="Times New Roman"/>
        </w:rPr>
      </w:pPr>
      <w:r>
        <w:rPr>
          <w:rStyle w:val="Question"/>
          <w:rFonts w:ascii="Times New Roman" w:hAnsi="Times New Roman"/>
          <w:b/>
          <w:u w:val="none"/>
        </w:rPr>
        <w:t>In Food or Medical Service</w:t>
      </w:r>
      <w:r w:rsidRPr="009102A0">
        <w:rPr>
          <w:rStyle w:val="Question"/>
          <w:rFonts w:ascii="Times New Roman" w:hAnsi="Times New Roman"/>
          <w:b/>
          <w:u w:val="none"/>
        </w:rPr>
        <w:t>:</w:t>
      </w:r>
    </w:p>
    <w:p w14:paraId="7B909963" w14:textId="55D7AEEB" w:rsidR="00991B8E" w:rsidRDefault="00825AF1" w:rsidP="00DF0D28">
      <w:pPr>
        <w:spacing w:after="120"/>
        <w:rPr>
          <w:rStyle w:val="Question"/>
          <w:u w:val="none"/>
        </w:rPr>
      </w:pPr>
      <w:r>
        <w:t>Enter “YES” if the fugitive unit contains any pumps in light liquid service that are in food or medical service. Otherwise, enter “NO.”</w:t>
      </w:r>
    </w:p>
    <w:p w14:paraId="56EAE405" w14:textId="295B175B" w:rsidR="00413BF9" w:rsidRPr="009102A0" w:rsidRDefault="00413BF9" w:rsidP="00413BF9">
      <w:pPr>
        <w:pStyle w:val="ListBullet"/>
        <w:spacing w:after="0"/>
        <w:ind w:left="360" w:hanging="360"/>
        <w:rPr>
          <w:rFonts w:ascii="Times New Roman" w:hAnsi="Times New Roman"/>
        </w:rPr>
      </w:pPr>
      <w:r w:rsidRPr="009102A0">
        <w:rPr>
          <w:rStyle w:val="Question"/>
          <w:rFonts w:ascii="Times New Roman" w:hAnsi="Times New Roman"/>
          <w:b/>
          <w:u w:val="none"/>
        </w:rPr>
        <w:t>Co</w:t>
      </w:r>
      <w:r>
        <w:rPr>
          <w:rStyle w:val="Question"/>
          <w:rFonts w:ascii="Times New Roman" w:hAnsi="Times New Roman"/>
          <w:b/>
          <w:u w:val="none"/>
        </w:rPr>
        <w:t>mplying with §</w:t>
      </w:r>
      <w:r w:rsidR="00087F6E">
        <w:rPr>
          <w:rStyle w:val="Question"/>
          <w:rFonts w:ascii="Times New Roman" w:hAnsi="Times New Roman"/>
          <w:b/>
          <w:u w:val="none"/>
        </w:rPr>
        <w:t xml:space="preserve"> </w:t>
      </w:r>
      <w:r>
        <w:rPr>
          <w:rStyle w:val="Question"/>
          <w:rFonts w:ascii="Times New Roman" w:hAnsi="Times New Roman"/>
          <w:b/>
          <w:u w:val="none"/>
        </w:rPr>
        <w:t>63.1007</w:t>
      </w:r>
      <w:r w:rsidRPr="009102A0">
        <w:rPr>
          <w:rStyle w:val="Question"/>
          <w:rFonts w:ascii="Times New Roman" w:hAnsi="Times New Roman"/>
          <w:b/>
          <w:u w:val="none"/>
        </w:rPr>
        <w:t>:</w:t>
      </w:r>
    </w:p>
    <w:p w14:paraId="501FDC30" w14:textId="28A1353A" w:rsidR="00413BF9" w:rsidRDefault="00413BF9" w:rsidP="005F172E">
      <w:pPr>
        <w:spacing w:after="120"/>
      </w:pPr>
      <w:r>
        <w:t>Enter “YES” if the fugitive unit contains any pumps in light liquid service complying with §</w:t>
      </w:r>
      <w:r w:rsidR="00087F6E">
        <w:t xml:space="preserve"> </w:t>
      </w:r>
      <w:r>
        <w:t>63.1007. Otherwise, enter “NO.”</w:t>
      </w:r>
    </w:p>
    <w:p w14:paraId="79A980FF" w14:textId="03AD9A6C" w:rsidR="00825AF1" w:rsidRPr="00752106" w:rsidRDefault="00825AF1" w:rsidP="00825AF1">
      <w:pPr>
        <w:spacing w:before="120"/>
        <w:rPr>
          <w:rStyle w:val="Emphasis"/>
        </w:rPr>
      </w:pPr>
      <w:r>
        <w:rPr>
          <w:rStyle w:val="Emphasis"/>
        </w:rPr>
        <w:t xml:space="preserve">Note: </w:t>
      </w:r>
      <w:r w:rsidRPr="00752106">
        <w:rPr>
          <w:rStyle w:val="Emphasis"/>
        </w:rPr>
        <w:t>Enter “YES” for “Complying with §</w:t>
      </w:r>
      <w:r w:rsidR="00087F6E">
        <w:rPr>
          <w:rStyle w:val="Emphasis"/>
        </w:rPr>
        <w:t xml:space="preserve"> </w:t>
      </w:r>
      <w:r>
        <w:rPr>
          <w:rStyle w:val="Emphasis"/>
        </w:rPr>
        <w:t>63.1007</w:t>
      </w:r>
      <w:r w:rsidRPr="00752106">
        <w:rPr>
          <w:rStyle w:val="Emphasis"/>
        </w:rPr>
        <w:t xml:space="preserve">” </w:t>
      </w:r>
      <w:r>
        <w:rPr>
          <w:rStyle w:val="Emphasis"/>
        </w:rPr>
        <w:t xml:space="preserve">if </w:t>
      </w:r>
      <w:r w:rsidR="00BB3AF2">
        <w:rPr>
          <w:rStyle w:val="Emphasis"/>
        </w:rPr>
        <w:t xml:space="preserve">there are </w:t>
      </w:r>
      <w:r>
        <w:rPr>
          <w:rStyle w:val="Emphasis"/>
        </w:rPr>
        <w:t>any pumps in light liquid service not doing one of the following</w:t>
      </w:r>
      <w:r w:rsidRPr="00752106">
        <w:rPr>
          <w:rStyle w:val="Emphasis"/>
        </w:rPr>
        <w:t>:</w:t>
      </w:r>
    </w:p>
    <w:p w14:paraId="400654E9" w14:textId="019C6B65" w:rsidR="00825AF1" w:rsidRPr="00DF0D28" w:rsidRDefault="00825AF1" w:rsidP="00DF0D28">
      <w:pPr>
        <w:pStyle w:val="NoteBullet"/>
        <w:tabs>
          <w:tab w:val="clear" w:pos="1094"/>
        </w:tabs>
        <w:spacing w:after="0"/>
        <w:rPr>
          <w:b/>
          <w:iCs/>
        </w:rPr>
      </w:pPr>
      <w:r>
        <w:rPr>
          <w:rStyle w:val="Emphasis"/>
          <w:rFonts w:ascii="ZWAdobeF" w:hAnsi="ZWAdobeF" w:cs="ZWAdobeF"/>
          <w:color w:val="auto"/>
          <w:sz w:val="2"/>
          <w:szCs w:val="2"/>
        </w:rPr>
        <w:t>17T</w:t>
      </w:r>
      <w:r>
        <w:rPr>
          <w:rStyle w:val="Emphasis"/>
          <w:i/>
        </w:rPr>
        <w:t>O</w:t>
      </w:r>
      <w:r w:rsidRPr="003426C2">
        <w:rPr>
          <w:rStyle w:val="Emphasis"/>
          <w:i/>
        </w:rPr>
        <w:t xml:space="preserve">perating </w:t>
      </w:r>
      <w:r>
        <w:rPr>
          <w:rStyle w:val="Emphasis"/>
          <w:i/>
        </w:rPr>
        <w:t xml:space="preserve">using the compliance options under </w:t>
      </w:r>
      <w:r w:rsidRPr="002A4997">
        <w:rPr>
          <w:rStyle w:val="Emphasis"/>
          <w:i/>
        </w:rPr>
        <w:t>“</w:t>
      </w:r>
      <w:r>
        <w:rPr>
          <w:rStyle w:val="Emphasis"/>
          <w:i/>
        </w:rPr>
        <w:t>Handling Polymerizing,</w:t>
      </w:r>
      <w:r w:rsidRPr="002A4997">
        <w:rPr>
          <w:rStyle w:val="Emphasis"/>
          <w:i/>
        </w:rPr>
        <w:t>”</w:t>
      </w:r>
      <w:r>
        <w:rPr>
          <w:rStyle w:val="Emphasis"/>
          <w:i/>
        </w:rPr>
        <w:t xml:space="preserve"> or</w:t>
      </w:r>
      <w:r w:rsidRPr="002A4997">
        <w:rPr>
          <w:rStyle w:val="Emphasis"/>
          <w:i/>
        </w:rPr>
        <w:t xml:space="preserve"> “</w:t>
      </w:r>
      <w:r>
        <w:rPr>
          <w:rStyle w:val="Emphasis"/>
          <w:i/>
        </w:rPr>
        <w:t>In Food or Medical Service.</w:t>
      </w:r>
      <w:r w:rsidRPr="002A4997">
        <w:rPr>
          <w:rStyle w:val="Emphasis"/>
          <w:i/>
        </w:rPr>
        <w:t>”</w:t>
      </w:r>
    </w:p>
    <w:p w14:paraId="0B15FFAA" w14:textId="77777777" w:rsidR="005F172E" w:rsidRPr="00D41DDA" w:rsidRDefault="005F172E" w:rsidP="00D41F93">
      <w:pPr>
        <w:pStyle w:val="LineBetweenTables"/>
        <w:spacing w:before="120"/>
      </w:pPr>
    </w:p>
    <w:bookmarkStart w:id="85" w:name="Table21z"/>
    <w:p w14:paraId="65FDE3CA" w14:textId="4BDBCBD5" w:rsidR="005F172E" w:rsidRPr="00D41DDA" w:rsidRDefault="005F172E" w:rsidP="00D41F93">
      <w:pPr>
        <w:pStyle w:val="SpecificTableHeading"/>
        <w:tabs>
          <w:tab w:val="clear" w:pos="2160"/>
          <w:tab w:val="left" w:pos="1440"/>
        </w:tabs>
        <w:spacing w:after="240"/>
        <w:ind w:left="1440" w:hanging="1440"/>
      </w:pPr>
      <w:r w:rsidRPr="00E83579">
        <w:fldChar w:fldCharType="begin"/>
      </w:r>
      <w:r w:rsidRPr="00E83579">
        <w:instrText xml:space="preserve"> HYPERLINK  \l "TBL21y" </w:instrText>
      </w:r>
      <w:r w:rsidRPr="00E83579">
        <w:fldChar w:fldCharType="separate"/>
      </w:r>
      <w:r w:rsidRPr="00E83579">
        <w:t>Table 21z</w:t>
      </w:r>
      <w:bookmarkEnd w:id="85"/>
      <w:r w:rsidRPr="00E83579">
        <w:fldChar w:fldCharType="end"/>
      </w:r>
      <w:r w:rsidRPr="00FF5A6A">
        <w:t>:</w:t>
      </w:r>
      <w:r w:rsidRPr="00FF5A6A">
        <w:tab/>
        <w:t>Title 40 Code of Federal Regulations Part 63 (40 CFR Part 63)</w:t>
      </w:r>
      <w:r>
        <w:t xml:space="preserve">, </w:t>
      </w:r>
      <w:r w:rsidRPr="00FF5A6A">
        <w:t>Subpart</w:t>
      </w:r>
      <w:r w:rsidR="0065607A">
        <w:t> </w:t>
      </w:r>
      <w:r w:rsidR="005C5D8A">
        <w:t>GGGGG</w:t>
      </w:r>
      <w:r w:rsidRPr="00FF5A6A">
        <w:t>:  National Emission</w:t>
      </w:r>
      <w:r>
        <w:t xml:space="preserve"> </w:t>
      </w:r>
      <w:r w:rsidRPr="00FF5A6A">
        <w:t>Standards for Hazardous Air Pollutant</w:t>
      </w:r>
      <w:r>
        <w:t>s</w:t>
      </w:r>
      <w:r w:rsidRPr="00FF5A6A">
        <w:t xml:space="preserve">: </w:t>
      </w:r>
      <w:r>
        <w:t>Site Remediation</w:t>
      </w:r>
    </w:p>
    <w:p w14:paraId="58189DB7" w14:textId="77777777" w:rsidR="005F172E" w:rsidRDefault="005F172E" w:rsidP="005F172E">
      <w:pPr>
        <w:pStyle w:val="UnitAttribute"/>
      </w:pPr>
      <w:r w:rsidRPr="00353176">
        <w:t>Unit I</w:t>
      </w:r>
      <w:r>
        <w:t>D</w:t>
      </w:r>
      <w:r w:rsidRPr="00353176">
        <w:t xml:space="preserve"> No.:</w:t>
      </w:r>
    </w:p>
    <w:p w14:paraId="43674D72" w14:textId="77777777" w:rsidR="005F172E" w:rsidRPr="00D41DDA" w:rsidRDefault="005F172E" w:rsidP="005F172E">
      <w:pPr>
        <w:spacing w:after="120"/>
      </w:pPr>
      <w:r w:rsidRPr="00D41DDA">
        <w:t>Enter the identification number (ID No.) for the fugitive unit (maximum 10 characters) as listed on Form OP-SUM (Individual Unit Summary).</w:t>
      </w:r>
    </w:p>
    <w:p w14:paraId="6D12F1B1" w14:textId="77777777" w:rsidR="005F172E" w:rsidRDefault="005F172E" w:rsidP="005F172E">
      <w:pPr>
        <w:pStyle w:val="UnitAttribute"/>
      </w:pPr>
      <w:r w:rsidRPr="00353176">
        <w:t>SOP Index No.:</w:t>
      </w:r>
    </w:p>
    <w:p w14:paraId="0ACF06FE" w14:textId="63D89C8C" w:rsidR="005F172E" w:rsidRPr="007378B4" w:rsidRDefault="005F172E" w:rsidP="005F172E">
      <w:pPr>
        <w:spacing w:after="120"/>
        <w:rPr>
          <w:b/>
        </w:rPr>
      </w:pPr>
      <w:r w:rsidRPr="00FF5A6A">
        <w:t>Site operating permit (SOP) applicants should indicate the SOP index number for the unit or group of units (maximum</w:t>
      </w:r>
      <w:r>
        <w:t> </w:t>
      </w:r>
      <w:r w:rsidRPr="00FF5A6A">
        <w:t>15</w:t>
      </w:r>
      <w:r>
        <w:t> </w:t>
      </w:r>
      <w:r w:rsidRPr="00FF5A6A">
        <w:t>characters consisting of numeric, alphanumeric characters, and/or dashes prefixed by a code for the applicable regulation [i.e., 60KB-XXXX</w:t>
      </w:r>
      <w:r w:rsidRPr="00E94BFE">
        <w:t xml:space="preserve">]). </w:t>
      </w:r>
      <w:r w:rsidR="005C5D8A">
        <w:t xml:space="preserve">For additional information relating to SOP index numbers, please see the Completing FOP Applications – Additional Guidance on the TCEQ website at </w:t>
      </w:r>
      <w:hyperlink r:id="rId62" w:history="1">
        <w:r w:rsidR="005C5D8A" w:rsidRPr="00BD0214">
          <w:rPr>
            <w:rStyle w:val="Hyperlink"/>
          </w:rPr>
          <w:t>www.tceq.texas.gov/permitting/air/guidance/titlev/tv_fop_guidance.html</w:t>
        </w:r>
      </w:hyperlink>
      <w:r w:rsidR="005C5D8A">
        <w:t>.</w:t>
      </w:r>
      <w:r w:rsidRPr="0065607A">
        <w:t xml:space="preserve"> </w:t>
      </w:r>
    </w:p>
    <w:p w14:paraId="434C0322" w14:textId="77777777" w:rsidR="005F172E" w:rsidRPr="00C62BC7" w:rsidRDefault="005F172E" w:rsidP="005F172E">
      <w:pPr>
        <w:pStyle w:val="CompleteIf"/>
        <w:numPr>
          <w:ilvl w:val="0"/>
          <w:numId w:val="12"/>
        </w:numPr>
        <w:ind w:left="547" w:hanging="547"/>
      </w:pPr>
      <w:r w:rsidRPr="00D41DDA">
        <w:t xml:space="preserve">Complete </w:t>
      </w:r>
      <w:r>
        <w:t>“Negative Pressure” only if “Type of Service or Control Device” is “</w:t>
      </w:r>
      <w:r>
        <w:rPr>
          <w:color w:val="auto"/>
        </w:rPr>
        <w:t>Non-flare Reducing Emissions with 95% Efficiency,</w:t>
      </w:r>
      <w:r>
        <w:t>” “</w:t>
      </w:r>
      <w:r>
        <w:rPr>
          <w:color w:val="auto"/>
        </w:rPr>
        <w:t>Non-flare Reducing Emissions to 20 ppmv,</w:t>
      </w:r>
      <w:r>
        <w:t>” “</w:t>
      </w:r>
      <w:r>
        <w:rPr>
          <w:color w:val="auto"/>
        </w:rPr>
        <w:t>Enclosed Combustion Device,</w:t>
      </w:r>
      <w:r>
        <w:t>” or “</w:t>
      </w:r>
      <w:r>
        <w:rPr>
          <w:color w:val="auto"/>
        </w:rPr>
        <w:t>Flare</w:t>
      </w:r>
      <w:r>
        <w:t>”</w:t>
      </w:r>
      <w:r w:rsidRPr="00D41DDA">
        <w:t>.</w:t>
      </w:r>
    </w:p>
    <w:p w14:paraId="5621066B" w14:textId="77777777" w:rsidR="005F172E" w:rsidRPr="00AF58A2" w:rsidRDefault="005F172E" w:rsidP="005F172E">
      <w:pPr>
        <w:rPr>
          <w:b/>
          <w:bCs/>
        </w:rPr>
      </w:pPr>
      <w:r w:rsidRPr="00AF58A2">
        <w:rPr>
          <w:b/>
          <w:bCs/>
        </w:rPr>
        <w:t>Negative Pressure:</w:t>
      </w:r>
    </w:p>
    <w:p w14:paraId="4C001342" w14:textId="77777777" w:rsidR="005F172E" w:rsidRDefault="005F172E" w:rsidP="005F172E">
      <w:r>
        <w:t>Enter “YES” if the Closed Vent System is operated and maintained under negative pressure. Otherwise, enter “NO.”</w:t>
      </w:r>
    </w:p>
    <w:p w14:paraId="39EFA365" w14:textId="77777777" w:rsidR="005F172E" w:rsidRDefault="005F172E" w:rsidP="005F172E">
      <w:pPr>
        <w:pStyle w:val="CompleteIf"/>
        <w:numPr>
          <w:ilvl w:val="0"/>
          <w:numId w:val="12"/>
        </w:numPr>
        <w:spacing w:before="120" w:after="0"/>
        <w:ind w:left="547" w:hanging="547"/>
      </w:pPr>
      <w:r w:rsidRPr="00A4541A">
        <w:t>Complete “</w:t>
      </w:r>
      <w:r>
        <w:t>Bypass Device” only if “Negative Pressure” is “NO.”</w:t>
      </w:r>
    </w:p>
    <w:p w14:paraId="395C1A0E" w14:textId="77777777" w:rsidR="005F172E" w:rsidRPr="00852051" w:rsidRDefault="005F172E" w:rsidP="005F172E">
      <w:pPr>
        <w:pStyle w:val="HEADERBOLD"/>
      </w:pPr>
      <w:r w:rsidRPr="00852051">
        <w:t xml:space="preserve">Bypass </w:t>
      </w:r>
      <w:r>
        <w:t>Device</w:t>
      </w:r>
      <w:r w:rsidRPr="00852051">
        <w:t>:</w:t>
      </w:r>
    </w:p>
    <w:p w14:paraId="1D60660D" w14:textId="77777777" w:rsidR="005F172E" w:rsidRDefault="005F172E" w:rsidP="00FB60A0">
      <w:pPr>
        <w:spacing w:before="120" w:after="120"/>
      </w:pPr>
      <w:r w:rsidRPr="00852051">
        <w:t xml:space="preserve">Select the option that describes the bypass </w:t>
      </w:r>
      <w:r>
        <w:t>device</w:t>
      </w:r>
      <w:r w:rsidRPr="00852051">
        <w:t xml:space="preserve"> on the closed vent system. Enter the </w:t>
      </w:r>
      <w:r w:rsidRPr="00FB60A0">
        <w:rPr>
          <w:bCs/>
        </w:rPr>
        <w:t>code</w:t>
      </w:r>
      <w:r w:rsidRPr="00852051">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B60A0" w14:paraId="24566378" w14:textId="77777777" w:rsidTr="00FB60A0">
        <w:trPr>
          <w:cantSplit/>
          <w:tblHeader/>
        </w:trPr>
        <w:tc>
          <w:tcPr>
            <w:tcW w:w="1507" w:type="dxa"/>
            <w:tcMar>
              <w:top w:w="29" w:type="dxa"/>
              <w:left w:w="29" w:type="dxa"/>
              <w:bottom w:w="29" w:type="dxa"/>
              <w:right w:w="29" w:type="dxa"/>
            </w:tcMar>
          </w:tcPr>
          <w:p w14:paraId="20DBEE1A" w14:textId="5D71BDDE" w:rsidR="00FB60A0" w:rsidRPr="00FB60A0" w:rsidRDefault="00FB60A0" w:rsidP="00FB60A0">
            <w:pPr>
              <w:rPr>
                <w:b/>
                <w:bCs/>
              </w:rPr>
            </w:pPr>
            <w:r w:rsidRPr="00FB60A0">
              <w:rPr>
                <w:b/>
                <w:bCs/>
              </w:rPr>
              <w:t>Code</w:t>
            </w:r>
          </w:p>
        </w:tc>
        <w:tc>
          <w:tcPr>
            <w:tcW w:w="8573" w:type="dxa"/>
            <w:tcMar>
              <w:top w:w="29" w:type="dxa"/>
              <w:left w:w="29" w:type="dxa"/>
              <w:bottom w:w="29" w:type="dxa"/>
              <w:right w:w="29" w:type="dxa"/>
            </w:tcMar>
          </w:tcPr>
          <w:p w14:paraId="304A100C" w14:textId="6F8DCD1B" w:rsidR="00FB60A0" w:rsidRPr="00FB60A0" w:rsidRDefault="00FB60A0" w:rsidP="00FB60A0">
            <w:pPr>
              <w:rPr>
                <w:b/>
                <w:bCs/>
              </w:rPr>
            </w:pPr>
            <w:r w:rsidRPr="00FB60A0">
              <w:rPr>
                <w:b/>
                <w:bCs/>
              </w:rPr>
              <w:t>Description</w:t>
            </w:r>
          </w:p>
        </w:tc>
      </w:tr>
      <w:tr w:rsidR="00FB60A0" w14:paraId="2FB80FE8" w14:textId="77777777" w:rsidTr="00FB60A0">
        <w:trPr>
          <w:cantSplit/>
          <w:tblHeader/>
        </w:trPr>
        <w:tc>
          <w:tcPr>
            <w:tcW w:w="1507" w:type="dxa"/>
            <w:tcMar>
              <w:top w:w="29" w:type="dxa"/>
              <w:left w:w="29" w:type="dxa"/>
              <w:bottom w:w="29" w:type="dxa"/>
              <w:right w:w="29" w:type="dxa"/>
            </w:tcMar>
          </w:tcPr>
          <w:p w14:paraId="2132B488" w14:textId="2E026E62" w:rsidR="00FB60A0" w:rsidRDefault="00FB60A0" w:rsidP="00FB60A0">
            <w:r w:rsidRPr="00D91997">
              <w:t>NONE</w:t>
            </w:r>
          </w:p>
        </w:tc>
        <w:tc>
          <w:tcPr>
            <w:tcW w:w="8573" w:type="dxa"/>
            <w:tcMar>
              <w:top w:w="29" w:type="dxa"/>
              <w:left w:w="29" w:type="dxa"/>
              <w:bottom w:w="29" w:type="dxa"/>
              <w:right w:w="29" w:type="dxa"/>
            </w:tcMar>
          </w:tcPr>
          <w:p w14:paraId="31449941" w14:textId="2E517CE5" w:rsidR="00FB60A0" w:rsidRDefault="00FB60A0" w:rsidP="00FB60A0">
            <w:r w:rsidRPr="00D91997">
              <w:t xml:space="preserve">The closed vent system does not have a bypass device that could be used to divert all or a portion of the gases, vapors, or fumes from entering the control device or to a process </w:t>
            </w:r>
          </w:p>
        </w:tc>
      </w:tr>
      <w:tr w:rsidR="00FB60A0" w14:paraId="52895C9C" w14:textId="77777777" w:rsidTr="00FB60A0">
        <w:trPr>
          <w:cantSplit/>
          <w:tblHeader/>
        </w:trPr>
        <w:tc>
          <w:tcPr>
            <w:tcW w:w="1507" w:type="dxa"/>
            <w:tcMar>
              <w:top w:w="29" w:type="dxa"/>
              <w:left w:w="29" w:type="dxa"/>
              <w:bottom w:w="29" w:type="dxa"/>
              <w:right w:w="29" w:type="dxa"/>
            </w:tcMar>
          </w:tcPr>
          <w:p w14:paraId="43470116" w14:textId="07312820" w:rsidR="00FB60A0" w:rsidRDefault="00FB60A0" w:rsidP="00FB60A0">
            <w:r w:rsidRPr="00D91997">
              <w:t>FLOW</w:t>
            </w:r>
          </w:p>
        </w:tc>
        <w:tc>
          <w:tcPr>
            <w:tcW w:w="8573" w:type="dxa"/>
            <w:tcMar>
              <w:top w:w="29" w:type="dxa"/>
              <w:left w:w="29" w:type="dxa"/>
              <w:bottom w:w="29" w:type="dxa"/>
              <w:right w:w="29" w:type="dxa"/>
            </w:tcMar>
          </w:tcPr>
          <w:p w14:paraId="16017F9D" w14:textId="03DCF951" w:rsidR="00FB60A0" w:rsidRDefault="00FB60A0" w:rsidP="00FB60A0">
            <w:r w:rsidRPr="00D91997">
              <w:t xml:space="preserve">Flow indicator installed at the inlet of the bypass device </w:t>
            </w:r>
          </w:p>
        </w:tc>
      </w:tr>
      <w:tr w:rsidR="00FB60A0" w14:paraId="534FA4CD" w14:textId="77777777" w:rsidTr="00FB60A0">
        <w:trPr>
          <w:cantSplit/>
          <w:tblHeader/>
        </w:trPr>
        <w:tc>
          <w:tcPr>
            <w:tcW w:w="1507" w:type="dxa"/>
            <w:tcMar>
              <w:top w:w="29" w:type="dxa"/>
              <w:left w:w="29" w:type="dxa"/>
              <w:bottom w:w="29" w:type="dxa"/>
              <w:right w:w="29" w:type="dxa"/>
            </w:tcMar>
          </w:tcPr>
          <w:p w14:paraId="7AB2BDCF" w14:textId="4F5559EA" w:rsidR="00FB60A0" w:rsidRDefault="00FB60A0" w:rsidP="00FB60A0">
            <w:r w:rsidRPr="00D91997">
              <w:t>SEC</w:t>
            </w:r>
          </w:p>
        </w:tc>
        <w:tc>
          <w:tcPr>
            <w:tcW w:w="8573" w:type="dxa"/>
            <w:tcMar>
              <w:top w:w="29" w:type="dxa"/>
              <w:left w:w="29" w:type="dxa"/>
              <w:bottom w:w="29" w:type="dxa"/>
              <w:right w:w="29" w:type="dxa"/>
            </w:tcMar>
          </w:tcPr>
          <w:p w14:paraId="3628B90B" w14:textId="18673669" w:rsidR="00FB60A0" w:rsidRDefault="00FB60A0" w:rsidP="00FB60A0">
            <w:r w:rsidRPr="00D91997">
              <w:t>Bypass device valves are secured in the closed position with a car-seal or lock-and-key configuration</w:t>
            </w:r>
          </w:p>
        </w:tc>
      </w:tr>
    </w:tbl>
    <w:p w14:paraId="73596A4C" w14:textId="7C5D8613" w:rsidR="00FB60A0" w:rsidRPr="00FB60A0" w:rsidRDefault="005F172E" w:rsidP="00FB60A0">
      <w:pPr>
        <w:pStyle w:val="CompleteIf"/>
        <w:numPr>
          <w:ilvl w:val="0"/>
          <w:numId w:val="12"/>
        </w:numPr>
        <w:spacing w:before="120"/>
        <w:ind w:left="547" w:hanging="547"/>
        <w:rPr>
          <w:color w:val="auto"/>
        </w:rPr>
      </w:pPr>
      <w:r w:rsidRPr="00253AE0">
        <w:rPr>
          <w:color w:val="auto"/>
        </w:rPr>
        <w:t>Go to Table 21</w:t>
      </w:r>
      <w:r>
        <w:rPr>
          <w:color w:val="auto"/>
        </w:rPr>
        <w:t>aa</w:t>
      </w:r>
      <w:r w:rsidRPr="00253AE0">
        <w:rPr>
          <w:color w:val="auto"/>
        </w:rPr>
        <w:t xml:space="preserve"> if “</w:t>
      </w:r>
      <w:r>
        <w:t xml:space="preserve">Type of Service or Control </w:t>
      </w:r>
      <w:proofErr w:type="gramStart"/>
      <w:r>
        <w:t>Device</w:t>
      </w:r>
      <w:r w:rsidDel="001F7F72">
        <w:rPr>
          <w:color w:val="auto"/>
        </w:rPr>
        <w:t xml:space="preserve"> </w:t>
      </w:r>
      <w:r w:rsidRPr="00253AE0">
        <w:rPr>
          <w:color w:val="auto"/>
        </w:rPr>
        <w:t>”</w:t>
      </w:r>
      <w:proofErr w:type="gramEnd"/>
      <w:r w:rsidRPr="00253AE0">
        <w:rPr>
          <w:color w:val="auto"/>
        </w:rPr>
        <w:t xml:space="preserve"> is “</w:t>
      </w:r>
      <w:r>
        <w:rPr>
          <w:color w:val="auto"/>
        </w:rPr>
        <w:t>63GGGGG-Regenerable Carbon Adsorption System,” “63GGGGG-Non-Regenerable Carbon Adsorption System,” “63GGGGG-Condenser,” “63GGGGG-Thermal Incinerator,” “63GGGGG-Catalytic Incinerator,” “63GGGGG-Boiler or Process Heater,” or “63GGGGG-Flare.”</w:t>
      </w:r>
      <w:r w:rsidR="00FB60A0" w:rsidRPr="00FB60A0">
        <w:rPr>
          <w:color w:val="auto"/>
        </w:rPr>
        <w:br w:type="page"/>
      </w:r>
    </w:p>
    <w:p w14:paraId="4BDC1F99" w14:textId="77777777" w:rsidR="005F172E" w:rsidRDefault="005F172E" w:rsidP="005F172E">
      <w:pPr>
        <w:pStyle w:val="CompleteIf"/>
        <w:numPr>
          <w:ilvl w:val="0"/>
          <w:numId w:val="12"/>
        </w:numPr>
        <w:spacing w:before="120" w:after="0"/>
        <w:ind w:left="547" w:hanging="547"/>
      </w:pPr>
      <w:r w:rsidRPr="00A4541A">
        <w:lastRenderedPageBreak/>
        <w:t>Complete “</w:t>
      </w:r>
      <w:r>
        <w:t>Flare Compliance” only if “Type of Service or Control Device” is “Flare.”</w:t>
      </w:r>
    </w:p>
    <w:p w14:paraId="7A4983CF" w14:textId="77777777" w:rsidR="005F172E" w:rsidRPr="00852051" w:rsidRDefault="005F172E" w:rsidP="005F172E">
      <w:pPr>
        <w:pStyle w:val="HEADERBOLD"/>
      </w:pPr>
      <w:r>
        <w:t>Flare Compliance</w:t>
      </w:r>
      <w:r w:rsidRPr="00852051">
        <w:t>:</w:t>
      </w:r>
    </w:p>
    <w:p w14:paraId="7152926F" w14:textId="77777777" w:rsidR="005F172E" w:rsidRDefault="005F172E" w:rsidP="00FB60A0">
      <w:pPr>
        <w:spacing w:after="120"/>
      </w:pPr>
      <w:r w:rsidRPr="00852051">
        <w:t>Select the option that describes</w:t>
      </w:r>
      <w:r>
        <w:t xml:space="preserve"> means of demonstrating flare performance and compliance</w:t>
      </w:r>
      <w:r w:rsidRPr="00852051">
        <w:t xml:space="preserve">. Enter the </w:t>
      </w:r>
      <w:r w:rsidRPr="00FB60A0">
        <w:rPr>
          <w:bCs/>
        </w:rPr>
        <w:t xml:space="preserve">code </w:t>
      </w:r>
      <w:r w:rsidRPr="00852051">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B60A0" w14:paraId="1E0AA5DC" w14:textId="77777777" w:rsidTr="00FB60A0">
        <w:trPr>
          <w:cantSplit/>
          <w:tblHeader/>
        </w:trPr>
        <w:tc>
          <w:tcPr>
            <w:tcW w:w="1507" w:type="dxa"/>
            <w:tcMar>
              <w:top w:w="29" w:type="dxa"/>
              <w:left w:w="29" w:type="dxa"/>
              <w:bottom w:w="29" w:type="dxa"/>
              <w:right w:w="29" w:type="dxa"/>
            </w:tcMar>
          </w:tcPr>
          <w:p w14:paraId="10B2E591" w14:textId="47BD013B" w:rsidR="00FB60A0" w:rsidRPr="00FB60A0" w:rsidRDefault="00FB60A0" w:rsidP="00FB60A0">
            <w:pPr>
              <w:rPr>
                <w:b/>
                <w:bCs/>
              </w:rPr>
            </w:pPr>
            <w:r w:rsidRPr="00FB60A0">
              <w:rPr>
                <w:b/>
                <w:bCs/>
              </w:rPr>
              <w:t>Code</w:t>
            </w:r>
          </w:p>
        </w:tc>
        <w:tc>
          <w:tcPr>
            <w:tcW w:w="8573" w:type="dxa"/>
            <w:tcMar>
              <w:top w:w="29" w:type="dxa"/>
              <w:left w:w="29" w:type="dxa"/>
              <w:bottom w:w="29" w:type="dxa"/>
              <w:right w:w="29" w:type="dxa"/>
            </w:tcMar>
          </w:tcPr>
          <w:p w14:paraId="3A1DA333" w14:textId="38E50B6D" w:rsidR="00FB60A0" w:rsidRPr="00FB60A0" w:rsidRDefault="00FB60A0" w:rsidP="00FB60A0">
            <w:pPr>
              <w:rPr>
                <w:b/>
                <w:bCs/>
              </w:rPr>
            </w:pPr>
            <w:r w:rsidRPr="00FB60A0">
              <w:rPr>
                <w:b/>
                <w:bCs/>
              </w:rPr>
              <w:t>Description</w:t>
            </w:r>
          </w:p>
        </w:tc>
      </w:tr>
      <w:tr w:rsidR="00FB60A0" w14:paraId="03D95C78" w14:textId="77777777" w:rsidTr="00FB60A0">
        <w:trPr>
          <w:cantSplit/>
          <w:tblHeader/>
        </w:trPr>
        <w:tc>
          <w:tcPr>
            <w:tcW w:w="1507" w:type="dxa"/>
            <w:tcMar>
              <w:top w:w="29" w:type="dxa"/>
              <w:left w:w="29" w:type="dxa"/>
              <w:bottom w:w="29" w:type="dxa"/>
              <w:right w:w="29" w:type="dxa"/>
            </w:tcMar>
          </w:tcPr>
          <w:p w14:paraId="1989A398" w14:textId="45F42A04" w:rsidR="00FB60A0" w:rsidRDefault="00FB60A0" w:rsidP="00FB60A0">
            <w:r w:rsidRPr="0067745A">
              <w:t>PRIOR</w:t>
            </w:r>
          </w:p>
        </w:tc>
        <w:tc>
          <w:tcPr>
            <w:tcW w:w="8573" w:type="dxa"/>
            <w:tcMar>
              <w:top w:w="29" w:type="dxa"/>
              <w:left w:w="29" w:type="dxa"/>
              <w:bottom w:w="29" w:type="dxa"/>
              <w:right w:w="29" w:type="dxa"/>
            </w:tcMar>
          </w:tcPr>
          <w:p w14:paraId="5055BA50" w14:textId="42FCB7FD" w:rsidR="00FB60A0" w:rsidRDefault="00FB60A0" w:rsidP="00FB60A0">
            <w:r w:rsidRPr="0067745A">
              <w:t>Test data from a prior performance test or compliance assessment is used to demonstrate flare compliance as described in § 63.997(b)(2)</w:t>
            </w:r>
          </w:p>
        </w:tc>
      </w:tr>
      <w:tr w:rsidR="00FB60A0" w14:paraId="6A49BE73" w14:textId="77777777" w:rsidTr="00FB60A0">
        <w:trPr>
          <w:cantSplit/>
          <w:tblHeader/>
        </w:trPr>
        <w:tc>
          <w:tcPr>
            <w:tcW w:w="1507" w:type="dxa"/>
            <w:tcMar>
              <w:top w:w="29" w:type="dxa"/>
              <w:left w:w="29" w:type="dxa"/>
              <w:bottom w:w="29" w:type="dxa"/>
              <w:right w:w="29" w:type="dxa"/>
            </w:tcMar>
          </w:tcPr>
          <w:p w14:paraId="44BD0D0F" w14:textId="742B4B42" w:rsidR="00FB60A0" w:rsidRDefault="00FB60A0" w:rsidP="00FB60A0">
            <w:r w:rsidRPr="0067745A">
              <w:t>WAIVER</w:t>
            </w:r>
          </w:p>
        </w:tc>
        <w:tc>
          <w:tcPr>
            <w:tcW w:w="8573" w:type="dxa"/>
            <w:tcMar>
              <w:top w:w="29" w:type="dxa"/>
              <w:left w:w="29" w:type="dxa"/>
              <w:bottom w:w="29" w:type="dxa"/>
              <w:right w:w="29" w:type="dxa"/>
            </w:tcMar>
          </w:tcPr>
          <w:p w14:paraId="23AACB66" w14:textId="3BF327D3" w:rsidR="00FB60A0" w:rsidRDefault="00FB60A0" w:rsidP="00FB60A0">
            <w:r w:rsidRPr="0067745A">
              <w:t>A waiver of performance testing or compliance assessment has been granted by the Administrator</w:t>
            </w:r>
          </w:p>
        </w:tc>
      </w:tr>
      <w:tr w:rsidR="00FB60A0" w14:paraId="75D85D29" w14:textId="77777777" w:rsidTr="00FB60A0">
        <w:trPr>
          <w:cantSplit/>
          <w:tblHeader/>
        </w:trPr>
        <w:tc>
          <w:tcPr>
            <w:tcW w:w="1507" w:type="dxa"/>
            <w:tcMar>
              <w:top w:w="29" w:type="dxa"/>
              <w:left w:w="29" w:type="dxa"/>
              <w:bottom w:w="29" w:type="dxa"/>
              <w:right w:w="29" w:type="dxa"/>
            </w:tcMar>
          </w:tcPr>
          <w:p w14:paraId="2A1C3D09" w14:textId="7A4BA570" w:rsidR="00FB60A0" w:rsidRDefault="00FB60A0" w:rsidP="00FB60A0">
            <w:r w:rsidRPr="0067745A">
              <w:t>TEST</w:t>
            </w:r>
          </w:p>
        </w:tc>
        <w:tc>
          <w:tcPr>
            <w:tcW w:w="8573" w:type="dxa"/>
            <w:tcMar>
              <w:top w:w="29" w:type="dxa"/>
              <w:left w:w="29" w:type="dxa"/>
              <w:bottom w:w="29" w:type="dxa"/>
              <w:right w:w="29" w:type="dxa"/>
            </w:tcMar>
          </w:tcPr>
          <w:p w14:paraId="185E5465" w14:textId="4316A715" w:rsidR="00FB60A0" w:rsidRDefault="00FB60A0" w:rsidP="00FB60A0">
            <w:r w:rsidRPr="0067745A">
              <w:t>Performance tests are conducted according to applicable flare requirements in 40 CFR Part 63 Subpart SS</w:t>
            </w:r>
          </w:p>
        </w:tc>
      </w:tr>
    </w:tbl>
    <w:p w14:paraId="5A21A0D1" w14:textId="77777777" w:rsidR="005F172E" w:rsidRPr="00FF5A6A" w:rsidRDefault="005F172E" w:rsidP="00FB60A0">
      <w:pPr>
        <w:pBdr>
          <w:bottom w:val="double" w:sz="6" w:space="1" w:color="auto"/>
        </w:pBdr>
        <w:spacing w:before="120"/>
      </w:pPr>
    </w:p>
    <w:bookmarkStart w:id="86" w:name="Table21aa"/>
    <w:p w14:paraId="572366D0" w14:textId="77777777" w:rsidR="005F172E" w:rsidRPr="00146DAD" w:rsidRDefault="005F172E" w:rsidP="00FB60A0">
      <w:pPr>
        <w:pStyle w:val="SpecificTableHeading"/>
        <w:tabs>
          <w:tab w:val="clear" w:pos="2160"/>
          <w:tab w:val="left" w:pos="1440"/>
        </w:tabs>
        <w:spacing w:after="240"/>
        <w:ind w:left="1440" w:hanging="1440"/>
      </w:pPr>
      <w:r w:rsidRPr="00E83579">
        <w:fldChar w:fldCharType="begin"/>
      </w:r>
      <w:r w:rsidRPr="00E83579">
        <w:instrText xml:space="preserve"> HYPERLINK  \l "TBL21aa" </w:instrText>
      </w:r>
      <w:r w:rsidRPr="00E83579">
        <w:fldChar w:fldCharType="separate"/>
      </w:r>
      <w:r w:rsidRPr="00E83579">
        <w:t>Table 21aa</w:t>
      </w:r>
      <w:bookmarkEnd w:id="86"/>
      <w:r w:rsidRPr="00E83579">
        <w:fldChar w:fldCharType="end"/>
      </w:r>
      <w:r w:rsidRPr="00E83579">
        <w:t>:</w:t>
      </w:r>
      <w:r w:rsidRPr="00FF5A6A">
        <w:tab/>
        <w:t>Title 40 Code of Federal Regulations Part 63 (40 CFR Part 63)</w:t>
      </w:r>
      <w:r>
        <w:t xml:space="preserve">, </w:t>
      </w:r>
      <w:r w:rsidRPr="00FF5A6A">
        <w:t xml:space="preserve">Subpart </w:t>
      </w:r>
      <w:r>
        <w:t>GGGGG</w:t>
      </w:r>
      <w:r w:rsidRPr="00FF5A6A">
        <w:t>:  National Emission</w:t>
      </w:r>
      <w:r>
        <w:t xml:space="preserve"> </w:t>
      </w:r>
      <w:r w:rsidRPr="00FF5A6A">
        <w:t>Standards for Hazardous Air Pollutant</w:t>
      </w:r>
      <w:r>
        <w:t>s</w:t>
      </w:r>
      <w:r w:rsidRPr="00FF5A6A">
        <w:t xml:space="preserve">: </w:t>
      </w:r>
      <w:r>
        <w:t>Site Remediation</w:t>
      </w:r>
    </w:p>
    <w:p w14:paraId="042C2131" w14:textId="77777777" w:rsidR="005F172E" w:rsidRDefault="005F172E" w:rsidP="005F172E">
      <w:pPr>
        <w:pStyle w:val="UnitAttribute"/>
      </w:pPr>
      <w:r w:rsidRPr="00353176">
        <w:t>Unit I</w:t>
      </w:r>
      <w:r>
        <w:t>D</w:t>
      </w:r>
      <w:r w:rsidRPr="00353176">
        <w:t xml:space="preserve"> No.:</w:t>
      </w:r>
    </w:p>
    <w:p w14:paraId="2C02104C" w14:textId="77777777" w:rsidR="005F172E" w:rsidRPr="00D41DDA" w:rsidRDefault="005F172E" w:rsidP="005F172E">
      <w:pPr>
        <w:spacing w:after="120"/>
      </w:pPr>
      <w:r w:rsidRPr="00D41DDA">
        <w:t>Enter the identification number (ID No.) for the fugitive unit (maximum 10 characters) as listed on Form OP-SUM (Individual Unit Summary).</w:t>
      </w:r>
    </w:p>
    <w:p w14:paraId="6637EFA0" w14:textId="77777777" w:rsidR="005F172E" w:rsidRDefault="005F172E" w:rsidP="005F172E">
      <w:pPr>
        <w:pStyle w:val="UnitAttribute"/>
      </w:pPr>
      <w:r w:rsidRPr="00353176">
        <w:t>SOP Index No.:</w:t>
      </w:r>
    </w:p>
    <w:p w14:paraId="0AF0B9ED" w14:textId="0D63471E" w:rsidR="005F172E" w:rsidRPr="0065607A" w:rsidRDefault="005F172E" w:rsidP="005F172E">
      <w:pPr>
        <w:spacing w:after="120"/>
      </w:pPr>
      <w:r w:rsidRPr="00FF5A6A">
        <w:t>Site operating permit (SOP) applicants should indicate the SOP index number for the unit or group of units (maximum</w:t>
      </w:r>
      <w:r>
        <w:t> </w:t>
      </w:r>
      <w:r w:rsidRPr="00FF5A6A">
        <w:t>15</w:t>
      </w:r>
      <w:r>
        <w:t> </w:t>
      </w:r>
      <w:r w:rsidRPr="00FF5A6A">
        <w:t>characters consisting of numeric, alphanumeric characters, and/or dashes prefixed by a code for the applicable regulation [i.e., 60KB-XXXX</w:t>
      </w:r>
      <w:r w:rsidRPr="00E94BFE">
        <w:t xml:space="preserve">]). </w:t>
      </w:r>
      <w:r w:rsidR="005C5D8A">
        <w:t xml:space="preserve">For additional information relating to SOP index numbers, please see the Completing FOP Applications – Additional Guidance on the TCEQ website at </w:t>
      </w:r>
      <w:hyperlink r:id="rId63" w:history="1">
        <w:r w:rsidR="005C5D8A" w:rsidRPr="00BD0214">
          <w:rPr>
            <w:rStyle w:val="Hyperlink"/>
          </w:rPr>
          <w:t>www.tceq.texas.gov/permitting/air/guidance/titlev/tv_fop_guidance.html</w:t>
        </w:r>
      </w:hyperlink>
      <w:r w:rsidR="005C5D8A">
        <w:t>.</w:t>
      </w:r>
    </w:p>
    <w:p w14:paraId="501962AF" w14:textId="77777777" w:rsidR="005F172E" w:rsidRPr="00AC52D9" w:rsidRDefault="005F172E" w:rsidP="005F172E">
      <w:r w:rsidRPr="001E7BF3">
        <w:rPr>
          <w:b/>
        </w:rPr>
        <w:t>Alternative Work Practice Standards</w:t>
      </w:r>
      <w:r w:rsidRPr="001E7BF3">
        <w:rPr>
          <w:b/>
          <w:bCs/>
        </w:rPr>
        <w:t>:</w:t>
      </w:r>
    </w:p>
    <w:p w14:paraId="78EBA624" w14:textId="77777777" w:rsidR="005F172E" w:rsidRPr="0049500A" w:rsidRDefault="005F172E" w:rsidP="005F172E">
      <w:pPr>
        <w:spacing w:after="120"/>
      </w:pPr>
      <w:r w:rsidRPr="00FF5A6A">
        <w:t xml:space="preserve">Enter “YES” if </w:t>
      </w:r>
      <w:r>
        <w:t>an alternative to work practice standards</w:t>
      </w:r>
      <w:r w:rsidRPr="00FF5A6A">
        <w:t xml:space="preserve"> </w:t>
      </w:r>
      <w:r>
        <w:t>for the closed vent system and control device has been approved by the EPA</w:t>
      </w:r>
      <w:r w:rsidRPr="00FF5A6A">
        <w:t>. Otherwise, enter “NO.”</w:t>
      </w:r>
    </w:p>
    <w:p w14:paraId="0351B9BA" w14:textId="77777777" w:rsidR="005F172E" w:rsidRPr="000322F2" w:rsidRDefault="005F172E" w:rsidP="005F172E">
      <w:r w:rsidRPr="009102A0">
        <w:rPr>
          <w:rStyle w:val="Question"/>
          <w:u w:val="none"/>
        </w:rPr>
        <w:t>Alternative Work Practice Standards ID No.:</w:t>
      </w:r>
    </w:p>
    <w:p w14:paraId="714ED7C7" w14:textId="77777777" w:rsidR="005F172E" w:rsidRDefault="005F172E" w:rsidP="005F172E">
      <w:pPr>
        <w:spacing w:after="120"/>
      </w:pPr>
      <w:r w:rsidRPr="00FF5A6A">
        <w:t xml:space="preserve">If an </w:t>
      </w:r>
      <w:r>
        <w:t>Alternative Work Practice Standard</w:t>
      </w:r>
      <w:r w:rsidRPr="00FF5A6A">
        <w:t xml:space="preserve"> has been approved, then enter the corresponding </w:t>
      </w:r>
      <w:r>
        <w:t>Alternative Standard</w:t>
      </w:r>
      <w:r w:rsidRPr="00FF5A6A">
        <w:t xml:space="preserve"> unique identifier for each unit or process. If the unique identifier is unavailable, then enter the date of the </w:t>
      </w:r>
      <w:r>
        <w:t>Alternative Standard</w:t>
      </w:r>
      <w:r w:rsidRPr="00FF5A6A">
        <w:t xml:space="preserve"> approval letter. The unique identifier and/or the date of the approval letter are contained in the Compliance File under the appropriate regulated entity number. Otherwise, leave this column blank.</w:t>
      </w:r>
    </w:p>
    <w:p w14:paraId="78B8EADF" w14:textId="77777777" w:rsidR="005F172E" w:rsidRPr="00727629" w:rsidRDefault="005F172E" w:rsidP="00AC594B">
      <w:pPr>
        <w:numPr>
          <w:ilvl w:val="0"/>
          <w:numId w:val="52"/>
        </w:numPr>
        <w:tabs>
          <w:tab w:val="clear" w:pos="360"/>
          <w:tab w:val="left" w:pos="547"/>
        </w:tabs>
        <w:spacing w:after="120"/>
        <w:ind w:left="547" w:hanging="547"/>
        <w:rPr>
          <w:rStyle w:val="Question"/>
          <w:b w:val="0"/>
        </w:rPr>
      </w:pPr>
      <w:r w:rsidRPr="00FF5A6A">
        <w:rPr>
          <w:b/>
        </w:rPr>
        <w:t>Complete “</w:t>
      </w:r>
      <w:r>
        <w:rPr>
          <w:b/>
        </w:rPr>
        <w:t>Design Evaluation</w:t>
      </w:r>
      <w:r w:rsidRPr="00FF5A6A">
        <w:rPr>
          <w:b/>
        </w:rPr>
        <w:t xml:space="preserve">” only if </w:t>
      </w:r>
      <w:r w:rsidRPr="003D66E3">
        <w:rPr>
          <w:b/>
        </w:rPr>
        <w:t>“</w:t>
      </w:r>
      <w:r w:rsidRPr="001F7F72">
        <w:rPr>
          <w:b/>
        </w:rPr>
        <w:t>Type of Service or Control Devic</w:t>
      </w:r>
      <w:r>
        <w:rPr>
          <w:b/>
        </w:rPr>
        <w:t>e”</w:t>
      </w:r>
      <w:r w:rsidRPr="003D66E3">
        <w:rPr>
          <w:b/>
        </w:rPr>
        <w:t xml:space="preserve"> is “63GGGGG-Regenerable Carbon Adsorption System</w:t>
      </w:r>
      <w:r>
        <w:rPr>
          <w:b/>
        </w:rPr>
        <w:t>,</w:t>
      </w:r>
      <w:r w:rsidRPr="003D66E3">
        <w:rPr>
          <w:b/>
        </w:rPr>
        <w:t>” “63GGGGG-Non-Regenerable Carbon Adsorption System</w:t>
      </w:r>
      <w:r>
        <w:rPr>
          <w:b/>
        </w:rPr>
        <w:t>,</w:t>
      </w:r>
      <w:r w:rsidRPr="003D66E3">
        <w:rPr>
          <w:b/>
        </w:rPr>
        <w:t>” “63GGGGG-Condenser</w:t>
      </w:r>
      <w:r>
        <w:rPr>
          <w:b/>
        </w:rPr>
        <w:t>,</w:t>
      </w:r>
      <w:r w:rsidRPr="003D66E3">
        <w:rPr>
          <w:b/>
        </w:rPr>
        <w:t>” “63GGGGG-Thermal Incinerator</w:t>
      </w:r>
      <w:r>
        <w:rPr>
          <w:b/>
        </w:rPr>
        <w:t>,</w:t>
      </w:r>
      <w:r w:rsidRPr="003D66E3">
        <w:rPr>
          <w:b/>
        </w:rPr>
        <w:t>” “63GGGGG-Catalytic Incinerator</w:t>
      </w:r>
      <w:r>
        <w:rPr>
          <w:b/>
        </w:rPr>
        <w:t>,</w:t>
      </w:r>
      <w:r w:rsidRPr="003D66E3">
        <w:rPr>
          <w:b/>
        </w:rPr>
        <w:t xml:space="preserve">” </w:t>
      </w:r>
      <w:r>
        <w:rPr>
          <w:b/>
        </w:rPr>
        <w:t xml:space="preserve">or </w:t>
      </w:r>
      <w:r w:rsidRPr="003D66E3">
        <w:rPr>
          <w:b/>
        </w:rPr>
        <w:t>“63GGGGG-Boiler or Process Heater</w:t>
      </w:r>
      <w:r>
        <w:rPr>
          <w:b/>
        </w:rPr>
        <w:t>.</w:t>
      </w:r>
      <w:r w:rsidRPr="003D66E3">
        <w:rPr>
          <w:b/>
        </w:rPr>
        <w:t>”</w:t>
      </w:r>
    </w:p>
    <w:p w14:paraId="69176E69" w14:textId="77777777" w:rsidR="005F172E" w:rsidRPr="000322F2" w:rsidRDefault="005F172E" w:rsidP="005F172E">
      <w:r w:rsidRPr="009102A0">
        <w:rPr>
          <w:rStyle w:val="Question"/>
          <w:u w:val="none"/>
        </w:rPr>
        <w:t>Design Evaluation:</w:t>
      </w:r>
    </w:p>
    <w:p w14:paraId="1AB2541C" w14:textId="178FC8DE" w:rsidR="00FB60A0" w:rsidRDefault="005F172E" w:rsidP="00FB60A0">
      <w:pPr>
        <w:spacing w:after="120"/>
      </w:pPr>
      <w:r w:rsidRPr="00727629">
        <w:t>Enter “YES” if design evaluation is used to demonstrate initial control device compliance. Otherwise, enter “NO.”</w:t>
      </w:r>
      <w:r w:rsidR="00FB60A0">
        <w:br w:type="page"/>
      </w:r>
    </w:p>
    <w:p w14:paraId="184D662E" w14:textId="77777777" w:rsidR="005F172E" w:rsidRPr="000322F2" w:rsidRDefault="005F172E" w:rsidP="005F172E">
      <w:r w:rsidRPr="009102A0">
        <w:rPr>
          <w:rStyle w:val="Question"/>
          <w:u w:val="none"/>
        </w:rPr>
        <w:lastRenderedPageBreak/>
        <w:t>Bypass Device</w:t>
      </w:r>
      <w:r w:rsidRPr="000322F2">
        <w:rPr>
          <w:b/>
          <w:bCs/>
        </w:rPr>
        <w:t>:</w:t>
      </w:r>
    </w:p>
    <w:p w14:paraId="6C55C2CF" w14:textId="77777777" w:rsidR="005F172E" w:rsidRDefault="005F172E" w:rsidP="005F172E">
      <w:pPr>
        <w:spacing w:after="120"/>
      </w:pPr>
      <w:r w:rsidRPr="00727629">
        <w:t xml:space="preserve">Select the option that describes </w:t>
      </w:r>
      <w:r>
        <w:t xml:space="preserve">the </w:t>
      </w:r>
      <w:r w:rsidRPr="00727629">
        <w:t>bypass device on the closed vent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B60A0" w14:paraId="6A050AA1" w14:textId="77777777" w:rsidTr="00FB60A0">
        <w:trPr>
          <w:cantSplit/>
          <w:tblHeader/>
        </w:trPr>
        <w:tc>
          <w:tcPr>
            <w:tcW w:w="1507" w:type="dxa"/>
            <w:tcMar>
              <w:top w:w="29" w:type="dxa"/>
              <w:left w:w="29" w:type="dxa"/>
              <w:bottom w:w="29" w:type="dxa"/>
              <w:right w:w="29" w:type="dxa"/>
            </w:tcMar>
          </w:tcPr>
          <w:p w14:paraId="7E480770" w14:textId="2EE637D0" w:rsidR="00FB60A0" w:rsidRDefault="00FB60A0" w:rsidP="00FB60A0">
            <w:r w:rsidRPr="003C32CE">
              <w:rPr>
                <w:rStyle w:val="APDCode"/>
                <w:rFonts w:ascii="Times New Roman" w:hAnsi="Times New Roman"/>
                <w:b/>
                <w:bCs/>
                <w:u w:val="none"/>
              </w:rPr>
              <w:t>Code</w:t>
            </w:r>
          </w:p>
        </w:tc>
        <w:tc>
          <w:tcPr>
            <w:tcW w:w="8573" w:type="dxa"/>
            <w:tcMar>
              <w:top w:w="29" w:type="dxa"/>
              <w:left w:w="29" w:type="dxa"/>
              <w:bottom w:w="29" w:type="dxa"/>
              <w:right w:w="29" w:type="dxa"/>
            </w:tcMar>
          </w:tcPr>
          <w:p w14:paraId="2C523D43" w14:textId="50F7E820" w:rsidR="00FB60A0" w:rsidRDefault="00FB60A0" w:rsidP="00FB60A0">
            <w:r w:rsidRPr="003C32CE">
              <w:rPr>
                <w:rStyle w:val="APDCode"/>
                <w:rFonts w:ascii="Times New Roman" w:hAnsi="Times New Roman"/>
                <w:b/>
                <w:bCs/>
                <w:u w:val="none"/>
              </w:rPr>
              <w:t>Description</w:t>
            </w:r>
          </w:p>
        </w:tc>
      </w:tr>
      <w:tr w:rsidR="00FB60A0" w14:paraId="6F59C69A" w14:textId="77777777" w:rsidTr="00FB60A0">
        <w:trPr>
          <w:cantSplit/>
          <w:tblHeader/>
        </w:trPr>
        <w:tc>
          <w:tcPr>
            <w:tcW w:w="1507" w:type="dxa"/>
            <w:tcMar>
              <w:top w:w="29" w:type="dxa"/>
              <w:left w:w="29" w:type="dxa"/>
              <w:bottom w:w="29" w:type="dxa"/>
              <w:right w:w="29" w:type="dxa"/>
            </w:tcMar>
          </w:tcPr>
          <w:p w14:paraId="5E75B3C7" w14:textId="5190EAFE" w:rsidR="00FB60A0" w:rsidRDefault="00FB60A0" w:rsidP="00FB60A0">
            <w:r w:rsidRPr="003C32CE">
              <w:t>NONE</w:t>
            </w:r>
          </w:p>
        </w:tc>
        <w:tc>
          <w:tcPr>
            <w:tcW w:w="8573" w:type="dxa"/>
            <w:tcMar>
              <w:top w:w="29" w:type="dxa"/>
              <w:left w:w="29" w:type="dxa"/>
              <w:bottom w:w="29" w:type="dxa"/>
              <w:right w:w="29" w:type="dxa"/>
            </w:tcMar>
          </w:tcPr>
          <w:p w14:paraId="647ECBB5" w14:textId="3F93E42C" w:rsidR="00FB60A0" w:rsidRDefault="00FB60A0" w:rsidP="00FB60A0">
            <w:r w:rsidRPr="003C32CE">
              <w:t>No bypass device</w:t>
            </w:r>
          </w:p>
        </w:tc>
      </w:tr>
      <w:tr w:rsidR="00FB60A0" w14:paraId="492E0C5B" w14:textId="77777777" w:rsidTr="00FB60A0">
        <w:trPr>
          <w:cantSplit/>
          <w:tblHeader/>
        </w:trPr>
        <w:tc>
          <w:tcPr>
            <w:tcW w:w="1507" w:type="dxa"/>
            <w:tcMar>
              <w:top w:w="29" w:type="dxa"/>
              <w:left w:w="29" w:type="dxa"/>
              <w:bottom w:w="29" w:type="dxa"/>
              <w:right w:w="29" w:type="dxa"/>
            </w:tcMar>
          </w:tcPr>
          <w:p w14:paraId="6224F8B4" w14:textId="27A533EB" w:rsidR="00FB60A0" w:rsidRDefault="00FB60A0" w:rsidP="00FB60A0">
            <w:r w:rsidRPr="003C32CE">
              <w:t>FLOW</w:t>
            </w:r>
          </w:p>
        </w:tc>
        <w:tc>
          <w:tcPr>
            <w:tcW w:w="8573" w:type="dxa"/>
            <w:tcMar>
              <w:top w:w="29" w:type="dxa"/>
              <w:left w:w="29" w:type="dxa"/>
              <w:bottom w:w="29" w:type="dxa"/>
              <w:right w:w="29" w:type="dxa"/>
            </w:tcMar>
          </w:tcPr>
          <w:p w14:paraId="3F660DD9" w14:textId="07C5803D" w:rsidR="00FB60A0" w:rsidRDefault="00FB60A0" w:rsidP="00FB60A0">
            <w:r w:rsidRPr="003C32CE">
              <w:t>Bypass device is equipped with a flow indicator</w:t>
            </w:r>
          </w:p>
        </w:tc>
      </w:tr>
      <w:tr w:rsidR="00FB60A0" w14:paraId="6752C357" w14:textId="77777777" w:rsidTr="00FB60A0">
        <w:trPr>
          <w:cantSplit/>
          <w:tblHeader/>
        </w:trPr>
        <w:tc>
          <w:tcPr>
            <w:tcW w:w="1507" w:type="dxa"/>
            <w:tcMar>
              <w:top w:w="29" w:type="dxa"/>
              <w:left w:w="29" w:type="dxa"/>
              <w:bottom w:w="29" w:type="dxa"/>
              <w:right w:w="29" w:type="dxa"/>
            </w:tcMar>
          </w:tcPr>
          <w:p w14:paraId="069CE6B0" w14:textId="3ED54AAC" w:rsidR="00FB60A0" w:rsidRDefault="00FB60A0" w:rsidP="00FB60A0">
            <w:r w:rsidRPr="003C32CE">
              <w:t>FLOW-H</w:t>
            </w:r>
          </w:p>
        </w:tc>
        <w:tc>
          <w:tcPr>
            <w:tcW w:w="8573" w:type="dxa"/>
            <w:tcMar>
              <w:top w:w="29" w:type="dxa"/>
              <w:left w:w="29" w:type="dxa"/>
              <w:bottom w:w="29" w:type="dxa"/>
              <w:right w:w="29" w:type="dxa"/>
            </w:tcMar>
          </w:tcPr>
          <w:p w14:paraId="4C4AA96E" w14:textId="179E9043" w:rsidR="00FB60A0" w:rsidRDefault="00FB60A0" w:rsidP="00FB60A0">
            <w:r w:rsidRPr="003C32CE">
              <w:t>Bypass device is equipped with a flow indicator and the closed vent system is inspected and monitored as specified in 40 CFR § 63.7927(a)(1)(ii)</w:t>
            </w:r>
          </w:p>
        </w:tc>
      </w:tr>
      <w:tr w:rsidR="00FB60A0" w14:paraId="07ADC0CC" w14:textId="77777777" w:rsidTr="00FB60A0">
        <w:trPr>
          <w:cantSplit/>
          <w:tblHeader/>
        </w:trPr>
        <w:tc>
          <w:tcPr>
            <w:tcW w:w="1507" w:type="dxa"/>
            <w:tcMar>
              <w:top w:w="29" w:type="dxa"/>
              <w:left w:w="29" w:type="dxa"/>
              <w:bottom w:w="29" w:type="dxa"/>
              <w:right w:w="29" w:type="dxa"/>
            </w:tcMar>
          </w:tcPr>
          <w:p w14:paraId="6D1CCD66" w14:textId="391123C5" w:rsidR="00FB60A0" w:rsidRDefault="00FB60A0" w:rsidP="00FB60A0">
            <w:r w:rsidRPr="003C32CE">
              <w:t>SEAL</w:t>
            </w:r>
          </w:p>
        </w:tc>
        <w:tc>
          <w:tcPr>
            <w:tcW w:w="8573" w:type="dxa"/>
            <w:tcMar>
              <w:top w:w="29" w:type="dxa"/>
              <w:left w:w="29" w:type="dxa"/>
              <w:bottom w:w="29" w:type="dxa"/>
              <w:right w:w="29" w:type="dxa"/>
            </w:tcMar>
          </w:tcPr>
          <w:p w14:paraId="0500B85F" w14:textId="56009055" w:rsidR="00FB60A0" w:rsidRDefault="00FB60A0" w:rsidP="00FB60A0">
            <w:r w:rsidRPr="00FB60A0">
              <w:t>Bypass device is equipped with a seal or locking device</w:t>
            </w:r>
          </w:p>
        </w:tc>
      </w:tr>
      <w:tr w:rsidR="00FB60A0" w14:paraId="35B8B814" w14:textId="77777777" w:rsidTr="00FB60A0">
        <w:trPr>
          <w:cantSplit/>
          <w:tblHeader/>
        </w:trPr>
        <w:tc>
          <w:tcPr>
            <w:tcW w:w="1507" w:type="dxa"/>
            <w:tcMar>
              <w:top w:w="29" w:type="dxa"/>
              <w:left w:w="29" w:type="dxa"/>
              <w:bottom w:w="29" w:type="dxa"/>
              <w:right w:w="29" w:type="dxa"/>
            </w:tcMar>
          </w:tcPr>
          <w:p w14:paraId="2FCA1300" w14:textId="619616B4" w:rsidR="00FB60A0" w:rsidRDefault="00FB60A0" w:rsidP="00FB60A0">
            <w:r w:rsidRPr="003C32CE">
              <w:t>SEAL-H</w:t>
            </w:r>
          </w:p>
        </w:tc>
        <w:tc>
          <w:tcPr>
            <w:tcW w:w="8573" w:type="dxa"/>
            <w:tcMar>
              <w:top w:w="29" w:type="dxa"/>
              <w:left w:w="29" w:type="dxa"/>
              <w:bottom w:w="29" w:type="dxa"/>
              <w:right w:w="29" w:type="dxa"/>
            </w:tcMar>
          </w:tcPr>
          <w:p w14:paraId="7647A603" w14:textId="55F1E4EF" w:rsidR="00FB60A0" w:rsidRDefault="00FB60A0" w:rsidP="00FB60A0">
            <w:r w:rsidRPr="003C32CE">
              <w:t>Bypass device is equipped with a seal or locking device and the closed vent system is inspected and monitored as specified in 40 CFR § 63.7927(a)(1)(ii)</w:t>
            </w:r>
          </w:p>
        </w:tc>
      </w:tr>
    </w:tbl>
    <w:p w14:paraId="78162043" w14:textId="485D9242" w:rsidR="005F172E" w:rsidRPr="00D32E60" w:rsidRDefault="005F172E" w:rsidP="005F172E">
      <w:r>
        <w:rPr>
          <w:b/>
        </w:rPr>
        <w:t>Continuous</w:t>
      </w:r>
      <w:r w:rsidRPr="00DA21F4">
        <w:rPr>
          <w:b/>
        </w:rPr>
        <w:t xml:space="preserve"> </w:t>
      </w:r>
      <w:r>
        <w:rPr>
          <w:b/>
        </w:rPr>
        <w:t xml:space="preserve">Emissions Monitoring </w:t>
      </w:r>
      <w:r w:rsidRPr="00DA21F4">
        <w:rPr>
          <w:b/>
        </w:rPr>
        <w:t>System:</w:t>
      </w:r>
    </w:p>
    <w:p w14:paraId="572B7854" w14:textId="4BF34E3F" w:rsidR="000146E5" w:rsidRDefault="005F172E" w:rsidP="00195BBE">
      <w:pPr>
        <w:spacing w:after="120"/>
        <w:rPr>
          <w:bCs/>
        </w:rPr>
      </w:pPr>
      <w:r>
        <w:rPr>
          <w:bCs/>
        </w:rPr>
        <w:t>Enter “YES” if a continuous emissions monitoring system (CEMS) is used to monitor the control device. Otherwise, enter</w:t>
      </w:r>
      <w:r w:rsidR="000146E5">
        <w:rPr>
          <w:bCs/>
        </w:rPr>
        <w:t> </w:t>
      </w:r>
      <w:r>
        <w:rPr>
          <w:bCs/>
        </w:rPr>
        <w:t>“NO.”</w:t>
      </w:r>
    </w:p>
    <w:p w14:paraId="06851B28" w14:textId="77777777" w:rsidR="005F172E" w:rsidRPr="00D32E60" w:rsidRDefault="005F172E" w:rsidP="005F172E">
      <w:pPr>
        <w:rPr>
          <w:b/>
        </w:rPr>
      </w:pPr>
      <w:r w:rsidRPr="00D32E60">
        <w:rPr>
          <w:b/>
        </w:rPr>
        <w:t>CVSCD Continuous Compliance:</w:t>
      </w:r>
    </w:p>
    <w:p w14:paraId="3B6F7BC3" w14:textId="77777777" w:rsidR="005F172E" w:rsidRDefault="005F172E" w:rsidP="005F172E">
      <w:pPr>
        <w:spacing w:after="120"/>
        <w:rPr>
          <w:bCs/>
        </w:rPr>
      </w:pPr>
      <w:r>
        <w:rPr>
          <w:bCs/>
        </w:rPr>
        <w:t>Select one of the following options for closed vent system setup to determine means of continuous compliance.</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B60A0" w14:paraId="7788FF9C" w14:textId="77777777" w:rsidTr="00FB60A0">
        <w:trPr>
          <w:cantSplit/>
          <w:tblHeader/>
        </w:trPr>
        <w:tc>
          <w:tcPr>
            <w:tcW w:w="1507" w:type="dxa"/>
            <w:tcMar>
              <w:top w:w="29" w:type="dxa"/>
              <w:left w:w="29" w:type="dxa"/>
              <w:bottom w:w="29" w:type="dxa"/>
              <w:right w:w="29" w:type="dxa"/>
            </w:tcMar>
          </w:tcPr>
          <w:p w14:paraId="4ED068BF" w14:textId="2948283F" w:rsidR="00FB60A0" w:rsidRDefault="00FB60A0" w:rsidP="00FB60A0">
            <w:r w:rsidRPr="004D6F5A">
              <w:rPr>
                <w:rStyle w:val="APDCode"/>
                <w:rFonts w:ascii="Times New Roman" w:hAnsi="Times New Roman"/>
                <w:b/>
                <w:bCs/>
                <w:u w:val="none"/>
              </w:rPr>
              <w:t>Code</w:t>
            </w:r>
          </w:p>
        </w:tc>
        <w:tc>
          <w:tcPr>
            <w:tcW w:w="8573" w:type="dxa"/>
            <w:tcMar>
              <w:top w:w="29" w:type="dxa"/>
              <w:left w:w="29" w:type="dxa"/>
              <w:bottom w:w="29" w:type="dxa"/>
              <w:right w:w="29" w:type="dxa"/>
            </w:tcMar>
          </w:tcPr>
          <w:p w14:paraId="2C4F414D" w14:textId="503CC011" w:rsidR="00FB60A0" w:rsidRDefault="00FB60A0" w:rsidP="00FB60A0">
            <w:r w:rsidRPr="004D6F5A">
              <w:rPr>
                <w:rStyle w:val="APDCode"/>
                <w:rFonts w:ascii="Times New Roman" w:hAnsi="Times New Roman"/>
                <w:b/>
                <w:bCs/>
                <w:u w:val="none"/>
              </w:rPr>
              <w:t>Description</w:t>
            </w:r>
          </w:p>
        </w:tc>
      </w:tr>
      <w:tr w:rsidR="00FB60A0" w14:paraId="6B2D7C28" w14:textId="77777777" w:rsidTr="00FB60A0">
        <w:trPr>
          <w:cantSplit/>
          <w:tblHeader/>
        </w:trPr>
        <w:tc>
          <w:tcPr>
            <w:tcW w:w="1507" w:type="dxa"/>
            <w:tcMar>
              <w:top w:w="29" w:type="dxa"/>
              <w:left w:w="29" w:type="dxa"/>
              <w:bottom w:w="29" w:type="dxa"/>
              <w:right w:w="29" w:type="dxa"/>
            </w:tcMar>
          </w:tcPr>
          <w:p w14:paraId="5DC2FF4D" w14:textId="45A13B72" w:rsidR="00FB60A0" w:rsidRDefault="00FB60A0" w:rsidP="00FB60A0">
            <w:r w:rsidRPr="004D6F5A">
              <w:t>NOEM</w:t>
            </w:r>
          </w:p>
        </w:tc>
        <w:tc>
          <w:tcPr>
            <w:tcW w:w="8573" w:type="dxa"/>
            <w:tcMar>
              <w:top w:w="29" w:type="dxa"/>
              <w:left w:w="29" w:type="dxa"/>
              <w:bottom w:w="29" w:type="dxa"/>
              <w:right w:w="29" w:type="dxa"/>
            </w:tcMar>
          </w:tcPr>
          <w:p w14:paraId="1CC92217" w14:textId="55725423" w:rsidR="00FB60A0" w:rsidRDefault="00FB60A0" w:rsidP="00FB60A0">
            <w:r w:rsidRPr="004D6F5A">
              <w:t>The closed vent system is designed to operate with no detectable organic emissions, as specified in 40 CFR § 63.7928(b)(1)</w:t>
            </w:r>
          </w:p>
        </w:tc>
      </w:tr>
      <w:tr w:rsidR="00FB60A0" w14:paraId="30E5A8B2" w14:textId="77777777" w:rsidTr="00FB60A0">
        <w:trPr>
          <w:cantSplit/>
          <w:tblHeader/>
        </w:trPr>
        <w:tc>
          <w:tcPr>
            <w:tcW w:w="1507" w:type="dxa"/>
            <w:tcMar>
              <w:top w:w="29" w:type="dxa"/>
              <w:left w:w="29" w:type="dxa"/>
              <w:bottom w:w="29" w:type="dxa"/>
              <w:right w:w="29" w:type="dxa"/>
            </w:tcMar>
          </w:tcPr>
          <w:p w14:paraId="4B010663" w14:textId="1E12A6BF" w:rsidR="00FB60A0" w:rsidRDefault="00FB60A0" w:rsidP="00FB60A0">
            <w:r w:rsidRPr="004D6F5A">
              <w:t>BAP</w:t>
            </w:r>
          </w:p>
        </w:tc>
        <w:tc>
          <w:tcPr>
            <w:tcW w:w="8573" w:type="dxa"/>
            <w:tcMar>
              <w:top w:w="29" w:type="dxa"/>
              <w:left w:w="29" w:type="dxa"/>
              <w:bottom w:w="29" w:type="dxa"/>
              <w:right w:w="29" w:type="dxa"/>
            </w:tcMar>
          </w:tcPr>
          <w:p w14:paraId="015EE78C" w14:textId="4C93B3AB" w:rsidR="00FB60A0" w:rsidRDefault="00FB60A0" w:rsidP="00FB60A0">
            <w:r w:rsidRPr="004D6F5A">
              <w:rPr>
                <w:bCs/>
              </w:rPr>
              <w:t>T</w:t>
            </w:r>
            <w:r w:rsidRPr="004D6F5A">
              <w:t>he closed vent system is designed to operate below atmospheric pressure, as specified in 40 CFR § 63.7928(b)(2)</w:t>
            </w:r>
          </w:p>
        </w:tc>
      </w:tr>
      <w:tr w:rsidR="00FB60A0" w14:paraId="3A2BE009" w14:textId="77777777" w:rsidTr="00FB60A0">
        <w:trPr>
          <w:cantSplit/>
          <w:tblHeader/>
        </w:trPr>
        <w:tc>
          <w:tcPr>
            <w:tcW w:w="1507" w:type="dxa"/>
            <w:tcMar>
              <w:top w:w="29" w:type="dxa"/>
              <w:left w:w="29" w:type="dxa"/>
              <w:bottom w:w="29" w:type="dxa"/>
              <w:right w:w="29" w:type="dxa"/>
            </w:tcMar>
          </w:tcPr>
          <w:p w14:paraId="75858F67" w14:textId="59608F7F" w:rsidR="00FB60A0" w:rsidRDefault="00FB60A0" w:rsidP="00FB60A0">
            <w:r w:rsidRPr="004D6F5A">
              <w:t>CVS-H</w:t>
            </w:r>
          </w:p>
        </w:tc>
        <w:tc>
          <w:tcPr>
            <w:tcW w:w="8573" w:type="dxa"/>
            <w:tcMar>
              <w:top w:w="29" w:type="dxa"/>
              <w:left w:w="29" w:type="dxa"/>
              <w:bottom w:w="29" w:type="dxa"/>
              <w:right w:w="29" w:type="dxa"/>
            </w:tcMar>
          </w:tcPr>
          <w:p w14:paraId="1FDB467D" w14:textId="686DD5F3" w:rsidR="00FB60A0" w:rsidRDefault="00FB60A0" w:rsidP="00FB60A0">
            <w:r w:rsidRPr="004D6F5A">
              <w:t>The closed vent system is monitored as specified in 40 CFR § 63.7928(b)(5)</w:t>
            </w:r>
          </w:p>
        </w:tc>
      </w:tr>
    </w:tbl>
    <w:p w14:paraId="7457F011" w14:textId="77777777" w:rsidR="00421C56" w:rsidRPr="006A50AB" w:rsidRDefault="00421C56" w:rsidP="00FB60A0">
      <w:pPr>
        <w:pStyle w:val="LineBetweenTables"/>
        <w:spacing w:before="120"/>
      </w:pPr>
    </w:p>
    <w:bookmarkStart w:id="87" w:name="Table22a"/>
    <w:p w14:paraId="1E1A6855" w14:textId="77777777" w:rsidR="00AD03D1" w:rsidRPr="00AD03D1" w:rsidRDefault="00761F15" w:rsidP="00FB60A0">
      <w:pPr>
        <w:pStyle w:val="SpecificTableHeading"/>
        <w:tabs>
          <w:tab w:val="clear" w:pos="2160"/>
          <w:tab w:val="left" w:pos="1440"/>
        </w:tabs>
        <w:spacing w:after="240"/>
        <w:ind w:left="1440" w:hanging="1440"/>
        <w:outlineLvl w:val="9"/>
        <w:rPr>
          <w:spacing w:val="0"/>
          <w:kern w:val="0"/>
        </w:rPr>
      </w:pPr>
      <w:r w:rsidRPr="00E83579">
        <w:fldChar w:fldCharType="begin"/>
      </w:r>
      <w:r w:rsidRPr="00E83579">
        <w:instrText>HYPERLINK  \l "TBL19c"</w:instrText>
      </w:r>
      <w:r w:rsidRPr="00E83579">
        <w:fldChar w:fldCharType="separate"/>
      </w:r>
      <w:r w:rsidR="00421C56" w:rsidRPr="00E83579">
        <w:t>Table 22a:</w:t>
      </w:r>
      <w:r w:rsidRPr="00E83579">
        <w:fldChar w:fldCharType="end"/>
      </w:r>
      <w:bookmarkEnd w:id="87"/>
      <w:r w:rsidR="00AD03D1">
        <w:tab/>
      </w:r>
      <w:r w:rsidR="00AD03D1" w:rsidRPr="00AD03D1">
        <w:rPr>
          <w:spacing w:val="0"/>
          <w:kern w:val="0"/>
        </w:rPr>
        <w:t>Title 30 Texas Administrative Code Chapter 115 (30 TAC Chapter 115), Subchapter B, Division 7: Oil and Natural Gas Service in Ozone Nonattainment Areas</w:t>
      </w:r>
    </w:p>
    <w:p w14:paraId="76213FEB" w14:textId="77777777" w:rsidR="00AD03D1" w:rsidRPr="00AD03D1" w:rsidRDefault="00AD03D1" w:rsidP="00AD03D1">
      <w:pPr>
        <w:numPr>
          <w:ilvl w:val="0"/>
          <w:numId w:val="47"/>
        </w:numPr>
        <w:tabs>
          <w:tab w:val="left" w:pos="547"/>
        </w:tabs>
        <w:spacing w:before="120" w:after="120"/>
        <w:ind w:left="547" w:hanging="547"/>
        <w:rPr>
          <w:rFonts w:cstheme="minorBidi"/>
          <w:b/>
          <w:szCs w:val="24"/>
        </w:rPr>
      </w:pPr>
      <w:r w:rsidRPr="00AD03D1">
        <w:rPr>
          <w:rFonts w:cstheme="minorBidi"/>
          <w:b/>
          <w:szCs w:val="24"/>
        </w:rPr>
        <w:t>Complete Table 22a-b for Centrifugal Compressor and Reciprocating Compressor affected facilities.</w:t>
      </w:r>
    </w:p>
    <w:p w14:paraId="749E1FAA" w14:textId="77777777" w:rsidR="00AD03D1" w:rsidRPr="00AD03D1" w:rsidRDefault="00AD03D1" w:rsidP="00AD03D1">
      <w:pPr>
        <w:numPr>
          <w:ilvl w:val="0"/>
          <w:numId w:val="48"/>
        </w:numPr>
        <w:tabs>
          <w:tab w:val="left" w:pos="547"/>
        </w:tabs>
        <w:spacing w:before="120" w:after="120"/>
        <w:ind w:left="547" w:hanging="547"/>
        <w:rPr>
          <w:rFonts w:cstheme="minorBidi"/>
          <w:b/>
          <w:szCs w:val="24"/>
        </w:rPr>
      </w:pPr>
      <w:r w:rsidRPr="00AD03D1">
        <w:rPr>
          <w:rFonts w:cstheme="minorBidi"/>
          <w:b/>
          <w:szCs w:val="24"/>
        </w:rPr>
        <w:t>Complete Table 22c-d for Pneumatic Controller and Pneumatic Pump affected facilities.</w:t>
      </w:r>
    </w:p>
    <w:p w14:paraId="7131C25A" w14:textId="77777777" w:rsidR="00AD03D1" w:rsidRPr="00AD03D1" w:rsidRDefault="00AD03D1" w:rsidP="00AD03D1">
      <w:pPr>
        <w:numPr>
          <w:ilvl w:val="0"/>
          <w:numId w:val="48"/>
        </w:numPr>
        <w:tabs>
          <w:tab w:val="left" w:pos="547"/>
        </w:tabs>
        <w:spacing w:before="120" w:after="120"/>
        <w:ind w:left="547" w:hanging="547"/>
        <w:rPr>
          <w:rFonts w:cstheme="minorBidi"/>
          <w:b/>
          <w:szCs w:val="24"/>
        </w:rPr>
      </w:pPr>
      <w:r w:rsidRPr="00AD03D1">
        <w:rPr>
          <w:rFonts w:cstheme="minorBidi"/>
          <w:b/>
          <w:szCs w:val="24"/>
        </w:rPr>
        <w:t>Complete Table 22e-o for a collection of fugitive components.</w:t>
      </w:r>
    </w:p>
    <w:p w14:paraId="38E78CF4" w14:textId="1CF9F1CE" w:rsidR="00421C56" w:rsidRDefault="00421C56" w:rsidP="009147D8">
      <w:pPr>
        <w:pStyle w:val="SpecificTableHeading"/>
        <w:spacing w:before="120" w:after="0"/>
        <w:outlineLvl w:val="9"/>
      </w:pPr>
      <w:r w:rsidRPr="006A50AB">
        <w:t>Unit ID No.</w:t>
      </w:r>
      <w:r>
        <w:t>:</w:t>
      </w:r>
    </w:p>
    <w:p w14:paraId="26173925" w14:textId="77777777" w:rsidR="00421C56" w:rsidRPr="006A50AB" w:rsidRDefault="00421C56" w:rsidP="00421C56">
      <w:pPr>
        <w:spacing w:after="120"/>
      </w:pPr>
      <w:r w:rsidRPr="006A50AB">
        <w:t>Enter the identification number (ID No.) for the fugitive unit (maximum 10 characters) as listed on Form OP-SUM (Individual Unit Summary).</w:t>
      </w:r>
    </w:p>
    <w:p w14:paraId="63F80560" w14:textId="77777777" w:rsidR="00421C56" w:rsidRDefault="00421C56" w:rsidP="00421C56">
      <w:pPr>
        <w:pStyle w:val="UnitAttribute"/>
      </w:pPr>
      <w:r w:rsidRPr="006A50AB">
        <w:t>SOP Index No.</w:t>
      </w:r>
      <w:r>
        <w:t>:</w:t>
      </w:r>
    </w:p>
    <w:p w14:paraId="3CF311E9" w14:textId="2AD458BF" w:rsidR="00421C56" w:rsidRPr="00DD3C4F" w:rsidRDefault="00421C56" w:rsidP="00421C56">
      <w:pPr>
        <w:rPr>
          <w:bCs/>
        </w:rPr>
      </w:pPr>
      <w:r w:rsidRPr="006A50AB">
        <w:t>Site operating permit (SOP) applicants should indicate the SOP index number for the uni</w:t>
      </w:r>
      <w:r>
        <w:t>t or group of units (maximum15 </w:t>
      </w:r>
      <w:r w:rsidRPr="006A50AB">
        <w:t xml:space="preserve">characters consisting of numeric, alphanumeric characters, and/or dashes prefixed by a code for the applicable regulation [i.e., 60KB-XXXX]). </w:t>
      </w:r>
      <w:r w:rsidR="005C5D8A">
        <w:t xml:space="preserve">For additional information relating to SOP index numbers, please see the Completing FOP Applications – Additional Guidance on the TCEQ website at </w:t>
      </w:r>
      <w:hyperlink r:id="rId64" w:history="1">
        <w:r w:rsidR="005C5D8A" w:rsidRPr="00BD0214">
          <w:rPr>
            <w:rStyle w:val="Hyperlink"/>
          </w:rPr>
          <w:t>www.tceq.texas.gov/permitting/air/guidance/titlev/tv_fop_guidance.html</w:t>
        </w:r>
      </w:hyperlink>
      <w:r w:rsidR="005C5D8A">
        <w:t>.</w:t>
      </w:r>
    </w:p>
    <w:p w14:paraId="5402EFE9" w14:textId="77777777" w:rsidR="00421C56" w:rsidRDefault="00421C56" w:rsidP="00421C56">
      <w:pPr>
        <w:pStyle w:val="UnitAttribute"/>
        <w:spacing w:before="120"/>
      </w:pPr>
      <w:r>
        <w:t>Compressor Type:</w:t>
      </w:r>
    </w:p>
    <w:p w14:paraId="0FBA9670" w14:textId="77777777" w:rsidR="00421C56" w:rsidRDefault="00421C56" w:rsidP="00421C56">
      <w:pPr>
        <w:spacing w:after="120"/>
      </w:pPr>
      <w:r>
        <w:t xml:space="preserve">Select </w:t>
      </w:r>
      <w:r w:rsidRPr="00FB60A0">
        <w:t>one</w:t>
      </w:r>
      <w:r>
        <w:t xml:space="preserve"> of the following codes that describes the compressor at the site. Enter </w:t>
      </w:r>
      <w:r w:rsidRPr="00FB60A0">
        <w:t>the code</w:t>
      </w:r>
      <w:r>
        <w:t xml:space="preserve"> on the form.</w:t>
      </w:r>
    </w:p>
    <w:p w14:paraId="042A0389" w14:textId="59EFFCFF" w:rsidR="00421C56" w:rsidRDefault="00421C56" w:rsidP="00421C56">
      <w:pPr>
        <w:spacing w:before="120" w:after="120"/>
      </w:pPr>
      <w:r w:rsidRPr="00852051">
        <w:t xml:space="preserve">For </w:t>
      </w:r>
      <w:r>
        <w:t>Centrifugal Compressors</w:t>
      </w:r>
      <w:r w:rsidR="00FB60A0">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B60A0" w14:paraId="2B19CAB8" w14:textId="77777777" w:rsidTr="00FB60A0">
        <w:trPr>
          <w:cantSplit/>
          <w:tblHeader/>
        </w:trPr>
        <w:tc>
          <w:tcPr>
            <w:tcW w:w="1507" w:type="dxa"/>
            <w:tcMar>
              <w:top w:w="29" w:type="dxa"/>
              <w:left w:w="29" w:type="dxa"/>
              <w:bottom w:w="29" w:type="dxa"/>
              <w:right w:w="29" w:type="dxa"/>
            </w:tcMar>
          </w:tcPr>
          <w:p w14:paraId="7804E810" w14:textId="06656456" w:rsidR="00FB60A0" w:rsidRDefault="00FB60A0" w:rsidP="00FB60A0">
            <w:r w:rsidRPr="0084182E">
              <w:rPr>
                <w:b/>
                <w:bCs/>
              </w:rPr>
              <w:t>Code</w:t>
            </w:r>
          </w:p>
        </w:tc>
        <w:tc>
          <w:tcPr>
            <w:tcW w:w="8573" w:type="dxa"/>
            <w:tcMar>
              <w:top w:w="29" w:type="dxa"/>
              <w:left w:w="29" w:type="dxa"/>
              <w:bottom w:w="29" w:type="dxa"/>
              <w:right w:w="29" w:type="dxa"/>
            </w:tcMar>
          </w:tcPr>
          <w:p w14:paraId="6F47A88B" w14:textId="7AC6FE1F" w:rsidR="00FB60A0" w:rsidRDefault="00FB60A0" w:rsidP="00FB60A0">
            <w:r w:rsidRPr="0084182E">
              <w:rPr>
                <w:b/>
                <w:bCs/>
              </w:rPr>
              <w:t>Description</w:t>
            </w:r>
          </w:p>
        </w:tc>
      </w:tr>
      <w:tr w:rsidR="00FB60A0" w14:paraId="045E9C54" w14:textId="77777777" w:rsidTr="00FB60A0">
        <w:trPr>
          <w:cantSplit/>
          <w:tblHeader/>
        </w:trPr>
        <w:tc>
          <w:tcPr>
            <w:tcW w:w="1507" w:type="dxa"/>
            <w:tcMar>
              <w:top w:w="29" w:type="dxa"/>
              <w:left w:w="29" w:type="dxa"/>
              <w:bottom w:w="29" w:type="dxa"/>
              <w:right w:w="29" w:type="dxa"/>
            </w:tcMar>
          </w:tcPr>
          <w:p w14:paraId="1782AFD1" w14:textId="3F0FE505" w:rsidR="00FB60A0" w:rsidRDefault="00FB60A0" w:rsidP="00FB60A0">
            <w:r w:rsidRPr="0084182E">
              <w:t>CCWELL</w:t>
            </w:r>
          </w:p>
        </w:tc>
        <w:tc>
          <w:tcPr>
            <w:tcW w:w="8573" w:type="dxa"/>
            <w:tcMar>
              <w:top w:w="29" w:type="dxa"/>
              <w:left w:w="29" w:type="dxa"/>
              <w:bottom w:w="29" w:type="dxa"/>
              <w:right w:w="29" w:type="dxa"/>
            </w:tcMar>
          </w:tcPr>
          <w:p w14:paraId="0B9F9688" w14:textId="5FD1D119" w:rsidR="00FB60A0" w:rsidRDefault="00FB60A0" w:rsidP="00FB60A0">
            <w:r w:rsidRPr="0084182E">
              <w:t>Centrifugal compressor located at a well site</w:t>
            </w:r>
          </w:p>
        </w:tc>
      </w:tr>
      <w:tr w:rsidR="00FB60A0" w14:paraId="169C2391" w14:textId="77777777" w:rsidTr="00FB60A0">
        <w:trPr>
          <w:cantSplit/>
          <w:tblHeader/>
        </w:trPr>
        <w:tc>
          <w:tcPr>
            <w:tcW w:w="1507" w:type="dxa"/>
            <w:tcMar>
              <w:top w:w="29" w:type="dxa"/>
              <w:left w:w="29" w:type="dxa"/>
              <w:bottom w:w="29" w:type="dxa"/>
              <w:right w:w="29" w:type="dxa"/>
            </w:tcMar>
          </w:tcPr>
          <w:p w14:paraId="3C9FE97B" w14:textId="0F4F9596" w:rsidR="00FB60A0" w:rsidRDefault="00FB60A0" w:rsidP="00FB60A0">
            <w:r w:rsidRPr="0084182E">
              <w:t>CCOMPDS</w:t>
            </w:r>
          </w:p>
        </w:tc>
        <w:tc>
          <w:tcPr>
            <w:tcW w:w="8573" w:type="dxa"/>
            <w:tcMar>
              <w:top w:w="29" w:type="dxa"/>
              <w:left w:w="29" w:type="dxa"/>
              <w:bottom w:w="29" w:type="dxa"/>
              <w:right w:w="29" w:type="dxa"/>
            </w:tcMar>
          </w:tcPr>
          <w:p w14:paraId="5DCCD88B" w14:textId="7B2A4560" w:rsidR="00FB60A0" w:rsidRDefault="00FB60A0" w:rsidP="00FB60A0">
            <w:r w:rsidRPr="0084182E">
              <w:t>Centrifugal compressor using dry seals</w:t>
            </w:r>
          </w:p>
        </w:tc>
      </w:tr>
      <w:tr w:rsidR="00FB60A0" w14:paraId="6C0793C6" w14:textId="77777777" w:rsidTr="00FB60A0">
        <w:trPr>
          <w:cantSplit/>
          <w:tblHeader/>
        </w:trPr>
        <w:tc>
          <w:tcPr>
            <w:tcW w:w="1507" w:type="dxa"/>
            <w:tcMar>
              <w:top w:w="29" w:type="dxa"/>
              <w:left w:w="29" w:type="dxa"/>
              <w:bottom w:w="29" w:type="dxa"/>
              <w:right w:w="29" w:type="dxa"/>
            </w:tcMar>
          </w:tcPr>
          <w:p w14:paraId="7F0D27B2" w14:textId="1FB46252" w:rsidR="00FB60A0" w:rsidRDefault="00FB60A0" w:rsidP="00FB60A0">
            <w:r w:rsidRPr="0084182E">
              <w:t>CCOMPWS</w:t>
            </w:r>
          </w:p>
        </w:tc>
        <w:tc>
          <w:tcPr>
            <w:tcW w:w="8573" w:type="dxa"/>
            <w:tcMar>
              <w:top w:w="29" w:type="dxa"/>
              <w:left w:w="29" w:type="dxa"/>
              <w:bottom w:w="29" w:type="dxa"/>
              <w:right w:w="29" w:type="dxa"/>
            </w:tcMar>
          </w:tcPr>
          <w:p w14:paraId="36B8D672" w14:textId="662CB3BC" w:rsidR="00FB60A0" w:rsidRDefault="00FB60A0" w:rsidP="00FB60A0">
            <w:r w:rsidRPr="0084182E">
              <w:t>Centrifugal compressor using wet seals</w:t>
            </w:r>
          </w:p>
        </w:tc>
      </w:tr>
    </w:tbl>
    <w:p w14:paraId="186A1132" w14:textId="59E57823" w:rsidR="00421C56" w:rsidRDefault="00421C56" w:rsidP="00421C56">
      <w:pPr>
        <w:spacing w:before="120" w:after="120"/>
      </w:pPr>
      <w:r w:rsidRPr="00852051">
        <w:lastRenderedPageBreak/>
        <w:t xml:space="preserve">For </w:t>
      </w:r>
      <w:r>
        <w:t>Reciprocating Compressors</w:t>
      </w:r>
      <w:r w:rsidR="00FB60A0">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B60A0" w14:paraId="6D3DDEE5" w14:textId="77777777" w:rsidTr="00FB60A0">
        <w:trPr>
          <w:cantSplit/>
          <w:tblHeader/>
        </w:trPr>
        <w:tc>
          <w:tcPr>
            <w:tcW w:w="1507" w:type="dxa"/>
            <w:tcMar>
              <w:top w:w="29" w:type="dxa"/>
              <w:left w:w="29" w:type="dxa"/>
              <w:bottom w:w="29" w:type="dxa"/>
              <w:right w:w="29" w:type="dxa"/>
            </w:tcMar>
          </w:tcPr>
          <w:p w14:paraId="098F22E1" w14:textId="393567E2" w:rsidR="00FB60A0" w:rsidRDefault="00FB60A0" w:rsidP="00FB60A0">
            <w:r w:rsidRPr="00DD07A4">
              <w:rPr>
                <w:b/>
                <w:bCs/>
              </w:rPr>
              <w:t>Code</w:t>
            </w:r>
          </w:p>
        </w:tc>
        <w:tc>
          <w:tcPr>
            <w:tcW w:w="8573" w:type="dxa"/>
            <w:tcMar>
              <w:top w:w="29" w:type="dxa"/>
              <w:left w:w="29" w:type="dxa"/>
              <w:bottom w:w="29" w:type="dxa"/>
              <w:right w:w="29" w:type="dxa"/>
            </w:tcMar>
          </w:tcPr>
          <w:p w14:paraId="5339D8C5" w14:textId="50DF20C4" w:rsidR="00FB60A0" w:rsidRDefault="00FB60A0" w:rsidP="00FB60A0">
            <w:r w:rsidRPr="00DD07A4">
              <w:rPr>
                <w:b/>
                <w:bCs/>
              </w:rPr>
              <w:t>Description</w:t>
            </w:r>
          </w:p>
        </w:tc>
      </w:tr>
      <w:tr w:rsidR="00FB60A0" w14:paraId="7D38C4B9" w14:textId="77777777" w:rsidTr="00FB60A0">
        <w:trPr>
          <w:cantSplit/>
          <w:tblHeader/>
        </w:trPr>
        <w:tc>
          <w:tcPr>
            <w:tcW w:w="1507" w:type="dxa"/>
            <w:tcMar>
              <w:top w:w="29" w:type="dxa"/>
              <w:left w:w="29" w:type="dxa"/>
              <w:bottom w:w="29" w:type="dxa"/>
              <w:right w:w="29" w:type="dxa"/>
            </w:tcMar>
          </w:tcPr>
          <w:p w14:paraId="799CF584" w14:textId="1AF8ECFA" w:rsidR="00FB60A0" w:rsidRDefault="00FB60A0" w:rsidP="00FB60A0">
            <w:r w:rsidRPr="00DD07A4">
              <w:t>RCWELL</w:t>
            </w:r>
          </w:p>
        </w:tc>
        <w:tc>
          <w:tcPr>
            <w:tcW w:w="8573" w:type="dxa"/>
            <w:tcMar>
              <w:top w:w="29" w:type="dxa"/>
              <w:left w:w="29" w:type="dxa"/>
              <w:bottom w:w="29" w:type="dxa"/>
              <w:right w:w="29" w:type="dxa"/>
            </w:tcMar>
          </w:tcPr>
          <w:p w14:paraId="1583D2C0" w14:textId="5AA7EA44" w:rsidR="00FB60A0" w:rsidRDefault="00FB60A0" w:rsidP="00FB60A0">
            <w:r w:rsidRPr="00DD07A4">
              <w:t>Reciprocating compressor located at a well site</w:t>
            </w:r>
          </w:p>
        </w:tc>
      </w:tr>
      <w:tr w:rsidR="00FB60A0" w14:paraId="03985F89" w14:textId="77777777" w:rsidTr="00FB60A0">
        <w:trPr>
          <w:cantSplit/>
          <w:tblHeader/>
        </w:trPr>
        <w:tc>
          <w:tcPr>
            <w:tcW w:w="1507" w:type="dxa"/>
            <w:tcMar>
              <w:top w:w="29" w:type="dxa"/>
              <w:left w:w="29" w:type="dxa"/>
              <w:bottom w:w="29" w:type="dxa"/>
              <w:right w:w="29" w:type="dxa"/>
            </w:tcMar>
          </w:tcPr>
          <w:p w14:paraId="05DFD729" w14:textId="76D31C6D" w:rsidR="00FB60A0" w:rsidRDefault="00FB60A0" w:rsidP="00FB60A0">
            <w:r w:rsidRPr="00DD07A4">
              <w:t>RC26K-</w:t>
            </w:r>
          </w:p>
        </w:tc>
        <w:tc>
          <w:tcPr>
            <w:tcW w:w="8573" w:type="dxa"/>
            <w:tcMar>
              <w:top w:w="29" w:type="dxa"/>
              <w:left w:w="29" w:type="dxa"/>
              <w:bottom w:w="29" w:type="dxa"/>
              <w:right w:w="29" w:type="dxa"/>
            </w:tcMar>
          </w:tcPr>
          <w:p w14:paraId="774DED5F" w14:textId="1BF666C1" w:rsidR="00FB60A0" w:rsidRDefault="00FB60A0" w:rsidP="00FB60A0">
            <w:r w:rsidRPr="00DD07A4">
              <w:t>Reciprocating compressor rod packing being replaced on or before 26,000 hours of operation</w:t>
            </w:r>
          </w:p>
        </w:tc>
      </w:tr>
      <w:tr w:rsidR="00FB60A0" w14:paraId="318CBE85" w14:textId="77777777" w:rsidTr="00FB60A0">
        <w:trPr>
          <w:cantSplit/>
          <w:tblHeader/>
        </w:trPr>
        <w:tc>
          <w:tcPr>
            <w:tcW w:w="1507" w:type="dxa"/>
            <w:tcMar>
              <w:top w:w="29" w:type="dxa"/>
              <w:left w:w="29" w:type="dxa"/>
              <w:bottom w:w="29" w:type="dxa"/>
              <w:right w:w="29" w:type="dxa"/>
            </w:tcMar>
          </w:tcPr>
          <w:p w14:paraId="0795AE5D" w14:textId="56D0B5FB" w:rsidR="00FB60A0" w:rsidRDefault="00FB60A0" w:rsidP="00FB60A0">
            <w:r w:rsidRPr="00DD07A4">
              <w:t>RC36-</w:t>
            </w:r>
          </w:p>
        </w:tc>
        <w:tc>
          <w:tcPr>
            <w:tcW w:w="8573" w:type="dxa"/>
            <w:tcMar>
              <w:top w:w="29" w:type="dxa"/>
              <w:left w:w="29" w:type="dxa"/>
              <w:bottom w:w="29" w:type="dxa"/>
              <w:right w:w="29" w:type="dxa"/>
            </w:tcMar>
          </w:tcPr>
          <w:p w14:paraId="144EE3FB" w14:textId="1FE23D0C" w:rsidR="00FB60A0" w:rsidRDefault="00FB60A0" w:rsidP="00FB60A0">
            <w:r w:rsidRPr="00DD07A4">
              <w:t>Reciprocating compressor rod packing being replaced prior to 36 months from the date of the previous replacement or startup</w:t>
            </w:r>
          </w:p>
        </w:tc>
      </w:tr>
      <w:tr w:rsidR="00DA63BA" w14:paraId="2AF7D23C" w14:textId="77777777" w:rsidTr="00FB60A0">
        <w:trPr>
          <w:cantSplit/>
          <w:tblHeader/>
        </w:trPr>
        <w:tc>
          <w:tcPr>
            <w:tcW w:w="1507" w:type="dxa"/>
            <w:tcMar>
              <w:top w:w="29" w:type="dxa"/>
              <w:left w:w="29" w:type="dxa"/>
              <w:bottom w:w="29" w:type="dxa"/>
              <w:right w:w="29" w:type="dxa"/>
            </w:tcMar>
          </w:tcPr>
          <w:p w14:paraId="6EE7D2DA" w14:textId="2DC519D0" w:rsidR="00DA63BA" w:rsidRPr="00DD07A4" w:rsidRDefault="00DA63BA" w:rsidP="00FB60A0">
            <w:r>
              <w:t>RCCVS</w:t>
            </w:r>
          </w:p>
        </w:tc>
        <w:tc>
          <w:tcPr>
            <w:tcW w:w="8573" w:type="dxa"/>
            <w:tcMar>
              <w:top w:w="29" w:type="dxa"/>
              <w:left w:w="29" w:type="dxa"/>
              <w:bottom w:w="29" w:type="dxa"/>
              <w:right w:w="29" w:type="dxa"/>
            </w:tcMar>
          </w:tcPr>
          <w:p w14:paraId="4E90FAF1" w14:textId="2B2F4997" w:rsidR="00DA63BA" w:rsidRPr="00DD07A4" w:rsidRDefault="00DA63BA" w:rsidP="00FB60A0">
            <w:r w:rsidRPr="00DA63BA">
              <w:t>Reciprocating compressor where emissions are routed through a closed vent system to a process or control device</w:t>
            </w:r>
          </w:p>
        </w:tc>
      </w:tr>
    </w:tbl>
    <w:p w14:paraId="23F41134" w14:textId="28A2663C" w:rsidR="00CB0E9E" w:rsidRDefault="00421C56" w:rsidP="00421C56">
      <w:pPr>
        <w:pStyle w:val="TRIANGLECONTINUE"/>
        <w:numPr>
          <w:ilvl w:val="0"/>
          <w:numId w:val="11"/>
        </w:numPr>
        <w:ind w:left="547" w:hanging="547"/>
      </w:pPr>
      <w:bookmarkStart w:id="88" w:name="_Hlk100144344"/>
      <w:r>
        <w:t>C</w:t>
      </w:r>
      <w:r w:rsidRPr="00852051">
        <w:t>o</w:t>
      </w:r>
      <w:r>
        <w:t>ntinue only if</w:t>
      </w:r>
      <w:r w:rsidRPr="00852051">
        <w:t xml:space="preserve"> “</w:t>
      </w:r>
      <w:r>
        <w:t xml:space="preserve">Compressor Type” </w:t>
      </w:r>
      <w:r w:rsidRPr="00852051">
        <w:t>is “</w:t>
      </w:r>
      <w:r>
        <w:t>CCOMPWS,” “RC26K-,” “RC36-</w:t>
      </w:r>
      <w:r w:rsidR="00DA63BA">
        <w:t>,</w:t>
      </w:r>
      <w:r>
        <w:t>”</w:t>
      </w:r>
      <w:r w:rsidR="00DA63BA">
        <w:t xml:space="preserve"> or “RCCVS.”</w:t>
      </w:r>
    </w:p>
    <w:p w14:paraId="6544B0FC" w14:textId="77777777" w:rsidR="00421C56" w:rsidRDefault="00421C56" w:rsidP="00421C56">
      <w:pPr>
        <w:pStyle w:val="UnitAttribute"/>
      </w:pPr>
      <w:r w:rsidRPr="00240687">
        <w:t>Alternate Control Requirement:</w:t>
      </w:r>
    </w:p>
    <w:p w14:paraId="17469D20" w14:textId="77777777" w:rsidR="00421C56" w:rsidRDefault="00421C56" w:rsidP="00421C56">
      <w:pPr>
        <w:spacing w:after="120"/>
      </w:pPr>
      <w:r>
        <w:t>Enter “YES” if using an alternate method for demonstrating and documenting continuous compliance with applicable control requirements or exemption criteria and demonstrating substantially equivalent reduction efficiencies which have been approved by the TCEQ executive director. Otherwise, enter “NO.”</w:t>
      </w:r>
    </w:p>
    <w:p w14:paraId="0B06857B" w14:textId="77777777" w:rsidR="00421C56" w:rsidRDefault="00421C56" w:rsidP="00421C56">
      <w:pPr>
        <w:pStyle w:val="UnitAttribute"/>
      </w:pPr>
      <w:r w:rsidRPr="00240687">
        <w:t>ACR I</w:t>
      </w:r>
      <w:r>
        <w:t>D</w:t>
      </w:r>
      <w:r w:rsidRPr="00240687">
        <w:t xml:space="preserve"> No</w:t>
      </w:r>
      <w:r>
        <w:t>.:</w:t>
      </w:r>
    </w:p>
    <w:p w14:paraId="143B83A6" w14:textId="77777777" w:rsidR="00421C56" w:rsidRDefault="00421C56" w:rsidP="00421C56">
      <w:pPr>
        <w:pStyle w:val="CodeDescription"/>
        <w:tabs>
          <w:tab w:val="left" w:pos="720"/>
        </w:tabs>
        <w:ind w:left="0" w:firstLine="0"/>
        <w:contextualSpacing w:val="0"/>
      </w:pPr>
      <w:r w:rsidRPr="00D41DDA">
        <w:t>If an ACR has been approved, then enter the corresponding ACR unique identifier for</w:t>
      </w:r>
      <w:r>
        <w:t xml:space="preserve"> each unit (maximum 10 </w:t>
      </w:r>
      <w:r w:rsidRPr="00D41DDA">
        <w:t>characters). If the unique identifier is unavailable, then enter the date of the ACR approval letter in the table column. The unique identifier and/or the date of the approval letter is contained in the Compliance File under the appropriate account number. Otherwise, leave this column blank.</w:t>
      </w:r>
    </w:p>
    <w:bookmarkEnd w:id="88"/>
    <w:p w14:paraId="4A36211D" w14:textId="77777777" w:rsidR="00421C56" w:rsidRPr="00664ED6" w:rsidRDefault="00421C56" w:rsidP="00421C56">
      <w:pPr>
        <w:pStyle w:val="TRIANGLECONTINUE"/>
        <w:numPr>
          <w:ilvl w:val="0"/>
          <w:numId w:val="11"/>
        </w:numPr>
        <w:ind w:left="547" w:hanging="547"/>
      </w:pPr>
      <w:r>
        <w:t>C</w:t>
      </w:r>
      <w:r w:rsidRPr="00852051">
        <w:t>o</w:t>
      </w:r>
      <w:r>
        <w:t>ntinue only if “Alternate Control Requirement” is “NO.”</w:t>
      </w:r>
    </w:p>
    <w:p w14:paraId="19A13D04" w14:textId="77777777" w:rsidR="00421C56" w:rsidRPr="006A50AB" w:rsidRDefault="00421C56" w:rsidP="00421C56">
      <w:pPr>
        <w:pStyle w:val="LineBetweenTables"/>
        <w:spacing w:before="120"/>
      </w:pPr>
    </w:p>
    <w:p w14:paraId="140BE75A" w14:textId="47737D44" w:rsidR="00421C56" w:rsidRPr="00BE01EC" w:rsidRDefault="00421C56" w:rsidP="00FB60A0">
      <w:pPr>
        <w:pStyle w:val="SpecificTableHeading"/>
        <w:tabs>
          <w:tab w:val="clear" w:pos="2160"/>
          <w:tab w:val="left" w:pos="1440"/>
        </w:tabs>
        <w:spacing w:after="240"/>
        <w:ind w:left="1440" w:hanging="1440"/>
        <w:outlineLvl w:val="9"/>
        <w:rPr>
          <w:spacing w:val="0"/>
          <w:kern w:val="0"/>
        </w:rPr>
      </w:pPr>
      <w:hyperlink w:anchor="TBL19c" w:history="1">
        <w:r w:rsidRPr="00E83579">
          <w:t>Table 22b:</w:t>
        </w:r>
      </w:hyperlink>
      <w:r w:rsidRPr="006A50AB">
        <w:tab/>
      </w:r>
      <w:r w:rsidR="00AD03D1" w:rsidRPr="00AD03D1">
        <w:rPr>
          <w:spacing w:val="0"/>
          <w:kern w:val="0"/>
        </w:rPr>
        <w:t>Title 30 Texas Administrative Code Chapter 115 (30 TAC Chapter 115), Subchapter B, Division 7: Oil and Natural Gas Service in Ozone Nonattainment Areas</w:t>
      </w:r>
    </w:p>
    <w:p w14:paraId="27B72D61" w14:textId="77777777" w:rsidR="00421C56" w:rsidRDefault="00421C56" w:rsidP="00421C56">
      <w:pPr>
        <w:pStyle w:val="UnitAttribute"/>
      </w:pPr>
      <w:r w:rsidRPr="006A50AB">
        <w:t>Unit ID No.</w:t>
      </w:r>
      <w:r>
        <w:t>:</w:t>
      </w:r>
    </w:p>
    <w:p w14:paraId="3954B93B" w14:textId="77777777" w:rsidR="00421C56" w:rsidRPr="006A50AB" w:rsidRDefault="00421C56" w:rsidP="00421C56">
      <w:pPr>
        <w:spacing w:after="120"/>
      </w:pPr>
      <w:r w:rsidRPr="006A50AB">
        <w:t>Enter the identification number (ID No.) for the fugitive unit (maximum 10 characters) as listed on Form OP-SUM (Individual Unit Summary).</w:t>
      </w:r>
    </w:p>
    <w:p w14:paraId="0252E1DB" w14:textId="77777777" w:rsidR="00421C56" w:rsidRDefault="00421C56" w:rsidP="00421C56">
      <w:pPr>
        <w:pStyle w:val="UnitAttribute"/>
      </w:pPr>
      <w:r w:rsidRPr="006A50AB">
        <w:t>SOP Index No.</w:t>
      </w:r>
      <w:r>
        <w:t>:</w:t>
      </w:r>
    </w:p>
    <w:p w14:paraId="40AF44BB" w14:textId="61DED5C7" w:rsidR="00421C56" w:rsidRDefault="00421C56" w:rsidP="00421C56">
      <w:pPr>
        <w:spacing w:after="120"/>
      </w:pPr>
      <w:r w:rsidRPr="006A50AB">
        <w:t>Site operating permit (SOP) applicants should indicate the SOP index number for the uni</w:t>
      </w:r>
      <w:r>
        <w:t>t or group of units (maximum 15 </w:t>
      </w:r>
      <w:r w:rsidRPr="006A50AB">
        <w:t>characters consisting of numeric, alphanumeric characters, and/or dashes prefixed by a code for the applicable regulation [i.e., 60KB-XXXX]).</w:t>
      </w:r>
      <w:r>
        <w:t xml:space="preserve"> </w:t>
      </w:r>
      <w:r w:rsidR="005C5D8A">
        <w:t xml:space="preserve">For additional information relating to SOP index numbers, please see the Completing FOP Applications – Additional Guidance on the TCEQ website at </w:t>
      </w:r>
      <w:hyperlink r:id="rId65" w:history="1">
        <w:r w:rsidR="005C5D8A" w:rsidRPr="00BD0214">
          <w:rPr>
            <w:rStyle w:val="Hyperlink"/>
          </w:rPr>
          <w:t>www.tceq.texas.gov/permitting/air/guidance/titlev/tv_fop_guidance.html</w:t>
        </w:r>
      </w:hyperlink>
      <w:r w:rsidR="005C5D8A">
        <w:t>.</w:t>
      </w:r>
    </w:p>
    <w:p w14:paraId="2D4033F0" w14:textId="2B481ABF" w:rsidR="00DA63BA" w:rsidRPr="00A868E1" w:rsidRDefault="00DA63BA" w:rsidP="00A868E1">
      <w:pPr>
        <w:pStyle w:val="ListParagraph"/>
        <w:numPr>
          <w:ilvl w:val="0"/>
          <w:numId w:val="53"/>
        </w:numPr>
        <w:ind w:hanging="720"/>
        <w:rPr>
          <w:b/>
          <w:bCs/>
        </w:rPr>
      </w:pPr>
      <w:r w:rsidRPr="00A868E1">
        <w:rPr>
          <w:b/>
          <w:bCs/>
        </w:rPr>
        <w:t>Complete “Control Option” only if “Compressor Type” is “CCOMPWS” or “RCCVS.”</w:t>
      </w:r>
    </w:p>
    <w:p w14:paraId="1EECA04A" w14:textId="77777777" w:rsidR="00421C56" w:rsidRDefault="00421C56" w:rsidP="00421C56">
      <w:r w:rsidRPr="00CD62A1">
        <w:rPr>
          <w:b/>
          <w:bCs/>
        </w:rPr>
        <w:t>Control Option</w:t>
      </w:r>
      <w:r w:rsidRPr="00E220C9">
        <w:rPr>
          <w:b/>
          <w:bCs/>
        </w:rPr>
        <w:t>:</w:t>
      </w:r>
    </w:p>
    <w:p w14:paraId="4A1143E0" w14:textId="77777777" w:rsidR="007268EC" w:rsidRDefault="00421C56" w:rsidP="00C8435F">
      <w:pPr>
        <w:spacing w:after="120"/>
      </w:pPr>
      <w:r>
        <w:t xml:space="preserve">Select </w:t>
      </w:r>
      <w:r w:rsidRPr="00FB60A0">
        <w:t>one</w:t>
      </w:r>
      <w:r>
        <w:t xml:space="preserve"> of the following codes that describe the control option for the centrifugal compressor. Enter the </w:t>
      </w:r>
      <w:r w:rsidRPr="00FB60A0">
        <w:t xml:space="preserve">code </w:t>
      </w:r>
      <w:r>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268EC" w14:paraId="51F45014" w14:textId="77777777" w:rsidTr="003E6940">
        <w:trPr>
          <w:cantSplit/>
          <w:tblHeader/>
        </w:trPr>
        <w:tc>
          <w:tcPr>
            <w:tcW w:w="1507" w:type="dxa"/>
            <w:tcMar>
              <w:top w:w="29" w:type="dxa"/>
              <w:left w:w="29" w:type="dxa"/>
              <w:bottom w:w="29" w:type="dxa"/>
              <w:right w:w="29" w:type="dxa"/>
            </w:tcMar>
          </w:tcPr>
          <w:p w14:paraId="785A7FDA" w14:textId="77777777" w:rsidR="007268EC" w:rsidRPr="00FB60A0" w:rsidRDefault="007268EC" w:rsidP="003E6940">
            <w:pPr>
              <w:rPr>
                <w:b/>
                <w:bCs/>
              </w:rPr>
            </w:pPr>
            <w:r w:rsidRPr="00FB60A0">
              <w:rPr>
                <w:b/>
                <w:bCs/>
              </w:rPr>
              <w:t>Code</w:t>
            </w:r>
          </w:p>
        </w:tc>
        <w:tc>
          <w:tcPr>
            <w:tcW w:w="8573" w:type="dxa"/>
            <w:tcMar>
              <w:top w:w="29" w:type="dxa"/>
              <w:left w:w="29" w:type="dxa"/>
              <w:bottom w:w="29" w:type="dxa"/>
              <w:right w:w="29" w:type="dxa"/>
            </w:tcMar>
          </w:tcPr>
          <w:p w14:paraId="42E7CEC6" w14:textId="77777777" w:rsidR="007268EC" w:rsidRPr="00FB60A0" w:rsidRDefault="007268EC" w:rsidP="003E6940">
            <w:pPr>
              <w:rPr>
                <w:b/>
                <w:bCs/>
              </w:rPr>
            </w:pPr>
            <w:r w:rsidRPr="00FB60A0">
              <w:rPr>
                <w:b/>
                <w:bCs/>
              </w:rPr>
              <w:t>Description</w:t>
            </w:r>
          </w:p>
        </w:tc>
      </w:tr>
      <w:tr w:rsidR="007268EC" w14:paraId="34830ED1" w14:textId="77777777" w:rsidTr="003E6940">
        <w:trPr>
          <w:cantSplit/>
          <w:tblHeader/>
        </w:trPr>
        <w:tc>
          <w:tcPr>
            <w:tcW w:w="1507" w:type="dxa"/>
            <w:tcMar>
              <w:top w:w="29" w:type="dxa"/>
              <w:left w:w="29" w:type="dxa"/>
              <w:bottom w:w="29" w:type="dxa"/>
              <w:right w:w="29" w:type="dxa"/>
            </w:tcMar>
          </w:tcPr>
          <w:p w14:paraId="24B0FA6A" w14:textId="5F208140" w:rsidR="007268EC" w:rsidRDefault="007268EC" w:rsidP="003E6940">
            <w:r w:rsidRPr="007268EC">
              <w:t>CD95</w:t>
            </w:r>
          </w:p>
        </w:tc>
        <w:tc>
          <w:tcPr>
            <w:tcW w:w="8573" w:type="dxa"/>
            <w:tcMar>
              <w:top w:w="29" w:type="dxa"/>
              <w:left w:w="29" w:type="dxa"/>
              <w:bottom w:w="29" w:type="dxa"/>
              <w:right w:w="29" w:type="dxa"/>
            </w:tcMar>
          </w:tcPr>
          <w:p w14:paraId="3483849B" w14:textId="430261CC" w:rsidR="007268EC" w:rsidRDefault="007268EC" w:rsidP="003E6940">
            <w:r w:rsidRPr="007268EC">
              <w:t>Emissions from closed vent system routed to a control device maintaining a VOC control efficiency of at least 95%</w:t>
            </w:r>
          </w:p>
        </w:tc>
      </w:tr>
      <w:tr w:rsidR="007268EC" w14:paraId="5FF3F663" w14:textId="77777777" w:rsidTr="003E6940">
        <w:trPr>
          <w:cantSplit/>
          <w:tblHeader/>
        </w:trPr>
        <w:tc>
          <w:tcPr>
            <w:tcW w:w="1507" w:type="dxa"/>
            <w:tcMar>
              <w:top w:w="29" w:type="dxa"/>
              <w:left w:w="29" w:type="dxa"/>
              <w:bottom w:w="29" w:type="dxa"/>
              <w:right w:w="29" w:type="dxa"/>
            </w:tcMar>
          </w:tcPr>
          <w:p w14:paraId="22DC3FF8" w14:textId="21602F5C" w:rsidR="007268EC" w:rsidRDefault="007268EC" w:rsidP="003E6940">
            <w:r w:rsidRPr="007268EC">
              <w:t>CD275</w:t>
            </w:r>
          </w:p>
        </w:tc>
        <w:tc>
          <w:tcPr>
            <w:tcW w:w="8573" w:type="dxa"/>
            <w:tcMar>
              <w:top w:w="29" w:type="dxa"/>
              <w:left w:w="29" w:type="dxa"/>
              <w:bottom w:w="29" w:type="dxa"/>
              <w:right w:w="29" w:type="dxa"/>
            </w:tcMar>
          </w:tcPr>
          <w:p w14:paraId="768ED0FA" w14:textId="0FF0FA7C" w:rsidR="007268EC" w:rsidRDefault="007268EC" w:rsidP="003E6940">
            <w:r w:rsidRPr="007268EC">
              <w:t>Emissions from closed vent system routed to a control device maintaining a VOC control concentration of equal to or less than 275 parts per million by volume (</w:t>
            </w:r>
            <w:proofErr w:type="spellStart"/>
            <w:r w:rsidRPr="007268EC">
              <w:t>ppmv</w:t>
            </w:r>
            <w:proofErr w:type="spellEnd"/>
            <w:r w:rsidRPr="007268EC">
              <w:t>)</w:t>
            </w:r>
          </w:p>
        </w:tc>
      </w:tr>
      <w:tr w:rsidR="007268EC" w14:paraId="7F78EB97" w14:textId="77777777" w:rsidTr="003E6940">
        <w:trPr>
          <w:cantSplit/>
          <w:tblHeader/>
        </w:trPr>
        <w:tc>
          <w:tcPr>
            <w:tcW w:w="1507" w:type="dxa"/>
            <w:tcMar>
              <w:top w:w="29" w:type="dxa"/>
              <w:left w:w="29" w:type="dxa"/>
              <w:bottom w:w="29" w:type="dxa"/>
              <w:right w:w="29" w:type="dxa"/>
            </w:tcMar>
          </w:tcPr>
          <w:p w14:paraId="2D401FA3" w14:textId="1B98B0AE" w:rsidR="007268EC" w:rsidRDefault="007268EC" w:rsidP="003E6940">
            <w:r w:rsidRPr="007268EC">
              <w:t>PRO95</w:t>
            </w:r>
          </w:p>
        </w:tc>
        <w:tc>
          <w:tcPr>
            <w:tcW w:w="8573" w:type="dxa"/>
            <w:tcMar>
              <w:top w:w="29" w:type="dxa"/>
              <w:left w:w="29" w:type="dxa"/>
              <w:bottom w:w="29" w:type="dxa"/>
              <w:right w:w="29" w:type="dxa"/>
            </w:tcMar>
          </w:tcPr>
          <w:p w14:paraId="100A8ABB" w14:textId="5376C674" w:rsidR="007268EC" w:rsidRDefault="007268EC" w:rsidP="003E6940">
            <w:r w:rsidRPr="007268EC">
              <w:t>Emissions from closed vent system routed to a process maintaining a VOC control efficiency of at least 95%</w:t>
            </w:r>
          </w:p>
        </w:tc>
      </w:tr>
      <w:tr w:rsidR="007268EC" w14:paraId="4AE7F831" w14:textId="77777777" w:rsidTr="003E6940">
        <w:trPr>
          <w:cantSplit/>
          <w:tblHeader/>
        </w:trPr>
        <w:tc>
          <w:tcPr>
            <w:tcW w:w="1507" w:type="dxa"/>
            <w:tcMar>
              <w:top w:w="29" w:type="dxa"/>
              <w:left w:w="29" w:type="dxa"/>
              <w:bottom w:w="29" w:type="dxa"/>
              <w:right w:w="29" w:type="dxa"/>
            </w:tcMar>
          </w:tcPr>
          <w:p w14:paraId="5CF300E1" w14:textId="3A4C8EC4" w:rsidR="007268EC" w:rsidRDefault="007268EC" w:rsidP="003E6940">
            <w:r w:rsidRPr="007268EC">
              <w:t>FLARE</w:t>
            </w:r>
          </w:p>
        </w:tc>
        <w:tc>
          <w:tcPr>
            <w:tcW w:w="8573" w:type="dxa"/>
            <w:tcMar>
              <w:top w:w="29" w:type="dxa"/>
              <w:left w:w="29" w:type="dxa"/>
              <w:bottom w:w="29" w:type="dxa"/>
              <w:right w:w="29" w:type="dxa"/>
            </w:tcMar>
          </w:tcPr>
          <w:p w14:paraId="7175AFD8" w14:textId="1F78B452" w:rsidR="007268EC" w:rsidRDefault="007268EC" w:rsidP="003E6940">
            <w:r w:rsidRPr="007268EC">
              <w:t>Emissions from closed vent system routed to a flare</w:t>
            </w:r>
          </w:p>
        </w:tc>
      </w:tr>
    </w:tbl>
    <w:p w14:paraId="791D292B" w14:textId="7557F2F9" w:rsidR="00D94680" w:rsidRDefault="00D94680">
      <w:r>
        <w:br w:type="page"/>
      </w:r>
    </w:p>
    <w:p w14:paraId="15AF7B99" w14:textId="0483369D" w:rsidR="00081E52" w:rsidRDefault="00421C56" w:rsidP="00421C56">
      <w:pPr>
        <w:pStyle w:val="STARCOMPLETE"/>
        <w:numPr>
          <w:ilvl w:val="0"/>
          <w:numId w:val="12"/>
        </w:numPr>
        <w:ind w:left="547" w:hanging="547"/>
      </w:pPr>
      <w:bookmarkStart w:id="89" w:name="_Hlk100144394"/>
      <w:r w:rsidRPr="00852051">
        <w:lastRenderedPageBreak/>
        <w:t>C</w:t>
      </w:r>
      <w:r>
        <w:t>omplete “Control Device”</w:t>
      </w:r>
      <w:r w:rsidRPr="00852051">
        <w:t xml:space="preserve"> </w:t>
      </w:r>
      <w:r>
        <w:t xml:space="preserve">and “Control Device ID No.” </w:t>
      </w:r>
      <w:r w:rsidRPr="00852051">
        <w:t>only if “</w:t>
      </w:r>
      <w:r>
        <w:t xml:space="preserve">Control Option” </w:t>
      </w:r>
      <w:r w:rsidRPr="00852051">
        <w:t>is “</w:t>
      </w:r>
      <w:r>
        <w:t>CD95</w:t>
      </w:r>
      <w:r w:rsidRPr="00852051">
        <w:t>”</w:t>
      </w:r>
      <w:r>
        <w:t xml:space="preserve"> or “CD275”</w:t>
      </w:r>
      <w:bookmarkEnd w:id="89"/>
      <w:r w:rsidR="00DA63BA">
        <w:t xml:space="preserve"> and “Compressor Type” is “CCOMPWS” or “RCCVS.”</w:t>
      </w:r>
      <w:r w:rsidRPr="00976A11">
        <w:t xml:space="preserve"> </w:t>
      </w:r>
    </w:p>
    <w:p w14:paraId="08254E7D" w14:textId="404A6CD6" w:rsidR="00421C56" w:rsidRDefault="00421C56" w:rsidP="00421C56">
      <w:r w:rsidRPr="00CD62A1">
        <w:rPr>
          <w:b/>
          <w:bCs/>
        </w:rPr>
        <w:t xml:space="preserve">Control </w:t>
      </w:r>
      <w:r>
        <w:rPr>
          <w:b/>
          <w:bCs/>
        </w:rPr>
        <w:t>Device</w:t>
      </w:r>
      <w:r w:rsidRPr="00E220C9">
        <w:rPr>
          <w:b/>
          <w:bCs/>
        </w:rPr>
        <w:t>:</w:t>
      </w:r>
    </w:p>
    <w:p w14:paraId="1A40C3D7" w14:textId="77777777" w:rsidR="00421C56" w:rsidRDefault="00421C56" w:rsidP="00FB60A0">
      <w:pPr>
        <w:spacing w:after="120"/>
      </w:pPr>
      <w:r>
        <w:t xml:space="preserve">Select </w:t>
      </w:r>
      <w:r w:rsidRPr="00FB60A0">
        <w:t>one</w:t>
      </w:r>
      <w:r>
        <w:t xml:space="preserve"> of the following codes that describe the control device for the compressor. Enter the </w:t>
      </w:r>
      <w:r w:rsidRPr="00FB60A0">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B60A0" w14:paraId="1EFFE3B7" w14:textId="77777777" w:rsidTr="00FB60A0">
        <w:trPr>
          <w:cantSplit/>
          <w:tblHeader/>
        </w:trPr>
        <w:tc>
          <w:tcPr>
            <w:tcW w:w="1507" w:type="dxa"/>
            <w:tcMar>
              <w:top w:w="29" w:type="dxa"/>
              <w:left w:w="29" w:type="dxa"/>
              <w:bottom w:w="29" w:type="dxa"/>
              <w:right w:w="29" w:type="dxa"/>
            </w:tcMar>
          </w:tcPr>
          <w:p w14:paraId="68364928" w14:textId="4B0BCA76" w:rsidR="00FB60A0" w:rsidRPr="00FB60A0" w:rsidRDefault="00FB60A0" w:rsidP="00FB60A0">
            <w:pPr>
              <w:rPr>
                <w:b/>
                <w:bCs/>
              </w:rPr>
            </w:pPr>
            <w:r w:rsidRPr="00FB60A0">
              <w:rPr>
                <w:b/>
                <w:bCs/>
              </w:rPr>
              <w:t>Code</w:t>
            </w:r>
          </w:p>
        </w:tc>
        <w:tc>
          <w:tcPr>
            <w:tcW w:w="8573" w:type="dxa"/>
            <w:tcMar>
              <w:top w:w="29" w:type="dxa"/>
              <w:left w:w="29" w:type="dxa"/>
              <w:bottom w:w="29" w:type="dxa"/>
              <w:right w:w="29" w:type="dxa"/>
            </w:tcMar>
          </w:tcPr>
          <w:p w14:paraId="05A17B32" w14:textId="1E62DC19" w:rsidR="00FB60A0" w:rsidRPr="00FB60A0" w:rsidRDefault="00FB60A0" w:rsidP="00FB60A0">
            <w:pPr>
              <w:rPr>
                <w:b/>
                <w:bCs/>
              </w:rPr>
            </w:pPr>
            <w:r w:rsidRPr="00FB60A0">
              <w:rPr>
                <w:b/>
                <w:bCs/>
              </w:rPr>
              <w:t>Description</w:t>
            </w:r>
          </w:p>
        </w:tc>
      </w:tr>
      <w:tr w:rsidR="00FB60A0" w14:paraId="2AEDC5E6" w14:textId="77777777" w:rsidTr="00FB60A0">
        <w:trPr>
          <w:cantSplit/>
          <w:tblHeader/>
        </w:trPr>
        <w:tc>
          <w:tcPr>
            <w:tcW w:w="1507" w:type="dxa"/>
            <w:tcMar>
              <w:top w:w="29" w:type="dxa"/>
              <w:left w:w="29" w:type="dxa"/>
              <w:bottom w:w="29" w:type="dxa"/>
              <w:right w:w="29" w:type="dxa"/>
            </w:tcMar>
          </w:tcPr>
          <w:p w14:paraId="29FD6FF3" w14:textId="51A26CA5" w:rsidR="00FB60A0" w:rsidRDefault="00FB60A0" w:rsidP="00FB60A0">
            <w:r w:rsidRPr="00240811">
              <w:t>BPH44+</w:t>
            </w:r>
          </w:p>
        </w:tc>
        <w:tc>
          <w:tcPr>
            <w:tcW w:w="8573" w:type="dxa"/>
            <w:tcMar>
              <w:top w:w="29" w:type="dxa"/>
              <w:left w:w="29" w:type="dxa"/>
              <w:bottom w:w="29" w:type="dxa"/>
              <w:right w:w="29" w:type="dxa"/>
            </w:tcMar>
          </w:tcPr>
          <w:p w14:paraId="7ABC7552" w14:textId="5F2ECD4E" w:rsidR="00FB60A0" w:rsidRDefault="00FB60A0" w:rsidP="00FB60A0">
            <w:r w:rsidRPr="00240811">
              <w:t>Boiler or process heater with a design heat input capacity of 44 MW or greater</w:t>
            </w:r>
          </w:p>
        </w:tc>
      </w:tr>
      <w:tr w:rsidR="00FB60A0" w14:paraId="38C3BED0" w14:textId="77777777" w:rsidTr="00FB60A0">
        <w:trPr>
          <w:cantSplit/>
          <w:tblHeader/>
        </w:trPr>
        <w:tc>
          <w:tcPr>
            <w:tcW w:w="1507" w:type="dxa"/>
            <w:tcMar>
              <w:top w:w="29" w:type="dxa"/>
              <w:left w:w="29" w:type="dxa"/>
              <w:bottom w:w="29" w:type="dxa"/>
              <w:right w:w="29" w:type="dxa"/>
            </w:tcMar>
          </w:tcPr>
          <w:p w14:paraId="7ECDCCD0" w14:textId="21872199" w:rsidR="00FB60A0" w:rsidRDefault="00FB60A0" w:rsidP="00FB60A0">
            <w:r w:rsidRPr="00240811">
              <w:t>BPHPF</w:t>
            </w:r>
          </w:p>
        </w:tc>
        <w:tc>
          <w:tcPr>
            <w:tcW w:w="8573" w:type="dxa"/>
            <w:tcMar>
              <w:top w:w="29" w:type="dxa"/>
              <w:left w:w="29" w:type="dxa"/>
              <w:bottom w:w="29" w:type="dxa"/>
              <w:right w:w="29" w:type="dxa"/>
            </w:tcMar>
          </w:tcPr>
          <w:p w14:paraId="3837339C" w14:textId="5820B283" w:rsidR="00FB60A0" w:rsidRDefault="00FB60A0" w:rsidP="00FB60A0">
            <w:r w:rsidRPr="00240811">
              <w:t>Boiler or process heater where the vent stream is introduced with the primary fuel or used as the primary fuel</w:t>
            </w:r>
          </w:p>
        </w:tc>
      </w:tr>
      <w:tr w:rsidR="00FB60A0" w14:paraId="47D97BA3" w14:textId="77777777" w:rsidTr="00FB60A0">
        <w:trPr>
          <w:cantSplit/>
          <w:tblHeader/>
        </w:trPr>
        <w:tc>
          <w:tcPr>
            <w:tcW w:w="1507" w:type="dxa"/>
            <w:tcMar>
              <w:top w:w="29" w:type="dxa"/>
              <w:left w:w="29" w:type="dxa"/>
              <w:bottom w:w="29" w:type="dxa"/>
              <w:right w:w="29" w:type="dxa"/>
            </w:tcMar>
          </w:tcPr>
          <w:p w14:paraId="4D4C1B3F" w14:textId="796D33D0" w:rsidR="00FB60A0" w:rsidRDefault="00FB60A0" w:rsidP="00FB60A0">
            <w:r w:rsidRPr="00240811">
              <w:t>BPH44-</w:t>
            </w:r>
          </w:p>
        </w:tc>
        <w:tc>
          <w:tcPr>
            <w:tcW w:w="8573" w:type="dxa"/>
            <w:tcMar>
              <w:top w:w="29" w:type="dxa"/>
              <w:left w:w="29" w:type="dxa"/>
              <w:bottom w:w="29" w:type="dxa"/>
              <w:right w:w="29" w:type="dxa"/>
            </w:tcMar>
          </w:tcPr>
          <w:p w14:paraId="7BBE1FDE" w14:textId="6D69A5CD" w:rsidR="00FB60A0" w:rsidRDefault="00FB60A0" w:rsidP="00FB60A0">
            <w:r w:rsidRPr="00240811">
              <w:t>Boiler or process heater with a design heat input capacity of less than 44 MW</w:t>
            </w:r>
          </w:p>
        </w:tc>
      </w:tr>
      <w:tr w:rsidR="00FB60A0" w14:paraId="46A621F5" w14:textId="77777777" w:rsidTr="00FB60A0">
        <w:trPr>
          <w:cantSplit/>
          <w:tblHeader/>
        </w:trPr>
        <w:tc>
          <w:tcPr>
            <w:tcW w:w="1507" w:type="dxa"/>
            <w:tcMar>
              <w:top w:w="29" w:type="dxa"/>
              <w:left w:w="29" w:type="dxa"/>
              <w:bottom w:w="29" w:type="dxa"/>
              <w:right w:w="29" w:type="dxa"/>
            </w:tcMar>
          </w:tcPr>
          <w:p w14:paraId="7D68FCF2" w14:textId="090A9167" w:rsidR="00FB60A0" w:rsidRDefault="00FB60A0" w:rsidP="00FB60A0">
            <w:r w:rsidRPr="00240811">
              <w:rPr>
                <w:bCs/>
              </w:rPr>
              <w:t>DFI</w:t>
            </w:r>
          </w:p>
        </w:tc>
        <w:tc>
          <w:tcPr>
            <w:tcW w:w="8573" w:type="dxa"/>
            <w:tcMar>
              <w:top w:w="29" w:type="dxa"/>
              <w:left w:w="29" w:type="dxa"/>
              <w:bottom w:w="29" w:type="dxa"/>
              <w:right w:w="29" w:type="dxa"/>
            </w:tcMar>
          </w:tcPr>
          <w:p w14:paraId="3FBCBCDC" w14:textId="7578CD7E" w:rsidR="00FB60A0" w:rsidRDefault="00FB60A0" w:rsidP="00FB60A0">
            <w:r w:rsidRPr="00240811">
              <w:rPr>
                <w:bCs/>
              </w:rPr>
              <w:t>Direct flame incinerator</w:t>
            </w:r>
          </w:p>
        </w:tc>
      </w:tr>
      <w:tr w:rsidR="00FB60A0" w14:paraId="6316B3D6" w14:textId="77777777" w:rsidTr="00FB60A0">
        <w:trPr>
          <w:cantSplit/>
          <w:tblHeader/>
        </w:trPr>
        <w:tc>
          <w:tcPr>
            <w:tcW w:w="1507" w:type="dxa"/>
            <w:tcMar>
              <w:top w:w="29" w:type="dxa"/>
              <w:left w:w="29" w:type="dxa"/>
              <w:bottom w:w="29" w:type="dxa"/>
              <w:right w:w="29" w:type="dxa"/>
            </w:tcMar>
          </w:tcPr>
          <w:p w14:paraId="6E718C44" w14:textId="36705A01" w:rsidR="00FB60A0" w:rsidRDefault="00FB60A0" w:rsidP="00FB60A0">
            <w:r w:rsidRPr="00240811">
              <w:t>CVI</w:t>
            </w:r>
          </w:p>
        </w:tc>
        <w:tc>
          <w:tcPr>
            <w:tcW w:w="8573" w:type="dxa"/>
            <w:tcMar>
              <w:top w:w="29" w:type="dxa"/>
              <w:left w:w="29" w:type="dxa"/>
              <w:bottom w:w="29" w:type="dxa"/>
              <w:right w:w="29" w:type="dxa"/>
            </w:tcMar>
          </w:tcPr>
          <w:p w14:paraId="151F0BDC" w14:textId="0F399C54" w:rsidR="00FB60A0" w:rsidRDefault="00FB60A0" w:rsidP="00FB60A0">
            <w:r w:rsidRPr="00240811">
              <w:t>Catalytic vapor incinerator</w:t>
            </w:r>
          </w:p>
        </w:tc>
      </w:tr>
      <w:tr w:rsidR="00FB60A0" w14:paraId="545FB937" w14:textId="77777777" w:rsidTr="00FB60A0">
        <w:trPr>
          <w:cantSplit/>
          <w:tblHeader/>
        </w:trPr>
        <w:tc>
          <w:tcPr>
            <w:tcW w:w="1507" w:type="dxa"/>
            <w:tcMar>
              <w:top w:w="29" w:type="dxa"/>
              <w:left w:w="29" w:type="dxa"/>
              <w:bottom w:w="29" w:type="dxa"/>
              <w:right w:w="29" w:type="dxa"/>
            </w:tcMar>
          </w:tcPr>
          <w:p w14:paraId="78FE0C6E" w14:textId="302EEC54" w:rsidR="00FB60A0" w:rsidRDefault="00FB60A0" w:rsidP="00FB60A0">
            <w:r w:rsidRPr="00240811">
              <w:t>REGEN</w:t>
            </w:r>
          </w:p>
        </w:tc>
        <w:tc>
          <w:tcPr>
            <w:tcW w:w="8573" w:type="dxa"/>
            <w:tcMar>
              <w:top w:w="29" w:type="dxa"/>
              <w:left w:w="29" w:type="dxa"/>
              <w:bottom w:w="29" w:type="dxa"/>
              <w:right w:w="29" w:type="dxa"/>
            </w:tcMar>
          </w:tcPr>
          <w:p w14:paraId="452FC32F" w14:textId="132D13A2" w:rsidR="00FB60A0" w:rsidRDefault="00FB60A0" w:rsidP="00FB60A0">
            <w:r w:rsidRPr="00240811">
              <w:t>Regenerable carbon adsorption system</w:t>
            </w:r>
          </w:p>
        </w:tc>
      </w:tr>
      <w:tr w:rsidR="00FB60A0" w14:paraId="3711971E" w14:textId="77777777" w:rsidTr="00FB60A0">
        <w:trPr>
          <w:cantSplit/>
          <w:tblHeader/>
        </w:trPr>
        <w:tc>
          <w:tcPr>
            <w:tcW w:w="1507" w:type="dxa"/>
            <w:tcMar>
              <w:top w:w="29" w:type="dxa"/>
              <w:left w:w="29" w:type="dxa"/>
              <w:bottom w:w="29" w:type="dxa"/>
              <w:right w:w="29" w:type="dxa"/>
            </w:tcMar>
          </w:tcPr>
          <w:p w14:paraId="59CF9FF2" w14:textId="4356DB68" w:rsidR="00FB60A0" w:rsidRDefault="00FB60A0" w:rsidP="00FB60A0">
            <w:r w:rsidRPr="00240811">
              <w:t>NONREGEN</w:t>
            </w:r>
          </w:p>
        </w:tc>
        <w:tc>
          <w:tcPr>
            <w:tcW w:w="8573" w:type="dxa"/>
            <w:tcMar>
              <w:top w:w="29" w:type="dxa"/>
              <w:left w:w="29" w:type="dxa"/>
              <w:bottom w:w="29" w:type="dxa"/>
              <w:right w:w="29" w:type="dxa"/>
            </w:tcMar>
          </w:tcPr>
          <w:p w14:paraId="0D37F729" w14:textId="762C0F67" w:rsidR="00FB60A0" w:rsidRDefault="00FB60A0" w:rsidP="00FB60A0">
            <w:r w:rsidRPr="00240811">
              <w:t>Non-regenerable carbon adsorption system</w:t>
            </w:r>
          </w:p>
        </w:tc>
      </w:tr>
      <w:tr w:rsidR="00FB60A0" w14:paraId="34DBFE98" w14:textId="77777777" w:rsidTr="00FB60A0">
        <w:trPr>
          <w:cantSplit/>
          <w:tblHeader/>
        </w:trPr>
        <w:tc>
          <w:tcPr>
            <w:tcW w:w="1507" w:type="dxa"/>
            <w:tcMar>
              <w:top w:w="29" w:type="dxa"/>
              <w:left w:w="29" w:type="dxa"/>
              <w:bottom w:w="29" w:type="dxa"/>
              <w:right w:w="29" w:type="dxa"/>
            </w:tcMar>
          </w:tcPr>
          <w:p w14:paraId="38DF2EB8" w14:textId="1357CE78" w:rsidR="00FB60A0" w:rsidRDefault="00FB60A0" w:rsidP="00FB60A0">
            <w:r w:rsidRPr="00240811">
              <w:t>COND</w:t>
            </w:r>
          </w:p>
        </w:tc>
        <w:tc>
          <w:tcPr>
            <w:tcW w:w="8573" w:type="dxa"/>
            <w:tcMar>
              <w:top w:w="29" w:type="dxa"/>
              <w:left w:w="29" w:type="dxa"/>
              <w:bottom w:w="29" w:type="dxa"/>
              <w:right w:w="29" w:type="dxa"/>
            </w:tcMar>
          </w:tcPr>
          <w:p w14:paraId="651013FF" w14:textId="2A988260" w:rsidR="00FB60A0" w:rsidRDefault="00FB60A0" w:rsidP="00FB60A0">
            <w:r w:rsidRPr="00240811">
              <w:t>Condenser</w:t>
            </w:r>
          </w:p>
        </w:tc>
      </w:tr>
      <w:tr w:rsidR="00FB60A0" w14:paraId="22B0243F" w14:textId="77777777" w:rsidTr="00FB60A0">
        <w:trPr>
          <w:cantSplit/>
          <w:tblHeader/>
        </w:trPr>
        <w:tc>
          <w:tcPr>
            <w:tcW w:w="1507" w:type="dxa"/>
            <w:tcMar>
              <w:top w:w="29" w:type="dxa"/>
              <w:left w:w="29" w:type="dxa"/>
              <w:bottom w:w="29" w:type="dxa"/>
              <w:right w:w="29" w:type="dxa"/>
            </w:tcMar>
          </w:tcPr>
          <w:p w14:paraId="76C2E8B4" w14:textId="37CE59DE" w:rsidR="00FB60A0" w:rsidRDefault="00FB60A0" w:rsidP="00FB60A0">
            <w:r w:rsidRPr="00240811">
              <w:t>VAPOR</w:t>
            </w:r>
          </w:p>
        </w:tc>
        <w:tc>
          <w:tcPr>
            <w:tcW w:w="8573" w:type="dxa"/>
            <w:tcMar>
              <w:top w:w="29" w:type="dxa"/>
              <w:left w:w="29" w:type="dxa"/>
              <w:bottom w:w="29" w:type="dxa"/>
              <w:right w:w="29" w:type="dxa"/>
            </w:tcMar>
          </w:tcPr>
          <w:p w14:paraId="2E663947" w14:textId="025A6DF2" w:rsidR="00FB60A0" w:rsidRDefault="00FB60A0" w:rsidP="00FB60A0">
            <w:r w:rsidRPr="00240811">
              <w:t>Vapor Recovery Unit</w:t>
            </w:r>
          </w:p>
        </w:tc>
      </w:tr>
      <w:tr w:rsidR="00FB60A0" w14:paraId="0576A1D6" w14:textId="77777777" w:rsidTr="00FB60A0">
        <w:trPr>
          <w:cantSplit/>
          <w:tblHeader/>
        </w:trPr>
        <w:tc>
          <w:tcPr>
            <w:tcW w:w="1507" w:type="dxa"/>
            <w:tcMar>
              <w:top w:w="29" w:type="dxa"/>
              <w:left w:w="29" w:type="dxa"/>
              <w:bottom w:w="29" w:type="dxa"/>
              <w:right w:w="29" w:type="dxa"/>
            </w:tcMar>
          </w:tcPr>
          <w:p w14:paraId="5A6B5B5A" w14:textId="62389DA6" w:rsidR="00FB60A0" w:rsidRDefault="00FB60A0" w:rsidP="00FB60A0">
            <w:r w:rsidRPr="00240811">
              <w:rPr>
                <w:bCs/>
              </w:rPr>
              <w:t>OTHCCD</w:t>
            </w:r>
          </w:p>
        </w:tc>
        <w:tc>
          <w:tcPr>
            <w:tcW w:w="8573" w:type="dxa"/>
            <w:tcMar>
              <w:top w:w="29" w:type="dxa"/>
              <w:left w:w="29" w:type="dxa"/>
              <w:bottom w:w="29" w:type="dxa"/>
              <w:right w:w="29" w:type="dxa"/>
            </w:tcMar>
          </w:tcPr>
          <w:p w14:paraId="639C7D0F" w14:textId="3104E71D" w:rsidR="00FB60A0" w:rsidRDefault="00FB60A0" w:rsidP="00FB60A0">
            <w:r w:rsidRPr="00240811">
              <w:rPr>
                <w:bCs/>
              </w:rPr>
              <w:t>Other combustion control device</w:t>
            </w:r>
          </w:p>
        </w:tc>
      </w:tr>
      <w:tr w:rsidR="00FB60A0" w14:paraId="4EC57C69" w14:textId="77777777" w:rsidTr="00FB60A0">
        <w:trPr>
          <w:cantSplit/>
          <w:tblHeader/>
        </w:trPr>
        <w:tc>
          <w:tcPr>
            <w:tcW w:w="1507" w:type="dxa"/>
            <w:tcMar>
              <w:top w:w="29" w:type="dxa"/>
              <w:left w:w="29" w:type="dxa"/>
              <w:bottom w:w="29" w:type="dxa"/>
              <w:right w:w="29" w:type="dxa"/>
            </w:tcMar>
          </w:tcPr>
          <w:p w14:paraId="332B4C1C" w14:textId="24230D0B" w:rsidR="00FB60A0" w:rsidRDefault="00FB60A0" w:rsidP="00FB60A0">
            <w:r w:rsidRPr="00240811">
              <w:rPr>
                <w:bCs/>
              </w:rPr>
              <w:t>OTHNCCD</w:t>
            </w:r>
          </w:p>
        </w:tc>
        <w:tc>
          <w:tcPr>
            <w:tcW w:w="8573" w:type="dxa"/>
            <w:tcMar>
              <w:top w:w="29" w:type="dxa"/>
              <w:left w:w="29" w:type="dxa"/>
              <w:bottom w:w="29" w:type="dxa"/>
              <w:right w:w="29" w:type="dxa"/>
            </w:tcMar>
          </w:tcPr>
          <w:p w14:paraId="1F139EF2" w14:textId="6FB819BD" w:rsidR="00FB60A0" w:rsidRDefault="00FB60A0" w:rsidP="00FB60A0">
            <w:r w:rsidRPr="00240811">
              <w:rPr>
                <w:bCs/>
              </w:rPr>
              <w:t>Other non-combustion control device</w:t>
            </w:r>
          </w:p>
        </w:tc>
      </w:tr>
    </w:tbl>
    <w:p w14:paraId="5BDF0A32" w14:textId="77777777" w:rsidR="00421C56" w:rsidRPr="00852051" w:rsidRDefault="00421C56" w:rsidP="00421C56">
      <w:pPr>
        <w:pStyle w:val="HEADERBOLD"/>
      </w:pPr>
      <w:r w:rsidRPr="00852051">
        <w:t>Control Device ID No.:</w:t>
      </w:r>
    </w:p>
    <w:p w14:paraId="169708FE" w14:textId="77777777" w:rsidR="00421C56" w:rsidRDefault="00421C56" w:rsidP="00421C56">
      <w:pPr>
        <w:pStyle w:val="UnitAttribute"/>
        <w:rPr>
          <w:b w:val="0"/>
          <w:bCs/>
        </w:rPr>
      </w:pPr>
      <w:r w:rsidRPr="00CD62A1">
        <w:rPr>
          <w:b w:val="0"/>
          <w:bCs/>
        </w:rPr>
        <w:t>If applicable, enter the identification number (ID No.) for the control device to which emissions are routed (maximum</w:t>
      </w:r>
      <w:r>
        <w:rPr>
          <w:b w:val="0"/>
          <w:bCs/>
        </w:rPr>
        <w:t> </w:t>
      </w:r>
      <w:r w:rsidRPr="00CD62A1">
        <w:rPr>
          <w:b w:val="0"/>
          <w:bCs/>
        </w:rPr>
        <w:t>10 characters</w:t>
      </w:r>
      <w:r>
        <w:rPr>
          <w:b w:val="0"/>
          <w:bCs/>
        </w:rPr>
        <w:t>)</w:t>
      </w:r>
      <w:r w:rsidRPr="00CD62A1">
        <w:rPr>
          <w:b w:val="0"/>
          <w:bCs/>
        </w:rPr>
        <w:t>. This number should be consistent with the control device identification number listed on Form OP-SUM. If there is no control device, then leave this column blank.</w:t>
      </w:r>
    </w:p>
    <w:p w14:paraId="39BBB73B" w14:textId="46175562" w:rsidR="00DA63BA" w:rsidRPr="00A868E1" w:rsidRDefault="00DA63BA" w:rsidP="00A868E1">
      <w:pPr>
        <w:pStyle w:val="UnitAttribute"/>
        <w:numPr>
          <w:ilvl w:val="0"/>
          <w:numId w:val="12"/>
        </w:numPr>
        <w:ind w:hanging="720"/>
      </w:pPr>
      <w:r w:rsidRPr="00A868E1">
        <w:t>Do not complete “Bypass Device” if “Compressor Type” is “RC26K-” or “RC36.”</w:t>
      </w:r>
    </w:p>
    <w:p w14:paraId="3B40B02C" w14:textId="77777777" w:rsidR="00421C56" w:rsidRDefault="00421C56" w:rsidP="00421C56">
      <w:pPr>
        <w:pStyle w:val="UnitAttribute"/>
        <w:spacing w:before="120"/>
      </w:pPr>
      <w:r>
        <w:t>Bypass Device:</w:t>
      </w:r>
    </w:p>
    <w:p w14:paraId="3BB34ECB" w14:textId="77777777" w:rsidR="00421C56" w:rsidRDefault="00421C56" w:rsidP="00421C56">
      <w:pPr>
        <w:pStyle w:val="CodeDescription"/>
        <w:tabs>
          <w:tab w:val="clear" w:pos="2160"/>
          <w:tab w:val="left" w:pos="0"/>
        </w:tabs>
        <w:ind w:left="0" w:firstLine="0"/>
      </w:pPr>
      <w:r w:rsidRPr="00D41DDA">
        <w:t xml:space="preserve">Enter “YES” if the </w:t>
      </w:r>
      <w:r>
        <w:t xml:space="preserve">closed vent system has a bypass device </w:t>
      </w:r>
      <w:r w:rsidRPr="00A92517">
        <w:t>that could be used to divert all or a portion of the gases, vapors, or fumes from entering the control device or to a process</w:t>
      </w:r>
      <w:r w:rsidRPr="00D41DDA">
        <w:t>. Otherwise, enter “NO.”</w:t>
      </w:r>
    </w:p>
    <w:p w14:paraId="68E28E2C" w14:textId="77777777" w:rsidR="00421C56" w:rsidRDefault="00421C56" w:rsidP="00421C56">
      <w:pPr>
        <w:pStyle w:val="TRIANGLECONTINUE"/>
        <w:numPr>
          <w:ilvl w:val="0"/>
          <w:numId w:val="11"/>
        </w:numPr>
        <w:ind w:left="547" w:hanging="547"/>
      </w:pPr>
      <w:r>
        <w:t>Do not c</w:t>
      </w:r>
      <w:r w:rsidRPr="00852051">
        <w:t>o</w:t>
      </w:r>
      <w:r>
        <w:t>ntinue  if “Control Device” is “BPH44+” or “BPHPF.”</w:t>
      </w:r>
    </w:p>
    <w:p w14:paraId="56751250" w14:textId="77777777" w:rsidR="00421C56" w:rsidRDefault="00421C56" w:rsidP="00421C56">
      <w:pPr>
        <w:pStyle w:val="UnitAttribute"/>
      </w:pPr>
      <w:r w:rsidRPr="00C55E77">
        <w:t xml:space="preserve">Unsafe </w:t>
      </w:r>
      <w:r>
        <w:t>t</w:t>
      </w:r>
      <w:r w:rsidRPr="00C55E77">
        <w:t xml:space="preserve">o </w:t>
      </w:r>
      <w:r>
        <w:t>Monitor</w:t>
      </w:r>
      <w:r w:rsidRPr="00C55E77">
        <w:t>:</w:t>
      </w:r>
    </w:p>
    <w:p w14:paraId="644C6937" w14:textId="77777777" w:rsidR="00421C56" w:rsidRPr="00D41DDA" w:rsidRDefault="00421C56" w:rsidP="00421C56">
      <w:pPr>
        <w:spacing w:after="120"/>
      </w:pPr>
      <w:r w:rsidRPr="00D41DDA">
        <w:t xml:space="preserve">Enter “YES” if the </w:t>
      </w:r>
      <w:r>
        <w:t>component has any</w:t>
      </w:r>
      <w:r w:rsidRPr="00D41DDA">
        <w:t xml:space="preserve"> parts designated as unsafe to </w:t>
      </w:r>
      <w:r>
        <w:t>monitor</w:t>
      </w:r>
      <w:r w:rsidRPr="00D41DDA">
        <w:t>. Otherwise, enter “NO.”</w:t>
      </w:r>
    </w:p>
    <w:p w14:paraId="626D613C" w14:textId="77777777" w:rsidR="00421C56" w:rsidRDefault="00421C56" w:rsidP="00421C56">
      <w:pPr>
        <w:pStyle w:val="UnitAttribute"/>
      </w:pPr>
      <w:r>
        <w:t>Difficult t</w:t>
      </w:r>
      <w:r w:rsidRPr="00C55E77">
        <w:t xml:space="preserve">o </w:t>
      </w:r>
      <w:r>
        <w:t>Monitor</w:t>
      </w:r>
      <w:r w:rsidRPr="00C55E77">
        <w:t>:</w:t>
      </w:r>
    </w:p>
    <w:p w14:paraId="1938171C" w14:textId="77777777" w:rsidR="00421C56" w:rsidRDefault="00421C56" w:rsidP="00421C56">
      <w:pPr>
        <w:pStyle w:val="CodeDescription"/>
        <w:tabs>
          <w:tab w:val="clear" w:pos="2160"/>
          <w:tab w:val="left" w:pos="0"/>
        </w:tabs>
        <w:ind w:left="0" w:firstLine="0"/>
      </w:pPr>
      <w:r w:rsidRPr="00D41DDA">
        <w:t xml:space="preserve">Enter “YES” if the </w:t>
      </w:r>
      <w:r>
        <w:t>component has any</w:t>
      </w:r>
      <w:r w:rsidRPr="00D41DDA">
        <w:t xml:space="preserve"> parts designated as difficult to </w:t>
      </w:r>
      <w:r>
        <w:t>monitor</w:t>
      </w:r>
      <w:r w:rsidRPr="00D41DDA">
        <w:t>. Otherwise, enter “NO.”</w:t>
      </w:r>
    </w:p>
    <w:p w14:paraId="17DB5E9F" w14:textId="77777777" w:rsidR="00421C56" w:rsidRPr="006A50AB" w:rsidRDefault="00421C56" w:rsidP="00421C56">
      <w:pPr>
        <w:pStyle w:val="LineBetweenTables"/>
        <w:spacing w:before="120"/>
      </w:pPr>
      <w:bookmarkStart w:id="90" w:name="_Hlk100150771"/>
    </w:p>
    <w:p w14:paraId="0B852873" w14:textId="77777777" w:rsidR="00AD03D1" w:rsidRPr="00AD03D1" w:rsidRDefault="00421C56" w:rsidP="00D94680">
      <w:pPr>
        <w:pStyle w:val="SpecificTableHeading"/>
        <w:tabs>
          <w:tab w:val="clear" w:pos="2160"/>
          <w:tab w:val="left" w:pos="1440"/>
        </w:tabs>
        <w:spacing w:after="240"/>
        <w:ind w:left="1440" w:hanging="1440"/>
        <w:outlineLvl w:val="9"/>
        <w:rPr>
          <w:spacing w:val="0"/>
          <w:kern w:val="0"/>
        </w:rPr>
      </w:pPr>
      <w:hyperlink w:anchor="TBL19c" w:history="1">
        <w:r w:rsidRPr="00E83579">
          <w:t>Table 22c:</w:t>
        </w:r>
      </w:hyperlink>
      <w:r w:rsidRPr="006A50AB">
        <w:tab/>
      </w:r>
      <w:r w:rsidR="00AD03D1" w:rsidRPr="00AD03D1">
        <w:rPr>
          <w:spacing w:val="0"/>
          <w:kern w:val="0"/>
        </w:rPr>
        <w:t>Title 30 Texas Administrative Code Chapter 115 (30 TAC Chapter 115), Subchapter B, Division 7: Oil and Natural Gas Service in Ozone Nonattainment Areas</w:t>
      </w:r>
    </w:p>
    <w:p w14:paraId="0E6D7D07" w14:textId="77777777" w:rsidR="00AD03D1" w:rsidRPr="00AD03D1" w:rsidRDefault="00AD03D1" w:rsidP="00AD03D1">
      <w:pPr>
        <w:rPr>
          <w:rFonts w:cstheme="minorBidi"/>
          <w:b/>
          <w:szCs w:val="24"/>
        </w:rPr>
      </w:pPr>
      <w:r w:rsidRPr="00AD03D1">
        <w:rPr>
          <w:rFonts w:cstheme="minorBidi"/>
          <w:b/>
          <w:szCs w:val="24"/>
        </w:rPr>
        <w:t>Unit ID No.:</w:t>
      </w:r>
    </w:p>
    <w:p w14:paraId="19622054" w14:textId="77777777" w:rsidR="00AD03D1" w:rsidRPr="00AD03D1" w:rsidRDefault="00AD03D1" w:rsidP="00AD03D1">
      <w:pPr>
        <w:spacing w:after="120"/>
        <w:rPr>
          <w:rFonts w:cstheme="minorBidi"/>
          <w:szCs w:val="24"/>
        </w:rPr>
      </w:pPr>
      <w:r w:rsidRPr="00AD03D1">
        <w:rPr>
          <w:rFonts w:cstheme="minorBidi"/>
          <w:szCs w:val="24"/>
        </w:rPr>
        <w:t>Enter the identification number (ID No.) for the fugitive unit (maximum 10 characters) as listed on Form OP-SUM (Individual Unit Summary).</w:t>
      </w:r>
    </w:p>
    <w:bookmarkEnd w:id="90"/>
    <w:p w14:paraId="115E8B09" w14:textId="77777777" w:rsidR="00901959" w:rsidRPr="00901959" w:rsidRDefault="00901959" w:rsidP="00901959">
      <w:pPr>
        <w:rPr>
          <w:rFonts w:cstheme="minorBidi"/>
          <w:b/>
          <w:szCs w:val="24"/>
        </w:rPr>
      </w:pPr>
      <w:r w:rsidRPr="00901959">
        <w:rPr>
          <w:rFonts w:cstheme="minorBidi"/>
          <w:b/>
          <w:szCs w:val="24"/>
        </w:rPr>
        <w:t>SOP Index No.:</w:t>
      </w:r>
    </w:p>
    <w:p w14:paraId="0C1F8084" w14:textId="13418DF0" w:rsidR="00D94680" w:rsidRDefault="00901959" w:rsidP="00D94680">
      <w:pPr>
        <w:spacing w:after="120"/>
      </w:pPr>
      <w:r w:rsidRPr="00901959">
        <w:rPr>
          <w:rFonts w:cstheme="minorBidi"/>
          <w:szCs w:val="24"/>
        </w:rPr>
        <w:t xml:space="preserve">Site operating permit (SOP) applicants should indicate the SOP index number for the unit or group of units (maximum 15 characters consisting of numeric, alphanumeric characters, and/or dashes prefixed by a code for the applicable regulation [i.e., 60KB-XXXX]). </w:t>
      </w:r>
      <w:r w:rsidR="005329B4">
        <w:t xml:space="preserve">For additional information relating to SOP index numbers, please see the Completing FOP Applications – Additional Guidance on the TCEQ website at </w:t>
      </w:r>
      <w:hyperlink r:id="rId66" w:history="1">
        <w:r w:rsidR="005329B4" w:rsidRPr="00BD0214">
          <w:rPr>
            <w:rStyle w:val="Hyperlink"/>
          </w:rPr>
          <w:t>www.tceq.texas.gov/permitting/air/guidance/titlev/tv_fop_guidance.html</w:t>
        </w:r>
      </w:hyperlink>
      <w:r w:rsidR="005329B4">
        <w:t>.</w:t>
      </w:r>
      <w:r w:rsidR="00D94680">
        <w:br w:type="page"/>
      </w:r>
    </w:p>
    <w:p w14:paraId="295DE644" w14:textId="77777777" w:rsidR="00421C56" w:rsidRDefault="00421C56" w:rsidP="00421C56">
      <w:pPr>
        <w:pStyle w:val="UnitAttribute"/>
      </w:pPr>
      <w:r>
        <w:lastRenderedPageBreak/>
        <w:t>Pneumatic Facility Type:</w:t>
      </w:r>
    </w:p>
    <w:p w14:paraId="12578BF5" w14:textId="77777777" w:rsidR="00421C56" w:rsidRDefault="00421C56" w:rsidP="00421C56">
      <w:pPr>
        <w:spacing w:after="120"/>
      </w:pPr>
      <w:r>
        <w:t xml:space="preserve">Select </w:t>
      </w:r>
      <w:r w:rsidRPr="00D94680">
        <w:t xml:space="preserve">one </w:t>
      </w:r>
      <w:r>
        <w:t xml:space="preserve">of the following codes that describes the pneumatic pump/controller at the site. Enter the </w:t>
      </w:r>
      <w:r w:rsidRPr="00D94680">
        <w:t xml:space="preserve">code </w:t>
      </w:r>
      <w:r>
        <w:t>on the form.</w:t>
      </w:r>
    </w:p>
    <w:p w14:paraId="43A0F3E5" w14:textId="65113D26" w:rsidR="00421C56" w:rsidRDefault="00421C56" w:rsidP="00421C56">
      <w:pPr>
        <w:spacing w:before="120" w:after="120"/>
      </w:pPr>
      <w:r w:rsidRPr="00852051">
        <w:t xml:space="preserve">For </w:t>
      </w:r>
      <w:r>
        <w:t>Pneumatic Pumps</w:t>
      </w:r>
      <w:r w:rsidR="00D94680">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94680" w14:paraId="3A0C89E2" w14:textId="77777777" w:rsidTr="00D94680">
        <w:trPr>
          <w:cantSplit/>
          <w:tblHeader/>
        </w:trPr>
        <w:tc>
          <w:tcPr>
            <w:tcW w:w="1507" w:type="dxa"/>
            <w:tcMar>
              <w:top w:w="29" w:type="dxa"/>
              <w:left w:w="29" w:type="dxa"/>
              <w:bottom w:w="29" w:type="dxa"/>
              <w:right w:w="29" w:type="dxa"/>
            </w:tcMar>
          </w:tcPr>
          <w:p w14:paraId="22AFDAFD" w14:textId="1A81AA07" w:rsidR="00D94680" w:rsidRDefault="00D94680" w:rsidP="00D94680">
            <w:r w:rsidRPr="00F62E55">
              <w:rPr>
                <w:b/>
                <w:bCs/>
              </w:rPr>
              <w:t>Code</w:t>
            </w:r>
          </w:p>
        </w:tc>
        <w:tc>
          <w:tcPr>
            <w:tcW w:w="8573" w:type="dxa"/>
            <w:tcMar>
              <w:top w:w="29" w:type="dxa"/>
              <w:left w:w="29" w:type="dxa"/>
              <w:bottom w:w="29" w:type="dxa"/>
              <w:right w:w="29" w:type="dxa"/>
            </w:tcMar>
          </w:tcPr>
          <w:p w14:paraId="4F70EBA2" w14:textId="7B6493A0" w:rsidR="00D94680" w:rsidRDefault="00D94680" w:rsidP="00D94680">
            <w:r w:rsidRPr="00F62E55">
              <w:rPr>
                <w:b/>
                <w:bCs/>
              </w:rPr>
              <w:t>Description</w:t>
            </w:r>
          </w:p>
        </w:tc>
      </w:tr>
      <w:tr w:rsidR="00D94680" w14:paraId="079B9DA3" w14:textId="77777777" w:rsidTr="00D94680">
        <w:trPr>
          <w:cantSplit/>
          <w:tblHeader/>
        </w:trPr>
        <w:tc>
          <w:tcPr>
            <w:tcW w:w="1507" w:type="dxa"/>
            <w:tcMar>
              <w:top w:w="29" w:type="dxa"/>
              <w:left w:w="29" w:type="dxa"/>
              <w:bottom w:w="29" w:type="dxa"/>
              <w:right w:w="29" w:type="dxa"/>
            </w:tcMar>
          </w:tcPr>
          <w:p w14:paraId="0E126963" w14:textId="5C804D18" w:rsidR="00D94680" w:rsidRDefault="00D94680" w:rsidP="00D94680">
            <w:r w:rsidRPr="00F62E55">
              <w:t>PP90-</w:t>
            </w:r>
          </w:p>
        </w:tc>
        <w:tc>
          <w:tcPr>
            <w:tcW w:w="8573" w:type="dxa"/>
            <w:tcMar>
              <w:top w:w="29" w:type="dxa"/>
              <w:left w:w="29" w:type="dxa"/>
              <w:bottom w:w="29" w:type="dxa"/>
              <w:right w:w="29" w:type="dxa"/>
            </w:tcMar>
          </w:tcPr>
          <w:p w14:paraId="7361BCF9" w14:textId="411A882E" w:rsidR="00D94680" w:rsidRDefault="00D94680" w:rsidP="00D94680">
            <w:r w:rsidRPr="00F62E55">
              <w:t>Pneumatic Pump at a well site that operates fewer than 90 days per year</w:t>
            </w:r>
          </w:p>
        </w:tc>
      </w:tr>
      <w:tr w:rsidR="00D94680" w14:paraId="44C665B0" w14:textId="77777777" w:rsidTr="00D94680">
        <w:trPr>
          <w:cantSplit/>
          <w:tblHeader/>
        </w:trPr>
        <w:tc>
          <w:tcPr>
            <w:tcW w:w="1507" w:type="dxa"/>
            <w:tcMar>
              <w:top w:w="29" w:type="dxa"/>
              <w:left w:w="29" w:type="dxa"/>
              <w:bottom w:w="29" w:type="dxa"/>
              <w:right w:w="29" w:type="dxa"/>
            </w:tcMar>
          </w:tcPr>
          <w:p w14:paraId="77FB2F62" w14:textId="31E72D38" w:rsidR="00D94680" w:rsidRDefault="00D94680" w:rsidP="00D94680">
            <w:r w:rsidRPr="00F62E55">
              <w:t>PPNG</w:t>
            </w:r>
          </w:p>
        </w:tc>
        <w:tc>
          <w:tcPr>
            <w:tcW w:w="8573" w:type="dxa"/>
            <w:tcMar>
              <w:top w:w="29" w:type="dxa"/>
              <w:left w:w="29" w:type="dxa"/>
              <w:bottom w:w="29" w:type="dxa"/>
              <w:right w:w="29" w:type="dxa"/>
            </w:tcMar>
          </w:tcPr>
          <w:p w14:paraId="7A55B324" w14:textId="0CBE9563" w:rsidR="00D94680" w:rsidRDefault="00D94680" w:rsidP="00D94680">
            <w:r w:rsidRPr="00F62E55">
              <w:t>Pneumatic Pump located at a natural gas processing plant</w:t>
            </w:r>
          </w:p>
        </w:tc>
      </w:tr>
      <w:tr w:rsidR="00D94680" w14:paraId="1E08710E" w14:textId="77777777" w:rsidTr="00D94680">
        <w:trPr>
          <w:cantSplit/>
          <w:tblHeader/>
        </w:trPr>
        <w:tc>
          <w:tcPr>
            <w:tcW w:w="1507" w:type="dxa"/>
            <w:tcMar>
              <w:top w:w="29" w:type="dxa"/>
              <w:left w:w="29" w:type="dxa"/>
              <w:bottom w:w="29" w:type="dxa"/>
              <w:right w:w="29" w:type="dxa"/>
            </w:tcMar>
          </w:tcPr>
          <w:p w14:paraId="0A37E34A" w14:textId="0675BADB" w:rsidR="00D94680" w:rsidRDefault="00D94680" w:rsidP="00D94680">
            <w:r w:rsidRPr="00F62E55">
              <w:t>PPWELL</w:t>
            </w:r>
          </w:p>
        </w:tc>
        <w:tc>
          <w:tcPr>
            <w:tcW w:w="8573" w:type="dxa"/>
            <w:tcMar>
              <w:top w:w="29" w:type="dxa"/>
              <w:left w:w="29" w:type="dxa"/>
              <w:bottom w:w="29" w:type="dxa"/>
              <w:right w:w="29" w:type="dxa"/>
            </w:tcMar>
          </w:tcPr>
          <w:p w14:paraId="1D1732E6" w14:textId="6D8E0666" w:rsidR="00D94680" w:rsidRDefault="00D94680" w:rsidP="00D94680">
            <w:r w:rsidRPr="00F62E55">
              <w:t>Pneumatic Pump located at a well site</w:t>
            </w:r>
          </w:p>
        </w:tc>
      </w:tr>
    </w:tbl>
    <w:p w14:paraId="60EAC3DF" w14:textId="7473376C" w:rsidR="00421C56" w:rsidRDefault="00421C56" w:rsidP="00D94680">
      <w:pPr>
        <w:spacing w:before="120" w:after="120"/>
      </w:pPr>
      <w:r w:rsidRPr="00852051">
        <w:t xml:space="preserve">For </w:t>
      </w:r>
      <w:r>
        <w:t>Pneumatic Controllers</w:t>
      </w:r>
      <w:r w:rsidR="00D94680">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94680" w14:paraId="0568BF9D" w14:textId="77777777" w:rsidTr="00D94680">
        <w:trPr>
          <w:cantSplit/>
          <w:tblHeader/>
        </w:trPr>
        <w:tc>
          <w:tcPr>
            <w:tcW w:w="1507" w:type="dxa"/>
            <w:tcMar>
              <w:top w:w="29" w:type="dxa"/>
              <w:left w:w="29" w:type="dxa"/>
              <w:bottom w:w="29" w:type="dxa"/>
              <w:right w:w="29" w:type="dxa"/>
            </w:tcMar>
          </w:tcPr>
          <w:p w14:paraId="48CCB61B" w14:textId="6BCC2E2F" w:rsidR="00D94680" w:rsidRDefault="00D94680" w:rsidP="00D94680">
            <w:r w:rsidRPr="00E92EDA">
              <w:rPr>
                <w:b/>
                <w:bCs/>
              </w:rPr>
              <w:t>Code</w:t>
            </w:r>
          </w:p>
        </w:tc>
        <w:tc>
          <w:tcPr>
            <w:tcW w:w="8573" w:type="dxa"/>
            <w:tcMar>
              <w:top w:w="29" w:type="dxa"/>
              <w:left w:w="29" w:type="dxa"/>
              <w:bottom w:w="29" w:type="dxa"/>
              <w:right w:w="29" w:type="dxa"/>
            </w:tcMar>
          </w:tcPr>
          <w:p w14:paraId="7072F688" w14:textId="1314B0DF" w:rsidR="00D94680" w:rsidRDefault="00D94680" w:rsidP="00D94680">
            <w:r w:rsidRPr="00E92EDA">
              <w:rPr>
                <w:b/>
                <w:bCs/>
              </w:rPr>
              <w:t>Description</w:t>
            </w:r>
          </w:p>
        </w:tc>
      </w:tr>
      <w:tr w:rsidR="00D94680" w14:paraId="72C54389" w14:textId="77777777" w:rsidTr="00D94680">
        <w:trPr>
          <w:cantSplit/>
          <w:tblHeader/>
        </w:trPr>
        <w:tc>
          <w:tcPr>
            <w:tcW w:w="1507" w:type="dxa"/>
            <w:tcMar>
              <w:top w:w="29" w:type="dxa"/>
              <w:left w:w="29" w:type="dxa"/>
              <w:bottom w:w="29" w:type="dxa"/>
              <w:right w:w="29" w:type="dxa"/>
            </w:tcMar>
          </w:tcPr>
          <w:p w14:paraId="1E8B956C" w14:textId="1BD20ECA" w:rsidR="00D94680" w:rsidRDefault="00D94680" w:rsidP="00D94680">
            <w:r w:rsidRPr="00E92EDA">
              <w:t>PCNG</w:t>
            </w:r>
          </w:p>
        </w:tc>
        <w:tc>
          <w:tcPr>
            <w:tcW w:w="8573" w:type="dxa"/>
            <w:tcMar>
              <w:top w:w="29" w:type="dxa"/>
              <w:left w:w="29" w:type="dxa"/>
              <w:bottom w:w="29" w:type="dxa"/>
              <w:right w:w="29" w:type="dxa"/>
            </w:tcMar>
          </w:tcPr>
          <w:p w14:paraId="6BF00A3A" w14:textId="648E2290" w:rsidR="00D94680" w:rsidRDefault="00D94680" w:rsidP="00D94680">
            <w:r w:rsidRPr="00E92EDA">
              <w:t>Pneumatic Controller located at a natural gas processing plant with a bleed rate of zero</w:t>
            </w:r>
          </w:p>
        </w:tc>
      </w:tr>
      <w:tr w:rsidR="00D94680" w14:paraId="61780B25" w14:textId="77777777" w:rsidTr="00D94680">
        <w:trPr>
          <w:cantSplit/>
          <w:tblHeader/>
        </w:trPr>
        <w:tc>
          <w:tcPr>
            <w:tcW w:w="1507" w:type="dxa"/>
            <w:tcMar>
              <w:top w:w="29" w:type="dxa"/>
              <w:left w:w="29" w:type="dxa"/>
              <w:bottom w:w="29" w:type="dxa"/>
              <w:right w:w="29" w:type="dxa"/>
            </w:tcMar>
          </w:tcPr>
          <w:p w14:paraId="14BCD156" w14:textId="3BD0DD95" w:rsidR="00D94680" w:rsidRDefault="00D94680" w:rsidP="00D94680">
            <w:r w:rsidRPr="00E92EDA">
              <w:t>PC6-</w:t>
            </w:r>
          </w:p>
        </w:tc>
        <w:tc>
          <w:tcPr>
            <w:tcW w:w="8573" w:type="dxa"/>
            <w:tcMar>
              <w:top w:w="29" w:type="dxa"/>
              <w:left w:w="29" w:type="dxa"/>
              <w:bottom w:w="29" w:type="dxa"/>
              <w:right w:w="29" w:type="dxa"/>
            </w:tcMar>
          </w:tcPr>
          <w:p w14:paraId="2AB79FBE" w14:textId="56D16CDA" w:rsidR="00D94680" w:rsidRDefault="00D94680" w:rsidP="00D94680">
            <w:r w:rsidRPr="00E92EDA">
              <w:t>Pneumatic Controller not located at a natural gas processing plant with a bleed rate of less than or equal to 6 standard cubic feet per hour</w:t>
            </w:r>
          </w:p>
        </w:tc>
      </w:tr>
    </w:tbl>
    <w:p w14:paraId="3E3263D1" w14:textId="77777777" w:rsidR="00421C56" w:rsidRDefault="00421C56" w:rsidP="00D94680">
      <w:pPr>
        <w:pStyle w:val="UnitAttribute"/>
        <w:spacing w:before="120"/>
      </w:pPr>
      <w:bookmarkStart w:id="91" w:name="_Hlk100149097"/>
      <w:r w:rsidRPr="00240687">
        <w:t>Alternate Control Requirement:</w:t>
      </w:r>
    </w:p>
    <w:p w14:paraId="2E2C2324" w14:textId="77777777" w:rsidR="00421C56" w:rsidRDefault="00421C56" w:rsidP="00421C56">
      <w:pPr>
        <w:spacing w:after="120"/>
      </w:pPr>
      <w:r>
        <w:t>Enter “YES” if using an alternate method for demonstrating and documenting continuous compliance with applicable control requirements or exemption criteria and demonstrating substantially equivalent reduction efficiencies which have been approved by the TCEQ executive director. Otherwise, enter “NO.”</w:t>
      </w:r>
    </w:p>
    <w:p w14:paraId="6E4CEA3A" w14:textId="77777777" w:rsidR="00421C56" w:rsidRDefault="00421C56" w:rsidP="00421C56">
      <w:pPr>
        <w:pStyle w:val="UnitAttribute"/>
      </w:pPr>
      <w:r w:rsidRPr="00240687">
        <w:t>ACR I</w:t>
      </w:r>
      <w:r>
        <w:t>D</w:t>
      </w:r>
      <w:r w:rsidRPr="00240687">
        <w:t xml:space="preserve"> No</w:t>
      </w:r>
      <w:r>
        <w:t>.:</w:t>
      </w:r>
    </w:p>
    <w:p w14:paraId="17C29E38" w14:textId="77777777" w:rsidR="00421C56" w:rsidRPr="004C787D" w:rsidRDefault="00421C56" w:rsidP="00421C56">
      <w:pPr>
        <w:pStyle w:val="CodeDescription"/>
        <w:tabs>
          <w:tab w:val="left" w:pos="720"/>
        </w:tabs>
        <w:ind w:left="0" w:firstLine="0"/>
        <w:contextualSpacing w:val="0"/>
      </w:pPr>
      <w:r w:rsidRPr="00D41DDA">
        <w:t>If an ACR has been approved, then enter the corresponding ACR unique identifier for</w:t>
      </w:r>
      <w:r>
        <w:t xml:space="preserve"> each unit (maximum 10 </w:t>
      </w:r>
      <w:r w:rsidRPr="00D41DDA">
        <w:t>characters). If the unique identifier is unavailable, then enter the date of the ACR approval letter in the table column. The unique identifier and/or the date of the approval letter is contained in the Compliance File under the appropriate account number. Otherwise, leave this column blank.</w:t>
      </w:r>
    </w:p>
    <w:bookmarkEnd w:id="91"/>
    <w:p w14:paraId="203C9A98" w14:textId="77777777" w:rsidR="00421C56" w:rsidRPr="002A6F0E" w:rsidRDefault="00421C56" w:rsidP="00421C56">
      <w:pPr>
        <w:pStyle w:val="TRIANGLECONTINUE"/>
        <w:numPr>
          <w:ilvl w:val="0"/>
          <w:numId w:val="11"/>
        </w:numPr>
        <w:ind w:left="547" w:hanging="547"/>
      </w:pPr>
      <w:r w:rsidRPr="00852051">
        <w:t>Co</w:t>
      </w:r>
      <w:r>
        <w:t>ntinue to Table 22d</w:t>
      </w:r>
      <w:r w:rsidRPr="00852051">
        <w:t xml:space="preserve"> only if “</w:t>
      </w:r>
      <w:r>
        <w:t xml:space="preserve">Facility Type </w:t>
      </w:r>
      <w:r w:rsidRPr="00852051">
        <w:t>” is “</w:t>
      </w:r>
      <w:r>
        <w:t>PPWELL</w:t>
      </w:r>
      <w:r w:rsidRPr="00852051">
        <w:t>”</w:t>
      </w:r>
      <w:r>
        <w:t xml:space="preserve"> and “Alternate Control Requirement” is “NO.”</w:t>
      </w:r>
    </w:p>
    <w:p w14:paraId="5003814D" w14:textId="77777777" w:rsidR="00421C56" w:rsidRPr="006A50AB" w:rsidRDefault="00421C56" w:rsidP="00421C56">
      <w:pPr>
        <w:pStyle w:val="LineBetweenTables"/>
        <w:spacing w:before="120"/>
      </w:pPr>
    </w:p>
    <w:p w14:paraId="5BDF6048" w14:textId="77777777" w:rsidR="00D16B9F" w:rsidRPr="00D16B9F" w:rsidRDefault="00421C56" w:rsidP="00D94680">
      <w:pPr>
        <w:pStyle w:val="SpecificTableHeading"/>
        <w:tabs>
          <w:tab w:val="clear" w:pos="2160"/>
          <w:tab w:val="left" w:pos="1440"/>
        </w:tabs>
        <w:spacing w:after="240"/>
        <w:ind w:left="1440" w:hanging="1440"/>
        <w:outlineLvl w:val="9"/>
        <w:rPr>
          <w:spacing w:val="0"/>
          <w:kern w:val="0"/>
        </w:rPr>
      </w:pPr>
      <w:hyperlink w:anchor="TBL19c" w:history="1">
        <w:r w:rsidRPr="00E83579">
          <w:t>Table 22d:</w:t>
        </w:r>
      </w:hyperlink>
      <w:r w:rsidRPr="006A50AB">
        <w:tab/>
      </w:r>
      <w:r w:rsidR="00D16B9F" w:rsidRPr="00D16B9F">
        <w:rPr>
          <w:spacing w:val="0"/>
          <w:kern w:val="0"/>
        </w:rPr>
        <w:t>Title 30 Texas Administrative Code Chapter 115 (30 TAC Chapter 115), Subchapter B, Division 7: Oil and Natural Gas Service in Ozone Nonattainment Areas</w:t>
      </w:r>
    </w:p>
    <w:p w14:paraId="237D8F3D" w14:textId="77777777" w:rsidR="00D16B9F" w:rsidRPr="00D16B9F" w:rsidRDefault="00D16B9F" w:rsidP="00D16B9F">
      <w:pPr>
        <w:rPr>
          <w:rFonts w:cstheme="minorBidi"/>
          <w:b/>
          <w:szCs w:val="24"/>
        </w:rPr>
      </w:pPr>
      <w:r w:rsidRPr="00D16B9F">
        <w:rPr>
          <w:rFonts w:cstheme="minorBidi"/>
          <w:b/>
          <w:szCs w:val="24"/>
        </w:rPr>
        <w:t>Unit ID No.:</w:t>
      </w:r>
    </w:p>
    <w:p w14:paraId="22ECCBE9" w14:textId="77777777" w:rsidR="00D16B9F" w:rsidRPr="00D16B9F" w:rsidRDefault="00D16B9F" w:rsidP="00D16B9F">
      <w:pPr>
        <w:spacing w:after="120"/>
        <w:rPr>
          <w:rFonts w:cstheme="minorBidi"/>
          <w:szCs w:val="24"/>
        </w:rPr>
      </w:pPr>
      <w:r w:rsidRPr="00D16B9F">
        <w:rPr>
          <w:rFonts w:cstheme="minorBidi"/>
          <w:szCs w:val="24"/>
        </w:rPr>
        <w:t>Enter the identification number (ID No.) for the fugitive unit (maximum 10 characters) as listed on Form OP-SUM (Individual Unit Summary).</w:t>
      </w:r>
    </w:p>
    <w:p w14:paraId="4D302D10" w14:textId="71577EAF" w:rsidR="00421C56" w:rsidRDefault="00421C56" w:rsidP="009147D8">
      <w:pPr>
        <w:pStyle w:val="SpecificTableHeading"/>
        <w:spacing w:before="120" w:after="0"/>
        <w:outlineLvl w:val="9"/>
      </w:pPr>
      <w:r w:rsidRPr="006A50AB">
        <w:t>SOP Index No.</w:t>
      </w:r>
      <w:r>
        <w:t>:</w:t>
      </w:r>
    </w:p>
    <w:p w14:paraId="730DE941" w14:textId="240E7E89" w:rsidR="00D94680" w:rsidRDefault="00421C56" w:rsidP="00D94680">
      <w:pPr>
        <w:spacing w:after="120"/>
      </w:pPr>
      <w:r w:rsidRPr="006A50AB">
        <w:t>Site operating permit (SOP) applicants should indicate the SOP index number for the uni</w:t>
      </w:r>
      <w:r>
        <w:t>t or group of units (maximum 15 </w:t>
      </w:r>
      <w:r w:rsidRPr="006A50AB">
        <w:t>characters consisting of numeric, alphanumeric characters, and/or dashes prefixed by a code for the applicable regulation [i.e., 60KB-XXXX]).</w:t>
      </w:r>
      <w:r>
        <w:t xml:space="preserve"> </w:t>
      </w:r>
      <w:r w:rsidR="005329B4">
        <w:t xml:space="preserve">For additional information relating to SOP index numbers, please see the Completing FOP Applications – Additional Guidance on the TCEQ website at </w:t>
      </w:r>
      <w:hyperlink r:id="rId67" w:history="1">
        <w:r w:rsidR="005329B4" w:rsidRPr="00BD0214">
          <w:rPr>
            <w:rStyle w:val="Hyperlink"/>
          </w:rPr>
          <w:t>www.tceq.texas.gov/permitting/air/guidance/titlev/tv_fop_guidance.html</w:t>
        </w:r>
      </w:hyperlink>
      <w:r w:rsidR="005329B4">
        <w:t>.</w:t>
      </w:r>
      <w:r w:rsidR="00D94680">
        <w:br w:type="page"/>
      </w:r>
    </w:p>
    <w:p w14:paraId="7599C7DC" w14:textId="77777777" w:rsidR="00421C56" w:rsidRDefault="00421C56" w:rsidP="00421C56">
      <w:r w:rsidRPr="00CD62A1">
        <w:rPr>
          <w:b/>
          <w:bCs/>
        </w:rPr>
        <w:lastRenderedPageBreak/>
        <w:t xml:space="preserve">Control </w:t>
      </w:r>
      <w:r>
        <w:rPr>
          <w:b/>
          <w:bCs/>
        </w:rPr>
        <w:t>Device</w:t>
      </w:r>
      <w:r w:rsidRPr="00E220C9">
        <w:rPr>
          <w:b/>
          <w:bCs/>
        </w:rPr>
        <w:t>:</w:t>
      </w:r>
    </w:p>
    <w:p w14:paraId="27952AC6" w14:textId="77777777" w:rsidR="00421C56" w:rsidRDefault="00421C56" w:rsidP="00D94680">
      <w:pPr>
        <w:spacing w:after="120"/>
      </w:pPr>
      <w:r>
        <w:t xml:space="preserve">Select </w:t>
      </w:r>
      <w:r w:rsidRPr="00D94680">
        <w:t>one</w:t>
      </w:r>
      <w:r>
        <w:t xml:space="preserve"> of the following codes that describe the control device for the pneumatic pump. Enter the </w:t>
      </w:r>
      <w:r w:rsidRPr="00D94680">
        <w:t xml:space="preserve">code </w:t>
      </w:r>
      <w:r>
        <w:t>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94680" w14:paraId="42D400DE" w14:textId="77777777" w:rsidTr="00D94680">
        <w:trPr>
          <w:cantSplit/>
          <w:tblHeader/>
        </w:trPr>
        <w:tc>
          <w:tcPr>
            <w:tcW w:w="1507" w:type="dxa"/>
            <w:tcMar>
              <w:top w:w="29" w:type="dxa"/>
              <w:left w:w="29" w:type="dxa"/>
              <w:bottom w:w="29" w:type="dxa"/>
              <w:right w:w="29" w:type="dxa"/>
            </w:tcMar>
          </w:tcPr>
          <w:p w14:paraId="06F7D8D7" w14:textId="0C4B525B" w:rsidR="00D94680" w:rsidRPr="00D94680" w:rsidRDefault="00D94680" w:rsidP="00D94680">
            <w:pPr>
              <w:rPr>
                <w:b/>
                <w:bCs/>
              </w:rPr>
            </w:pPr>
            <w:r w:rsidRPr="00D94680">
              <w:rPr>
                <w:b/>
                <w:bCs/>
              </w:rPr>
              <w:t>Code</w:t>
            </w:r>
          </w:p>
        </w:tc>
        <w:tc>
          <w:tcPr>
            <w:tcW w:w="8573" w:type="dxa"/>
            <w:tcMar>
              <w:top w:w="29" w:type="dxa"/>
              <w:left w:w="29" w:type="dxa"/>
              <w:bottom w:w="29" w:type="dxa"/>
              <w:right w:w="29" w:type="dxa"/>
            </w:tcMar>
          </w:tcPr>
          <w:p w14:paraId="6D4673C3" w14:textId="40A3288D" w:rsidR="00D94680" w:rsidRPr="00D94680" w:rsidRDefault="00D94680" w:rsidP="00D94680">
            <w:pPr>
              <w:rPr>
                <w:b/>
                <w:bCs/>
              </w:rPr>
            </w:pPr>
            <w:r w:rsidRPr="00D94680">
              <w:rPr>
                <w:b/>
                <w:bCs/>
              </w:rPr>
              <w:t>Description</w:t>
            </w:r>
          </w:p>
        </w:tc>
      </w:tr>
      <w:tr w:rsidR="00D94680" w14:paraId="6EA42D4E" w14:textId="77777777" w:rsidTr="00D94680">
        <w:trPr>
          <w:cantSplit/>
          <w:tblHeader/>
        </w:trPr>
        <w:tc>
          <w:tcPr>
            <w:tcW w:w="1507" w:type="dxa"/>
            <w:tcMar>
              <w:top w:w="29" w:type="dxa"/>
              <w:left w:w="29" w:type="dxa"/>
              <w:bottom w:w="29" w:type="dxa"/>
              <w:right w:w="29" w:type="dxa"/>
            </w:tcMar>
          </w:tcPr>
          <w:p w14:paraId="6132A165" w14:textId="4E578B9A" w:rsidR="00D94680" w:rsidRDefault="00D94680" w:rsidP="00D94680">
            <w:r w:rsidRPr="0045717C">
              <w:t>PRO</w:t>
            </w:r>
          </w:p>
        </w:tc>
        <w:tc>
          <w:tcPr>
            <w:tcW w:w="8573" w:type="dxa"/>
            <w:tcMar>
              <w:top w:w="29" w:type="dxa"/>
              <w:left w:w="29" w:type="dxa"/>
              <w:bottom w:w="29" w:type="dxa"/>
              <w:right w:w="29" w:type="dxa"/>
            </w:tcMar>
          </w:tcPr>
          <w:p w14:paraId="6E66890A" w14:textId="0F937FBF" w:rsidR="00D94680" w:rsidRDefault="00D94680" w:rsidP="00D94680">
            <w:r w:rsidRPr="0045717C">
              <w:t>Emissions from closed vent system routed to a process</w:t>
            </w:r>
          </w:p>
        </w:tc>
      </w:tr>
      <w:tr w:rsidR="00D94680" w14:paraId="7C3AADDF" w14:textId="77777777" w:rsidTr="00D94680">
        <w:trPr>
          <w:cantSplit/>
          <w:tblHeader/>
        </w:trPr>
        <w:tc>
          <w:tcPr>
            <w:tcW w:w="1507" w:type="dxa"/>
            <w:tcMar>
              <w:top w:w="29" w:type="dxa"/>
              <w:left w:w="29" w:type="dxa"/>
              <w:bottom w:w="29" w:type="dxa"/>
              <w:right w:w="29" w:type="dxa"/>
            </w:tcMar>
          </w:tcPr>
          <w:p w14:paraId="2B6B0019" w14:textId="28986BF9" w:rsidR="00D94680" w:rsidRDefault="00D94680" w:rsidP="00D94680">
            <w:r w:rsidRPr="0045717C">
              <w:t>BPH44+</w:t>
            </w:r>
          </w:p>
        </w:tc>
        <w:tc>
          <w:tcPr>
            <w:tcW w:w="8573" w:type="dxa"/>
            <w:tcMar>
              <w:top w:w="29" w:type="dxa"/>
              <w:left w:w="29" w:type="dxa"/>
              <w:bottom w:w="29" w:type="dxa"/>
              <w:right w:w="29" w:type="dxa"/>
            </w:tcMar>
          </w:tcPr>
          <w:p w14:paraId="42EF952D" w14:textId="7A730206" w:rsidR="00D94680" w:rsidRDefault="00D94680" w:rsidP="00D94680">
            <w:r w:rsidRPr="0045717C">
              <w:t>Boiler or process heater with a design heat input capacity of 44 MW or greater</w:t>
            </w:r>
          </w:p>
        </w:tc>
      </w:tr>
      <w:tr w:rsidR="00D94680" w14:paraId="148FEADE" w14:textId="77777777" w:rsidTr="00D94680">
        <w:trPr>
          <w:cantSplit/>
          <w:tblHeader/>
        </w:trPr>
        <w:tc>
          <w:tcPr>
            <w:tcW w:w="1507" w:type="dxa"/>
            <w:tcMar>
              <w:top w:w="29" w:type="dxa"/>
              <w:left w:w="29" w:type="dxa"/>
              <w:bottom w:w="29" w:type="dxa"/>
              <w:right w:w="29" w:type="dxa"/>
            </w:tcMar>
          </w:tcPr>
          <w:p w14:paraId="722D2BA3" w14:textId="2921A6D4" w:rsidR="00D94680" w:rsidRDefault="00D94680" w:rsidP="00D94680">
            <w:r w:rsidRPr="0045717C">
              <w:t>BPHPF</w:t>
            </w:r>
          </w:p>
        </w:tc>
        <w:tc>
          <w:tcPr>
            <w:tcW w:w="8573" w:type="dxa"/>
            <w:tcMar>
              <w:top w:w="29" w:type="dxa"/>
              <w:left w:w="29" w:type="dxa"/>
              <w:bottom w:w="29" w:type="dxa"/>
              <w:right w:w="29" w:type="dxa"/>
            </w:tcMar>
          </w:tcPr>
          <w:p w14:paraId="49EFEE25" w14:textId="0B09D63B" w:rsidR="00D94680" w:rsidRDefault="00D94680" w:rsidP="00D94680">
            <w:r w:rsidRPr="0045717C">
              <w:t>Boiler or process heater where the vent stream is introduced with the primary fuel or used as the primary fuel</w:t>
            </w:r>
          </w:p>
        </w:tc>
      </w:tr>
      <w:tr w:rsidR="00D94680" w14:paraId="6AA5EE41" w14:textId="77777777" w:rsidTr="00D94680">
        <w:trPr>
          <w:cantSplit/>
          <w:tblHeader/>
        </w:trPr>
        <w:tc>
          <w:tcPr>
            <w:tcW w:w="1507" w:type="dxa"/>
            <w:tcMar>
              <w:top w:w="29" w:type="dxa"/>
              <w:left w:w="29" w:type="dxa"/>
              <w:bottom w:w="29" w:type="dxa"/>
              <w:right w:w="29" w:type="dxa"/>
            </w:tcMar>
          </w:tcPr>
          <w:p w14:paraId="70320FED" w14:textId="136C464A" w:rsidR="00D94680" w:rsidRDefault="00D94680" w:rsidP="00D94680">
            <w:r w:rsidRPr="0045717C">
              <w:t>BPH44-</w:t>
            </w:r>
          </w:p>
        </w:tc>
        <w:tc>
          <w:tcPr>
            <w:tcW w:w="8573" w:type="dxa"/>
            <w:tcMar>
              <w:top w:w="29" w:type="dxa"/>
              <w:left w:w="29" w:type="dxa"/>
              <w:bottom w:w="29" w:type="dxa"/>
              <w:right w:w="29" w:type="dxa"/>
            </w:tcMar>
          </w:tcPr>
          <w:p w14:paraId="4B99E9AA" w14:textId="3BD148D8" w:rsidR="00D94680" w:rsidRDefault="00D94680" w:rsidP="00D94680">
            <w:r w:rsidRPr="0045717C">
              <w:t>Boiler or process heater with a design heat input capacity of less than 44 MW</w:t>
            </w:r>
          </w:p>
        </w:tc>
      </w:tr>
      <w:tr w:rsidR="00D94680" w14:paraId="371DBC90" w14:textId="77777777" w:rsidTr="00D94680">
        <w:trPr>
          <w:cantSplit/>
          <w:tblHeader/>
        </w:trPr>
        <w:tc>
          <w:tcPr>
            <w:tcW w:w="1507" w:type="dxa"/>
            <w:tcMar>
              <w:top w:w="29" w:type="dxa"/>
              <w:left w:w="29" w:type="dxa"/>
              <w:bottom w:w="29" w:type="dxa"/>
              <w:right w:w="29" w:type="dxa"/>
            </w:tcMar>
          </w:tcPr>
          <w:p w14:paraId="3B5F04A2" w14:textId="66E456A4" w:rsidR="00D94680" w:rsidRDefault="00D94680" w:rsidP="00D94680">
            <w:r w:rsidRPr="0045717C">
              <w:rPr>
                <w:bCs/>
              </w:rPr>
              <w:t>DFI</w:t>
            </w:r>
          </w:p>
        </w:tc>
        <w:tc>
          <w:tcPr>
            <w:tcW w:w="8573" w:type="dxa"/>
            <w:tcMar>
              <w:top w:w="29" w:type="dxa"/>
              <w:left w:w="29" w:type="dxa"/>
              <w:bottom w:w="29" w:type="dxa"/>
              <w:right w:w="29" w:type="dxa"/>
            </w:tcMar>
          </w:tcPr>
          <w:p w14:paraId="474181CF" w14:textId="60DCB90D" w:rsidR="00D94680" w:rsidRDefault="00D94680" w:rsidP="00D94680">
            <w:r w:rsidRPr="0045717C">
              <w:rPr>
                <w:bCs/>
              </w:rPr>
              <w:t>Direct flame incinerator</w:t>
            </w:r>
          </w:p>
        </w:tc>
      </w:tr>
      <w:tr w:rsidR="00D94680" w14:paraId="2FFDE937" w14:textId="77777777" w:rsidTr="00D94680">
        <w:trPr>
          <w:cantSplit/>
          <w:tblHeader/>
        </w:trPr>
        <w:tc>
          <w:tcPr>
            <w:tcW w:w="1507" w:type="dxa"/>
            <w:tcMar>
              <w:top w:w="29" w:type="dxa"/>
              <w:left w:w="29" w:type="dxa"/>
              <w:bottom w:w="29" w:type="dxa"/>
              <w:right w:w="29" w:type="dxa"/>
            </w:tcMar>
          </w:tcPr>
          <w:p w14:paraId="0AD7BC67" w14:textId="0EB42202" w:rsidR="00D94680" w:rsidRDefault="00D94680" w:rsidP="00D94680">
            <w:r w:rsidRPr="0045717C">
              <w:t>CVI</w:t>
            </w:r>
          </w:p>
        </w:tc>
        <w:tc>
          <w:tcPr>
            <w:tcW w:w="8573" w:type="dxa"/>
            <w:tcMar>
              <w:top w:w="29" w:type="dxa"/>
              <w:left w:w="29" w:type="dxa"/>
              <w:bottom w:w="29" w:type="dxa"/>
              <w:right w:w="29" w:type="dxa"/>
            </w:tcMar>
          </w:tcPr>
          <w:p w14:paraId="116377F7" w14:textId="2F896AFD" w:rsidR="00D94680" w:rsidRDefault="00D94680" w:rsidP="00D94680">
            <w:r w:rsidRPr="0045717C">
              <w:t>Catalytic vapor incinerator</w:t>
            </w:r>
          </w:p>
        </w:tc>
      </w:tr>
      <w:tr w:rsidR="00D94680" w14:paraId="3D45C64E" w14:textId="77777777" w:rsidTr="00D94680">
        <w:trPr>
          <w:cantSplit/>
          <w:tblHeader/>
        </w:trPr>
        <w:tc>
          <w:tcPr>
            <w:tcW w:w="1507" w:type="dxa"/>
            <w:tcMar>
              <w:top w:w="29" w:type="dxa"/>
              <w:left w:w="29" w:type="dxa"/>
              <w:bottom w:w="29" w:type="dxa"/>
              <w:right w:w="29" w:type="dxa"/>
            </w:tcMar>
          </w:tcPr>
          <w:p w14:paraId="3AE8BC72" w14:textId="45DA3198" w:rsidR="00D94680" w:rsidRDefault="00D94680" w:rsidP="00D94680">
            <w:r w:rsidRPr="0045717C">
              <w:t>FLARE</w:t>
            </w:r>
          </w:p>
        </w:tc>
        <w:tc>
          <w:tcPr>
            <w:tcW w:w="8573" w:type="dxa"/>
            <w:tcMar>
              <w:top w:w="29" w:type="dxa"/>
              <w:left w:w="29" w:type="dxa"/>
              <w:bottom w:w="29" w:type="dxa"/>
              <w:right w:w="29" w:type="dxa"/>
            </w:tcMar>
          </w:tcPr>
          <w:p w14:paraId="0D92369C" w14:textId="5EAD6B35" w:rsidR="00D94680" w:rsidRDefault="00D94680" w:rsidP="00D94680">
            <w:r w:rsidRPr="0045717C">
              <w:t>Flare</w:t>
            </w:r>
          </w:p>
        </w:tc>
      </w:tr>
      <w:tr w:rsidR="00D94680" w14:paraId="1039ACE4" w14:textId="77777777" w:rsidTr="00D94680">
        <w:trPr>
          <w:cantSplit/>
          <w:tblHeader/>
        </w:trPr>
        <w:tc>
          <w:tcPr>
            <w:tcW w:w="1507" w:type="dxa"/>
            <w:tcMar>
              <w:top w:w="29" w:type="dxa"/>
              <w:left w:w="29" w:type="dxa"/>
              <w:bottom w:w="29" w:type="dxa"/>
              <w:right w:w="29" w:type="dxa"/>
            </w:tcMar>
          </w:tcPr>
          <w:p w14:paraId="38D56AB0" w14:textId="3DF6CC09" w:rsidR="00D94680" w:rsidRDefault="00D94680" w:rsidP="00D94680">
            <w:r w:rsidRPr="0045717C">
              <w:t>REGEN</w:t>
            </w:r>
          </w:p>
        </w:tc>
        <w:tc>
          <w:tcPr>
            <w:tcW w:w="8573" w:type="dxa"/>
            <w:tcMar>
              <w:top w:w="29" w:type="dxa"/>
              <w:left w:w="29" w:type="dxa"/>
              <w:bottom w:w="29" w:type="dxa"/>
              <w:right w:w="29" w:type="dxa"/>
            </w:tcMar>
          </w:tcPr>
          <w:p w14:paraId="6E6ABF4C" w14:textId="3FFE51CE" w:rsidR="00D94680" w:rsidRDefault="00D94680" w:rsidP="00D94680">
            <w:r w:rsidRPr="0045717C">
              <w:t>Regenerable carbon adsorption system</w:t>
            </w:r>
          </w:p>
        </w:tc>
      </w:tr>
      <w:tr w:rsidR="00D94680" w14:paraId="523F19D3" w14:textId="77777777" w:rsidTr="00D94680">
        <w:trPr>
          <w:cantSplit/>
          <w:tblHeader/>
        </w:trPr>
        <w:tc>
          <w:tcPr>
            <w:tcW w:w="1507" w:type="dxa"/>
            <w:tcMar>
              <w:top w:w="29" w:type="dxa"/>
              <w:left w:w="29" w:type="dxa"/>
              <w:bottom w:w="29" w:type="dxa"/>
              <w:right w:w="29" w:type="dxa"/>
            </w:tcMar>
          </w:tcPr>
          <w:p w14:paraId="5A321665" w14:textId="1A953231" w:rsidR="00D94680" w:rsidRDefault="00D94680" w:rsidP="00D94680">
            <w:r w:rsidRPr="0045717C">
              <w:t>NONREGEN</w:t>
            </w:r>
          </w:p>
        </w:tc>
        <w:tc>
          <w:tcPr>
            <w:tcW w:w="8573" w:type="dxa"/>
            <w:tcMar>
              <w:top w:w="29" w:type="dxa"/>
              <w:left w:w="29" w:type="dxa"/>
              <w:bottom w:w="29" w:type="dxa"/>
              <w:right w:w="29" w:type="dxa"/>
            </w:tcMar>
          </w:tcPr>
          <w:p w14:paraId="4E92010C" w14:textId="68B339EB" w:rsidR="00D94680" w:rsidRDefault="00D94680" w:rsidP="00D94680">
            <w:r w:rsidRPr="0045717C">
              <w:t>Non-regenerable carbon adsorption system</w:t>
            </w:r>
          </w:p>
        </w:tc>
      </w:tr>
      <w:tr w:rsidR="00D94680" w14:paraId="16F7C0D6" w14:textId="77777777" w:rsidTr="00D94680">
        <w:trPr>
          <w:cantSplit/>
          <w:tblHeader/>
        </w:trPr>
        <w:tc>
          <w:tcPr>
            <w:tcW w:w="1507" w:type="dxa"/>
            <w:tcMar>
              <w:top w:w="29" w:type="dxa"/>
              <w:left w:w="29" w:type="dxa"/>
              <w:bottom w:w="29" w:type="dxa"/>
              <w:right w:w="29" w:type="dxa"/>
            </w:tcMar>
          </w:tcPr>
          <w:p w14:paraId="59CEA624" w14:textId="3EC1EE72" w:rsidR="00D94680" w:rsidRDefault="00D94680" w:rsidP="00D94680">
            <w:r w:rsidRPr="0045717C">
              <w:t>COND</w:t>
            </w:r>
          </w:p>
        </w:tc>
        <w:tc>
          <w:tcPr>
            <w:tcW w:w="8573" w:type="dxa"/>
            <w:tcMar>
              <w:top w:w="29" w:type="dxa"/>
              <w:left w:w="29" w:type="dxa"/>
              <w:bottom w:w="29" w:type="dxa"/>
              <w:right w:w="29" w:type="dxa"/>
            </w:tcMar>
          </w:tcPr>
          <w:p w14:paraId="67C8A1E5" w14:textId="30E571D8" w:rsidR="00D94680" w:rsidRDefault="00D94680" w:rsidP="00D94680">
            <w:r w:rsidRPr="0045717C">
              <w:t>Condenser</w:t>
            </w:r>
          </w:p>
        </w:tc>
      </w:tr>
      <w:tr w:rsidR="00D94680" w14:paraId="668D76DF" w14:textId="77777777" w:rsidTr="00D94680">
        <w:trPr>
          <w:cantSplit/>
          <w:tblHeader/>
        </w:trPr>
        <w:tc>
          <w:tcPr>
            <w:tcW w:w="1507" w:type="dxa"/>
            <w:tcMar>
              <w:top w:w="29" w:type="dxa"/>
              <w:left w:w="29" w:type="dxa"/>
              <w:bottom w:w="29" w:type="dxa"/>
              <w:right w:w="29" w:type="dxa"/>
            </w:tcMar>
          </w:tcPr>
          <w:p w14:paraId="39AD81C6" w14:textId="6D4D2A8E" w:rsidR="00D94680" w:rsidRDefault="00D94680" w:rsidP="00D94680">
            <w:r w:rsidRPr="0045717C">
              <w:t>VAPOR</w:t>
            </w:r>
          </w:p>
        </w:tc>
        <w:tc>
          <w:tcPr>
            <w:tcW w:w="8573" w:type="dxa"/>
            <w:tcMar>
              <w:top w:w="29" w:type="dxa"/>
              <w:left w:w="29" w:type="dxa"/>
              <w:bottom w:w="29" w:type="dxa"/>
              <w:right w:w="29" w:type="dxa"/>
            </w:tcMar>
          </w:tcPr>
          <w:p w14:paraId="50584CF7" w14:textId="4466878A" w:rsidR="00D94680" w:rsidRDefault="00D94680" w:rsidP="00D94680">
            <w:r w:rsidRPr="0045717C">
              <w:t>Vapor Recovery Unit</w:t>
            </w:r>
          </w:p>
        </w:tc>
      </w:tr>
      <w:tr w:rsidR="00D94680" w14:paraId="72856426" w14:textId="77777777" w:rsidTr="00D94680">
        <w:trPr>
          <w:cantSplit/>
          <w:tblHeader/>
        </w:trPr>
        <w:tc>
          <w:tcPr>
            <w:tcW w:w="1507" w:type="dxa"/>
            <w:tcMar>
              <w:top w:w="29" w:type="dxa"/>
              <w:left w:w="29" w:type="dxa"/>
              <w:bottom w:w="29" w:type="dxa"/>
              <w:right w:w="29" w:type="dxa"/>
            </w:tcMar>
          </w:tcPr>
          <w:p w14:paraId="5C162C5E" w14:textId="2C6AA003" w:rsidR="00D94680" w:rsidRDefault="00D94680" w:rsidP="00D94680">
            <w:r w:rsidRPr="0045717C">
              <w:rPr>
                <w:bCs/>
              </w:rPr>
              <w:t>OTHCCD</w:t>
            </w:r>
          </w:p>
        </w:tc>
        <w:tc>
          <w:tcPr>
            <w:tcW w:w="8573" w:type="dxa"/>
            <w:tcMar>
              <w:top w:w="29" w:type="dxa"/>
              <w:left w:w="29" w:type="dxa"/>
              <w:bottom w:w="29" w:type="dxa"/>
              <w:right w:w="29" w:type="dxa"/>
            </w:tcMar>
          </w:tcPr>
          <w:p w14:paraId="59B0E671" w14:textId="118955A1" w:rsidR="00D94680" w:rsidRDefault="00D94680" w:rsidP="00D94680">
            <w:r w:rsidRPr="0045717C">
              <w:rPr>
                <w:bCs/>
              </w:rPr>
              <w:t>Other combustion control device</w:t>
            </w:r>
          </w:p>
        </w:tc>
      </w:tr>
      <w:tr w:rsidR="00D94680" w14:paraId="545C61D1" w14:textId="77777777" w:rsidTr="00D94680">
        <w:trPr>
          <w:cantSplit/>
          <w:tblHeader/>
        </w:trPr>
        <w:tc>
          <w:tcPr>
            <w:tcW w:w="1507" w:type="dxa"/>
            <w:tcMar>
              <w:top w:w="29" w:type="dxa"/>
              <w:left w:w="29" w:type="dxa"/>
              <w:bottom w:w="29" w:type="dxa"/>
              <w:right w:w="29" w:type="dxa"/>
            </w:tcMar>
          </w:tcPr>
          <w:p w14:paraId="0260039D" w14:textId="5CA6C05A" w:rsidR="00D94680" w:rsidRDefault="00D94680" w:rsidP="00D94680">
            <w:r w:rsidRPr="0045717C">
              <w:rPr>
                <w:bCs/>
              </w:rPr>
              <w:t>OTHNCCD</w:t>
            </w:r>
          </w:p>
        </w:tc>
        <w:tc>
          <w:tcPr>
            <w:tcW w:w="8573" w:type="dxa"/>
            <w:tcMar>
              <w:top w:w="29" w:type="dxa"/>
              <w:left w:w="29" w:type="dxa"/>
              <w:bottom w:w="29" w:type="dxa"/>
              <w:right w:w="29" w:type="dxa"/>
            </w:tcMar>
          </w:tcPr>
          <w:p w14:paraId="3877509D" w14:textId="042E25C0" w:rsidR="00D94680" w:rsidRDefault="00D94680" w:rsidP="00D94680">
            <w:r w:rsidRPr="0045717C">
              <w:rPr>
                <w:bCs/>
              </w:rPr>
              <w:t>Other non-combustion control device</w:t>
            </w:r>
          </w:p>
        </w:tc>
      </w:tr>
    </w:tbl>
    <w:p w14:paraId="56B2EABC" w14:textId="3025A544" w:rsidR="00421C56" w:rsidRPr="00852051" w:rsidRDefault="00421C56" w:rsidP="00421C56">
      <w:pPr>
        <w:pStyle w:val="HEADERBOLD"/>
      </w:pPr>
      <w:r w:rsidRPr="00852051">
        <w:t>Control Device ID No.:</w:t>
      </w:r>
    </w:p>
    <w:p w14:paraId="1E8A337E" w14:textId="1147B614" w:rsidR="003D597B" w:rsidRDefault="00421C56" w:rsidP="00E362A6">
      <w:pPr>
        <w:pStyle w:val="UnitAttribute"/>
        <w:rPr>
          <w:b w:val="0"/>
          <w:bCs/>
        </w:rPr>
      </w:pPr>
      <w:r w:rsidRPr="00CD62A1">
        <w:rPr>
          <w:b w:val="0"/>
          <w:bCs/>
        </w:rPr>
        <w:t>If applicable, enter the identification number (ID No.) for the control device to which emissions are routed (maximum</w:t>
      </w:r>
      <w:r>
        <w:rPr>
          <w:b w:val="0"/>
          <w:bCs/>
        </w:rPr>
        <w:t> </w:t>
      </w:r>
      <w:r w:rsidRPr="00CD62A1">
        <w:rPr>
          <w:b w:val="0"/>
          <w:bCs/>
        </w:rPr>
        <w:t>10 characters</w:t>
      </w:r>
      <w:r>
        <w:rPr>
          <w:b w:val="0"/>
          <w:bCs/>
        </w:rPr>
        <w:t>)</w:t>
      </w:r>
      <w:r w:rsidRPr="00CD62A1">
        <w:rPr>
          <w:b w:val="0"/>
          <w:bCs/>
        </w:rPr>
        <w:t>. This number should be consistent with the control device identification number listed on Form OP-SUM. If there is no control device, then leave this column</w:t>
      </w:r>
      <w:r w:rsidR="003D597B">
        <w:rPr>
          <w:b w:val="0"/>
          <w:bCs/>
        </w:rPr>
        <w:t>.</w:t>
      </w:r>
    </w:p>
    <w:p w14:paraId="509FE6CC" w14:textId="77777777" w:rsidR="00421C56" w:rsidRDefault="00421C56" w:rsidP="00421C56">
      <w:pPr>
        <w:pStyle w:val="UnitAttribute"/>
        <w:spacing w:before="120"/>
      </w:pPr>
      <w:r>
        <w:t>Bypass Device:</w:t>
      </w:r>
    </w:p>
    <w:p w14:paraId="2166087D" w14:textId="77777777" w:rsidR="00421C56" w:rsidRDefault="00421C56" w:rsidP="00421C56">
      <w:pPr>
        <w:pStyle w:val="CodeDescription"/>
        <w:tabs>
          <w:tab w:val="clear" w:pos="2160"/>
          <w:tab w:val="left" w:pos="0"/>
        </w:tabs>
        <w:ind w:left="0" w:firstLine="0"/>
      </w:pPr>
      <w:r w:rsidRPr="00D41DDA">
        <w:t xml:space="preserve">Enter “YES” if the </w:t>
      </w:r>
      <w:r>
        <w:t xml:space="preserve">closed vent system has a bypass device </w:t>
      </w:r>
      <w:r w:rsidRPr="00A92517">
        <w:t>that could be used to divert all or a portion of the gases, vapors, or fumes from entering the control device or to a process</w:t>
      </w:r>
      <w:r w:rsidRPr="00D41DDA">
        <w:t>. Otherwise, enter “NO.”</w:t>
      </w:r>
    </w:p>
    <w:p w14:paraId="626057DC" w14:textId="77777777" w:rsidR="00421C56" w:rsidRDefault="00421C56" w:rsidP="00421C56">
      <w:pPr>
        <w:pStyle w:val="TRIANGLECONTINUE"/>
        <w:numPr>
          <w:ilvl w:val="0"/>
          <w:numId w:val="11"/>
        </w:numPr>
        <w:ind w:left="547" w:hanging="547"/>
      </w:pPr>
      <w:r>
        <w:t>Do not c</w:t>
      </w:r>
      <w:r w:rsidRPr="00852051">
        <w:t>o</w:t>
      </w:r>
      <w:r>
        <w:t>ntinue  if “Control Device” is “BPH44+” or “BPHPF.”</w:t>
      </w:r>
    </w:p>
    <w:p w14:paraId="25177275" w14:textId="77777777" w:rsidR="00421C56" w:rsidRDefault="00421C56" w:rsidP="00421C56">
      <w:pPr>
        <w:pStyle w:val="UnitAttribute"/>
      </w:pPr>
      <w:r w:rsidRPr="00C55E77">
        <w:t xml:space="preserve">Unsafe </w:t>
      </w:r>
      <w:r>
        <w:t>t</w:t>
      </w:r>
      <w:r w:rsidRPr="00C55E77">
        <w:t xml:space="preserve">o </w:t>
      </w:r>
      <w:r>
        <w:t>Monitor</w:t>
      </w:r>
      <w:r w:rsidRPr="00C55E77">
        <w:t>:</w:t>
      </w:r>
    </w:p>
    <w:p w14:paraId="0F8EBCB0" w14:textId="77777777" w:rsidR="00421C56" w:rsidRPr="00D41DDA" w:rsidRDefault="00421C56" w:rsidP="00421C56">
      <w:pPr>
        <w:spacing w:after="120"/>
      </w:pPr>
      <w:r w:rsidRPr="00D41DDA">
        <w:t xml:space="preserve">Enter “YES” if the </w:t>
      </w:r>
      <w:r>
        <w:t>component has any</w:t>
      </w:r>
      <w:r w:rsidRPr="00D41DDA">
        <w:t xml:space="preserve"> parts designated as unsafe to </w:t>
      </w:r>
      <w:r>
        <w:t>monitor</w:t>
      </w:r>
      <w:r w:rsidRPr="00D41DDA">
        <w:t>. Otherwise, enter “NO.”</w:t>
      </w:r>
    </w:p>
    <w:p w14:paraId="71E958AB" w14:textId="77777777" w:rsidR="00421C56" w:rsidRDefault="00421C56" w:rsidP="00421C56">
      <w:pPr>
        <w:pStyle w:val="UnitAttribute"/>
      </w:pPr>
      <w:r>
        <w:t>Difficult t</w:t>
      </w:r>
      <w:r w:rsidRPr="00C55E77">
        <w:t xml:space="preserve">o </w:t>
      </w:r>
      <w:r>
        <w:t>Monitor</w:t>
      </w:r>
      <w:r w:rsidRPr="00C55E77">
        <w:t>:</w:t>
      </w:r>
    </w:p>
    <w:p w14:paraId="1FFB82D2" w14:textId="77777777" w:rsidR="00421C56" w:rsidRDefault="00421C56" w:rsidP="00421C56">
      <w:pPr>
        <w:pStyle w:val="CodeDescription"/>
        <w:tabs>
          <w:tab w:val="clear" w:pos="2160"/>
          <w:tab w:val="left" w:pos="0"/>
        </w:tabs>
        <w:ind w:left="0" w:firstLine="0"/>
      </w:pPr>
      <w:r w:rsidRPr="00D41DDA">
        <w:t xml:space="preserve">Enter “YES” if the </w:t>
      </w:r>
      <w:r>
        <w:t>component has any</w:t>
      </w:r>
      <w:r w:rsidRPr="00D41DDA">
        <w:t xml:space="preserve"> parts designated as difficult to </w:t>
      </w:r>
      <w:r>
        <w:t>monitor</w:t>
      </w:r>
      <w:r w:rsidRPr="00D41DDA">
        <w:t>. Otherwise, enter “NO.”</w:t>
      </w:r>
    </w:p>
    <w:p w14:paraId="0ED67EF2" w14:textId="77777777" w:rsidR="00421C56" w:rsidRPr="006A50AB" w:rsidRDefault="00421C56" w:rsidP="00D94680">
      <w:pPr>
        <w:pStyle w:val="LineBetweenTables"/>
        <w:spacing w:before="120"/>
      </w:pPr>
    </w:p>
    <w:p w14:paraId="59C74D8C" w14:textId="0C57DE46" w:rsidR="00D16B9F" w:rsidRPr="00D16B9F" w:rsidRDefault="00421C56" w:rsidP="00D94680">
      <w:pPr>
        <w:pStyle w:val="SpecificTableHeading"/>
        <w:spacing w:after="240"/>
        <w:outlineLvl w:val="9"/>
        <w:rPr>
          <w:spacing w:val="0"/>
          <w:kern w:val="0"/>
        </w:rPr>
      </w:pPr>
      <w:hyperlink w:anchor="TBL19c" w:history="1">
        <w:bookmarkStart w:id="92" w:name="Table22o"/>
        <w:r w:rsidRPr="00E83579">
          <w:t>Table 22e-</w:t>
        </w:r>
        <w:r w:rsidR="005B52FC">
          <w:t>22</w:t>
        </w:r>
        <w:r w:rsidRPr="00E83579">
          <w:t>o</w:t>
        </w:r>
        <w:bookmarkEnd w:id="92"/>
        <w:r w:rsidRPr="00E83579">
          <w:t>:</w:t>
        </w:r>
      </w:hyperlink>
      <w:r w:rsidRPr="006A50AB">
        <w:tab/>
      </w:r>
      <w:r w:rsidR="00D16B9F" w:rsidRPr="00D16B9F">
        <w:rPr>
          <w:spacing w:val="0"/>
          <w:kern w:val="0"/>
        </w:rPr>
        <w:t>Title 30 Texas Administrative Code Chapter 115 (30 TAC Chapter 115), Subchapter B, Division 7: Oil and Natural Gas Service in Ozone Nonattainment Areas</w:t>
      </w:r>
    </w:p>
    <w:p w14:paraId="4DF6D005" w14:textId="77777777" w:rsidR="00D16B9F" w:rsidRPr="00D16B9F" w:rsidRDefault="00D16B9F" w:rsidP="00D16B9F">
      <w:pPr>
        <w:rPr>
          <w:rFonts w:cstheme="minorBidi"/>
          <w:b/>
          <w:szCs w:val="24"/>
        </w:rPr>
      </w:pPr>
      <w:r w:rsidRPr="00D16B9F">
        <w:rPr>
          <w:rFonts w:cstheme="minorBidi"/>
          <w:b/>
          <w:szCs w:val="24"/>
        </w:rPr>
        <w:t>Unit ID No.:</w:t>
      </w:r>
    </w:p>
    <w:p w14:paraId="03543026" w14:textId="796DE582" w:rsidR="00D94680" w:rsidRDefault="00D16B9F" w:rsidP="00D94680">
      <w:pPr>
        <w:spacing w:after="120"/>
        <w:rPr>
          <w:rFonts w:cstheme="minorBidi"/>
          <w:szCs w:val="24"/>
        </w:rPr>
      </w:pPr>
      <w:r w:rsidRPr="00D16B9F">
        <w:rPr>
          <w:rFonts w:cstheme="minorBidi"/>
          <w:szCs w:val="24"/>
        </w:rPr>
        <w:t>Enter the identification number (ID No.) for the fugitive unit (maximum 10 characters) as listed on Form OP-SUM (Individual Unit Summary).</w:t>
      </w:r>
      <w:r w:rsidR="00D94680">
        <w:rPr>
          <w:rFonts w:cstheme="minorBidi"/>
          <w:szCs w:val="24"/>
        </w:rPr>
        <w:br w:type="page"/>
      </w:r>
    </w:p>
    <w:p w14:paraId="2DE9EBB3" w14:textId="148D0808" w:rsidR="00421C56" w:rsidRDefault="00421C56" w:rsidP="0065607A">
      <w:pPr>
        <w:pStyle w:val="SpecificTableHeading"/>
        <w:spacing w:before="120" w:after="0"/>
        <w:outlineLvl w:val="9"/>
      </w:pPr>
      <w:r w:rsidRPr="006A50AB">
        <w:lastRenderedPageBreak/>
        <w:t>SOP Index No.</w:t>
      </w:r>
      <w:r>
        <w:t>:</w:t>
      </w:r>
    </w:p>
    <w:p w14:paraId="0203EC07" w14:textId="67BD1A27" w:rsidR="00421C56" w:rsidRDefault="00421C56" w:rsidP="00421C56">
      <w:pPr>
        <w:spacing w:after="120"/>
      </w:pPr>
      <w:r w:rsidRPr="006A50AB">
        <w:t>Site operating permit (SOP) applicants should indicate the SOP index number for the uni</w:t>
      </w:r>
      <w:r>
        <w:t>t or group of units (maximum 15 </w:t>
      </w:r>
      <w:r w:rsidRPr="006A50AB">
        <w:t xml:space="preserve">characters consisting of numeric, alphanumeric characters, and/or dashes prefixed by a code for the applicable regulation [i.e., 60KB-XXXX]). </w:t>
      </w:r>
      <w:r w:rsidR="005329B4">
        <w:t xml:space="preserve">For additional information relating to SOP index numbers, please see the Completing FOP Applications – Additional Guidance on the TCEQ website at </w:t>
      </w:r>
      <w:hyperlink r:id="rId68" w:history="1">
        <w:r w:rsidR="005329B4" w:rsidRPr="00BD0214">
          <w:rPr>
            <w:rStyle w:val="Hyperlink"/>
          </w:rPr>
          <w:t>www.tceq.texas.gov/permitting/air/guidance/titlev/tv_fop_guidance.html</w:t>
        </w:r>
      </w:hyperlink>
      <w:r w:rsidR="005329B4">
        <w:t>.</w:t>
      </w:r>
    </w:p>
    <w:p w14:paraId="6B826C48" w14:textId="77777777" w:rsidR="00421C56" w:rsidRPr="00AC594B" w:rsidRDefault="00421C56" w:rsidP="00AC594B">
      <w:pPr>
        <w:rPr>
          <w:i/>
          <w:iCs/>
        </w:rPr>
      </w:pPr>
      <w:r w:rsidRPr="00AC594B">
        <w:rPr>
          <w:i/>
          <w:iCs/>
        </w:rPr>
        <w:t xml:space="preserve">Note to SOP Applicants: For the group of equipment within a process unit that is located at an onshore natural gas processing plant, some fugitive units may have all equipment identified in </w:t>
      </w:r>
      <w:bookmarkStart w:id="93" w:name="_Hlk98928447"/>
      <w:r w:rsidRPr="00AC594B">
        <w:rPr>
          <w:i/>
          <w:iCs/>
        </w:rPr>
        <w:t>30 TAC Chapter 115, Subchapter B, Division 7</w:t>
      </w:r>
      <w:bookmarkEnd w:id="93"/>
      <w:r w:rsidRPr="00AC594B">
        <w:rPr>
          <w:i/>
          <w:iCs/>
        </w:rPr>
        <w:t>. Applicants may choose to identify the SOP index number as “R5170-ALL” in lieu of the corresponding unit attributes information. Use of this index number will imply that all requirements in the regulation, other than closed vent system and control device requirements, apply to the fugitive unit. If closed vent systems and control devices are also used to comply, this information, with identification numbers, must be submitted on the appropriate table of the form. Please note that this index number cannot be used if an alternative has been approved or for GOP applications.</w:t>
      </w:r>
    </w:p>
    <w:p w14:paraId="0580F8A7" w14:textId="77777777" w:rsidR="00421C56" w:rsidRDefault="00421C56" w:rsidP="00D94680">
      <w:pPr>
        <w:pStyle w:val="UnitAttribute"/>
        <w:spacing w:before="120"/>
      </w:pPr>
      <w:r>
        <w:t>Fugitive Component:</w:t>
      </w:r>
    </w:p>
    <w:p w14:paraId="3FCFD7D7" w14:textId="77777777" w:rsidR="00421C56" w:rsidRDefault="00421C56" w:rsidP="00421C56">
      <w:pPr>
        <w:spacing w:after="120"/>
      </w:pPr>
      <w:r>
        <w:t xml:space="preserve">Select </w:t>
      </w:r>
      <w:r w:rsidRPr="00D94680">
        <w:t>one</w:t>
      </w:r>
      <w:r>
        <w:t xml:space="preserve"> of the following codes that describes the type of fugitive components at the site. Enter the </w:t>
      </w:r>
      <w:r w:rsidRPr="00D94680">
        <w:t>code</w:t>
      </w:r>
      <w:r>
        <w:t xml:space="preserv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94680" w14:paraId="7ECA2BB7" w14:textId="77777777" w:rsidTr="00D94680">
        <w:trPr>
          <w:cantSplit/>
          <w:tblHeader/>
        </w:trPr>
        <w:tc>
          <w:tcPr>
            <w:tcW w:w="1507" w:type="dxa"/>
            <w:tcMar>
              <w:top w:w="29" w:type="dxa"/>
              <w:left w:w="29" w:type="dxa"/>
              <w:bottom w:w="29" w:type="dxa"/>
              <w:right w:w="29" w:type="dxa"/>
            </w:tcMar>
          </w:tcPr>
          <w:p w14:paraId="7B2396A8" w14:textId="073DCD25" w:rsidR="00D94680" w:rsidRDefault="00D94680" w:rsidP="00D94680">
            <w:r w:rsidRPr="007B03F4">
              <w:rPr>
                <w:b/>
                <w:bCs/>
              </w:rPr>
              <w:t>Code</w:t>
            </w:r>
          </w:p>
        </w:tc>
        <w:tc>
          <w:tcPr>
            <w:tcW w:w="8573" w:type="dxa"/>
            <w:tcMar>
              <w:top w:w="29" w:type="dxa"/>
              <w:left w:w="29" w:type="dxa"/>
              <w:bottom w:w="29" w:type="dxa"/>
              <w:right w:w="29" w:type="dxa"/>
            </w:tcMar>
          </w:tcPr>
          <w:p w14:paraId="1F579A61" w14:textId="68F3AB67" w:rsidR="00D94680" w:rsidRDefault="00D94680" w:rsidP="00D94680">
            <w:r w:rsidRPr="007B03F4">
              <w:rPr>
                <w:b/>
                <w:bCs/>
              </w:rPr>
              <w:t>Description</w:t>
            </w:r>
          </w:p>
        </w:tc>
      </w:tr>
      <w:tr w:rsidR="00D94680" w14:paraId="558D54CE" w14:textId="77777777" w:rsidTr="00D94680">
        <w:trPr>
          <w:cantSplit/>
          <w:tblHeader/>
        </w:trPr>
        <w:tc>
          <w:tcPr>
            <w:tcW w:w="1507" w:type="dxa"/>
            <w:tcMar>
              <w:top w:w="29" w:type="dxa"/>
              <w:left w:w="29" w:type="dxa"/>
              <w:bottom w:w="29" w:type="dxa"/>
              <w:right w:w="29" w:type="dxa"/>
            </w:tcMar>
          </w:tcPr>
          <w:p w14:paraId="2CFBF954" w14:textId="670379A3" w:rsidR="00D94680" w:rsidRDefault="00D94680" w:rsidP="00D94680">
            <w:r w:rsidRPr="007B03F4">
              <w:t>FCNG1-</w:t>
            </w:r>
          </w:p>
        </w:tc>
        <w:tc>
          <w:tcPr>
            <w:tcW w:w="8573" w:type="dxa"/>
            <w:tcMar>
              <w:top w:w="29" w:type="dxa"/>
              <w:left w:w="29" w:type="dxa"/>
              <w:bottom w:w="29" w:type="dxa"/>
              <w:right w:w="29" w:type="dxa"/>
            </w:tcMar>
          </w:tcPr>
          <w:p w14:paraId="5998CA14" w14:textId="0B5E5FA6" w:rsidR="00D94680" w:rsidRDefault="00D94680" w:rsidP="00D94680">
            <w:r w:rsidRPr="007B03F4">
              <w:t>Collection of fugitive components located at a natural gas processing plant that have contact with a process fluid containing less than 1.0% VOC by weight</w:t>
            </w:r>
          </w:p>
        </w:tc>
      </w:tr>
      <w:tr w:rsidR="00D94680" w14:paraId="3E9CF0AD" w14:textId="77777777" w:rsidTr="00D94680">
        <w:trPr>
          <w:cantSplit/>
          <w:tblHeader/>
        </w:trPr>
        <w:tc>
          <w:tcPr>
            <w:tcW w:w="1507" w:type="dxa"/>
            <w:tcMar>
              <w:top w:w="29" w:type="dxa"/>
              <w:left w:w="29" w:type="dxa"/>
              <w:bottom w:w="29" w:type="dxa"/>
              <w:right w:w="29" w:type="dxa"/>
            </w:tcMar>
          </w:tcPr>
          <w:p w14:paraId="29FB4020" w14:textId="3E881954" w:rsidR="00D94680" w:rsidRDefault="00D94680" w:rsidP="00D94680">
            <w:r w:rsidRPr="007B03F4">
              <w:t>SAMPNG</w:t>
            </w:r>
          </w:p>
        </w:tc>
        <w:tc>
          <w:tcPr>
            <w:tcW w:w="8573" w:type="dxa"/>
            <w:tcMar>
              <w:top w:w="29" w:type="dxa"/>
              <w:left w:w="29" w:type="dxa"/>
              <w:bottom w:w="29" w:type="dxa"/>
              <w:right w:w="29" w:type="dxa"/>
            </w:tcMar>
          </w:tcPr>
          <w:p w14:paraId="26D7C493" w14:textId="064083EF" w:rsidR="00D94680" w:rsidRDefault="00D94680" w:rsidP="00D94680">
            <w:r w:rsidRPr="007B03F4">
              <w:t>Affected facility is a sampling connection system at a natural gas processing plant that meets the requirements of 40 CFR §63.166(a) and (b)</w:t>
            </w:r>
          </w:p>
        </w:tc>
      </w:tr>
      <w:tr w:rsidR="00D94680" w14:paraId="3BE329A7" w14:textId="77777777" w:rsidTr="00D94680">
        <w:trPr>
          <w:cantSplit/>
          <w:tblHeader/>
        </w:trPr>
        <w:tc>
          <w:tcPr>
            <w:tcW w:w="1507" w:type="dxa"/>
            <w:tcMar>
              <w:top w:w="29" w:type="dxa"/>
              <w:left w:w="29" w:type="dxa"/>
              <w:bottom w:w="29" w:type="dxa"/>
              <w:right w:w="29" w:type="dxa"/>
            </w:tcMar>
          </w:tcPr>
          <w:p w14:paraId="03927562" w14:textId="7412282F" w:rsidR="00D94680" w:rsidRDefault="00D94680" w:rsidP="00D94680">
            <w:r w:rsidRPr="007B03F4">
              <w:t>FCWS</w:t>
            </w:r>
          </w:p>
        </w:tc>
        <w:tc>
          <w:tcPr>
            <w:tcW w:w="8573" w:type="dxa"/>
            <w:tcMar>
              <w:top w:w="29" w:type="dxa"/>
              <w:left w:w="29" w:type="dxa"/>
              <w:bottom w:w="29" w:type="dxa"/>
              <w:right w:w="29" w:type="dxa"/>
            </w:tcMar>
          </w:tcPr>
          <w:p w14:paraId="24ADD578" w14:textId="779C9466" w:rsidR="00D94680" w:rsidRDefault="00D94680" w:rsidP="00D94680">
            <w:r w:rsidRPr="007B03F4">
              <w:t>Collection of fugitive components located at a well site</w:t>
            </w:r>
          </w:p>
        </w:tc>
      </w:tr>
      <w:tr w:rsidR="00D94680" w14:paraId="687832DC" w14:textId="77777777" w:rsidTr="00D94680">
        <w:trPr>
          <w:cantSplit/>
          <w:tblHeader/>
        </w:trPr>
        <w:tc>
          <w:tcPr>
            <w:tcW w:w="1507" w:type="dxa"/>
            <w:tcMar>
              <w:top w:w="29" w:type="dxa"/>
              <w:left w:w="29" w:type="dxa"/>
              <w:bottom w:w="29" w:type="dxa"/>
              <w:right w:w="29" w:type="dxa"/>
            </w:tcMar>
          </w:tcPr>
          <w:p w14:paraId="25C9FC4F" w14:textId="4CF5FAAD" w:rsidR="00D94680" w:rsidRDefault="00D94680" w:rsidP="00D94680">
            <w:r w:rsidRPr="007B03F4">
              <w:t>FCWS3-</w:t>
            </w:r>
          </w:p>
        </w:tc>
        <w:tc>
          <w:tcPr>
            <w:tcW w:w="8573" w:type="dxa"/>
            <w:tcMar>
              <w:top w:w="29" w:type="dxa"/>
              <w:left w:w="29" w:type="dxa"/>
              <w:bottom w:w="29" w:type="dxa"/>
              <w:right w:w="29" w:type="dxa"/>
            </w:tcMar>
          </w:tcPr>
          <w:p w14:paraId="50E125E9" w14:textId="139E8ECD" w:rsidR="00D94680" w:rsidRDefault="00D94680" w:rsidP="00D94680">
            <w:r w:rsidRPr="007B03F4">
              <w:t>Collection of fugitive components located at a well site producing less than 15 barrels per day on average</w:t>
            </w:r>
          </w:p>
        </w:tc>
      </w:tr>
      <w:tr w:rsidR="00D94680" w14:paraId="3C142FED" w14:textId="77777777" w:rsidTr="00D94680">
        <w:trPr>
          <w:cantSplit/>
          <w:tblHeader/>
        </w:trPr>
        <w:tc>
          <w:tcPr>
            <w:tcW w:w="1507" w:type="dxa"/>
            <w:tcMar>
              <w:top w:w="29" w:type="dxa"/>
              <w:left w:w="29" w:type="dxa"/>
              <w:bottom w:w="29" w:type="dxa"/>
              <w:right w:w="29" w:type="dxa"/>
            </w:tcMar>
          </w:tcPr>
          <w:p w14:paraId="66440C3E" w14:textId="44D8FAAE" w:rsidR="00D94680" w:rsidRDefault="00D94680" w:rsidP="00D94680">
            <w:r w:rsidRPr="007B03F4">
              <w:t>FCGBS</w:t>
            </w:r>
          </w:p>
        </w:tc>
        <w:tc>
          <w:tcPr>
            <w:tcW w:w="8573" w:type="dxa"/>
            <w:tcMar>
              <w:top w:w="29" w:type="dxa"/>
              <w:left w:w="29" w:type="dxa"/>
              <w:bottom w:w="29" w:type="dxa"/>
              <w:right w:w="29" w:type="dxa"/>
            </w:tcMar>
          </w:tcPr>
          <w:p w14:paraId="5B969D0F" w14:textId="5315C57E" w:rsidR="00D94680" w:rsidRDefault="00D94680" w:rsidP="00D94680">
            <w:r w:rsidRPr="007B03F4">
              <w:t>Collection of fugitive components located at a gathering or boosting station</w:t>
            </w:r>
          </w:p>
        </w:tc>
      </w:tr>
      <w:tr w:rsidR="00D94680" w14:paraId="509ABC06" w14:textId="77777777" w:rsidTr="00D94680">
        <w:trPr>
          <w:cantSplit/>
          <w:tblHeader/>
        </w:trPr>
        <w:tc>
          <w:tcPr>
            <w:tcW w:w="1507" w:type="dxa"/>
            <w:tcMar>
              <w:top w:w="29" w:type="dxa"/>
              <w:left w:w="29" w:type="dxa"/>
              <w:bottom w:w="29" w:type="dxa"/>
              <w:right w:w="29" w:type="dxa"/>
            </w:tcMar>
          </w:tcPr>
          <w:p w14:paraId="6D7F6B04" w14:textId="05465C47" w:rsidR="00D94680" w:rsidRDefault="00D94680" w:rsidP="00D94680">
            <w:r w:rsidRPr="007B03F4">
              <w:t>FCNG</w:t>
            </w:r>
          </w:p>
        </w:tc>
        <w:tc>
          <w:tcPr>
            <w:tcW w:w="8573" w:type="dxa"/>
            <w:tcMar>
              <w:top w:w="29" w:type="dxa"/>
              <w:left w:w="29" w:type="dxa"/>
              <w:bottom w:w="29" w:type="dxa"/>
              <w:right w:w="29" w:type="dxa"/>
            </w:tcMar>
          </w:tcPr>
          <w:p w14:paraId="4C396313" w14:textId="774EB9AD" w:rsidR="00D94680" w:rsidRDefault="00D94680" w:rsidP="00D94680">
            <w:r w:rsidRPr="007B03F4">
              <w:t>Collection of fugitive components located at a natural gas processing plant</w:t>
            </w:r>
          </w:p>
        </w:tc>
      </w:tr>
      <w:tr w:rsidR="00DA63BA" w14:paraId="1B0CDC69" w14:textId="77777777" w:rsidTr="00D94680">
        <w:trPr>
          <w:cantSplit/>
          <w:tblHeader/>
        </w:trPr>
        <w:tc>
          <w:tcPr>
            <w:tcW w:w="1507" w:type="dxa"/>
            <w:tcMar>
              <w:top w:w="29" w:type="dxa"/>
              <w:left w:w="29" w:type="dxa"/>
              <w:bottom w:w="29" w:type="dxa"/>
              <w:right w:w="29" w:type="dxa"/>
            </w:tcMar>
          </w:tcPr>
          <w:p w14:paraId="445A8ED6" w14:textId="44CF740B" w:rsidR="00DA63BA" w:rsidRPr="007B03F4" w:rsidRDefault="00DA63BA" w:rsidP="00D94680">
            <w:r>
              <w:t>WSNAD</w:t>
            </w:r>
          </w:p>
        </w:tc>
        <w:tc>
          <w:tcPr>
            <w:tcW w:w="8573" w:type="dxa"/>
            <w:tcMar>
              <w:top w:w="29" w:type="dxa"/>
              <w:left w:w="29" w:type="dxa"/>
              <w:bottom w:w="29" w:type="dxa"/>
              <w:right w:w="29" w:type="dxa"/>
            </w:tcMar>
          </w:tcPr>
          <w:p w14:paraId="612672BE" w14:textId="09A9F8EB" w:rsidR="00DA63BA" w:rsidRPr="007B03F4" w:rsidRDefault="00DA63BA" w:rsidP="00D94680">
            <w:r w:rsidRPr="00DA63BA">
              <w:t>Well site contains one or more wellheads and no additional equipment</w:t>
            </w:r>
          </w:p>
        </w:tc>
      </w:tr>
    </w:tbl>
    <w:p w14:paraId="2E7E5E55" w14:textId="77777777" w:rsidR="00421C56" w:rsidRDefault="00421C56" w:rsidP="00421C56">
      <w:pPr>
        <w:pStyle w:val="TRIANGLECONTINUE"/>
        <w:numPr>
          <w:ilvl w:val="0"/>
          <w:numId w:val="11"/>
        </w:numPr>
        <w:ind w:left="547" w:hanging="547"/>
      </w:pPr>
      <w:r w:rsidRPr="00852051">
        <w:t>Continue only if “</w:t>
      </w:r>
      <w:r>
        <w:t>Fugitive Component</w:t>
      </w:r>
      <w:r w:rsidRPr="00852051">
        <w:t>” is “</w:t>
      </w:r>
      <w:r>
        <w:t>FCNG”, “FCGBS”, or “FCWS</w:t>
      </w:r>
      <w:r w:rsidRPr="00852051">
        <w:t>.”</w:t>
      </w:r>
    </w:p>
    <w:p w14:paraId="40F59CF3" w14:textId="36B9CD69" w:rsidR="00421C56" w:rsidRDefault="00421C56" w:rsidP="00421C56">
      <w:pPr>
        <w:pStyle w:val="STARCOMPLETE"/>
        <w:spacing w:before="0" w:after="0"/>
      </w:pPr>
      <w:r w:rsidRPr="00D37937">
        <w:t>Components Utilizing Alternative Work Practice in § 115.358:</w:t>
      </w:r>
    </w:p>
    <w:p w14:paraId="2992E75A" w14:textId="2904B4B4" w:rsidR="00CB0E9E" w:rsidRDefault="00421C56" w:rsidP="00421C56">
      <w:pPr>
        <w:spacing w:after="120"/>
        <w:rPr>
          <w:bCs/>
        </w:rPr>
      </w:pPr>
      <w:r w:rsidRPr="00D37937">
        <w:rPr>
          <w:bCs/>
        </w:rPr>
        <w:t>Enter “YES” if any of the components are utilizing the alternative work practices in §115.358. Otherwise, enter “NO.”</w:t>
      </w:r>
    </w:p>
    <w:p w14:paraId="03C22FB5" w14:textId="77777777" w:rsidR="00421C56" w:rsidRDefault="00421C56" w:rsidP="00421C56">
      <w:pPr>
        <w:pStyle w:val="TRIANGLECONTINUE"/>
        <w:numPr>
          <w:ilvl w:val="0"/>
          <w:numId w:val="11"/>
        </w:numPr>
        <w:ind w:left="547" w:hanging="547"/>
      </w:pPr>
      <w:r w:rsidRPr="00852051">
        <w:t>Continue only if “</w:t>
      </w:r>
      <w:r>
        <w:t>Fugitive Component</w:t>
      </w:r>
      <w:r w:rsidRPr="00852051">
        <w:t>” is “</w:t>
      </w:r>
      <w:r>
        <w:t>FCNG.”</w:t>
      </w:r>
    </w:p>
    <w:p w14:paraId="4BACD538" w14:textId="77777777" w:rsidR="00421C56" w:rsidRDefault="00421C56" w:rsidP="00421C56">
      <w:pPr>
        <w:pStyle w:val="STARCOMPLETE"/>
        <w:spacing w:before="0" w:after="0"/>
      </w:pPr>
      <w:r w:rsidRPr="000E5A49">
        <w:t xml:space="preserve">Title </w:t>
      </w:r>
      <w:r w:rsidRPr="0042017F">
        <w:t xml:space="preserve">30 TAC </w:t>
      </w:r>
      <w:r w:rsidRPr="003448EC">
        <w:t>§</w:t>
      </w:r>
      <w:r>
        <w:t xml:space="preserve"> </w:t>
      </w:r>
      <w:r w:rsidRPr="0042017F">
        <w:t>115</w:t>
      </w:r>
      <w:r>
        <w:t xml:space="preserve">.177 </w:t>
      </w:r>
      <w:r w:rsidRPr="000E5A49">
        <w:t>Fugitive Unit Components</w:t>
      </w:r>
      <w:r>
        <w:t>:</w:t>
      </w:r>
    </w:p>
    <w:p w14:paraId="168A51D3" w14:textId="2DFAE81B" w:rsidR="00D94680" w:rsidRDefault="00421C56" w:rsidP="00D94680">
      <w:pPr>
        <w:spacing w:after="120"/>
      </w:pPr>
      <w:r>
        <w:t xml:space="preserve">The columns on Tables 21c through </w:t>
      </w:r>
      <w:r w:rsidRPr="00C4365D">
        <w:t>21</w:t>
      </w:r>
      <w:r>
        <w:t xml:space="preserve">h correspond to the fugitive unit components (group of equipment) within a process unit located at a natural gas processing plant as addressed in </w:t>
      </w:r>
      <w:r w:rsidRPr="003448EC">
        <w:t>30 TAC § 115.</w:t>
      </w:r>
      <w:r>
        <w:t xml:space="preserve">177. In the row for each fugitive unit Identification number, enter a “YES” in a column if the described component(s) are included in the fugitive unit. If no such components are present in the fugitive unit, enter a “NO” in the column. Indicate components subject to </w:t>
      </w:r>
      <w:r w:rsidRPr="003448EC">
        <w:t>30 TAC §</w:t>
      </w:r>
      <w:r w:rsidR="009147D8">
        <w:t> </w:t>
      </w:r>
      <w:r w:rsidRPr="003448EC">
        <w:t>115.</w:t>
      </w:r>
      <w:r>
        <w:t>177 only. This information will ensure that only the appropriate requirements for each fugitive unit are reflected in the permit. The following table lists the component types.</w:t>
      </w:r>
      <w:r w:rsidR="00D94680">
        <w:br w:type="page"/>
      </w:r>
    </w:p>
    <w:p w14:paraId="0B23FB05" w14:textId="77777777" w:rsidR="00421C56" w:rsidRPr="00336552" w:rsidRDefault="00421C56" w:rsidP="00362347">
      <w:pPr>
        <w:pStyle w:val="Caption"/>
      </w:pPr>
      <w:r w:rsidRPr="000E5A49">
        <w:lastRenderedPageBreak/>
        <w:t xml:space="preserve">Title </w:t>
      </w:r>
      <w:r w:rsidRPr="0042017F">
        <w:t xml:space="preserve">30 TAC </w:t>
      </w:r>
      <w:r w:rsidRPr="003448EC">
        <w:t>§</w:t>
      </w:r>
      <w:r>
        <w:t xml:space="preserve"> </w:t>
      </w:r>
      <w:r w:rsidRPr="0042017F">
        <w:t>115</w:t>
      </w:r>
      <w:r>
        <w:t xml:space="preserve">.177 </w:t>
      </w:r>
      <w:r w:rsidRPr="000E5A49">
        <w:t>Fugitive Unit Components</w:t>
      </w:r>
    </w:p>
    <w:tbl>
      <w:tblPr>
        <w:tblStyle w:val="TableGrid"/>
        <w:tblW w:w="5000" w:type="pct"/>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Title 40 CFR Part 60, Subpart VVa Fugitive Unit Component Types"/>
      </w:tblPr>
      <w:tblGrid>
        <w:gridCol w:w="6438"/>
        <w:gridCol w:w="4332"/>
      </w:tblGrid>
      <w:tr w:rsidR="0004396B" w:rsidRPr="00FC67BE" w:rsidDel="00BE3B72" w14:paraId="4F8476C5" w14:textId="77777777" w:rsidTr="00650167">
        <w:trPr>
          <w:cantSplit/>
          <w:tblHeader/>
          <w:jc w:val="center"/>
        </w:trPr>
        <w:tc>
          <w:tcPr>
            <w:tcW w:w="2989" w:type="pct"/>
            <w:tcBorders>
              <w:top w:val="double" w:sz="4" w:space="0" w:color="auto"/>
              <w:bottom w:val="single" w:sz="4" w:space="0" w:color="auto"/>
            </w:tcBorders>
            <w:shd w:val="clear" w:color="auto" w:fill="D9D9D9" w:themeFill="background1" w:themeFillShade="D9"/>
            <w:vAlign w:val="center"/>
          </w:tcPr>
          <w:p w14:paraId="7E61B4B9" w14:textId="77777777" w:rsidR="00421C56" w:rsidRPr="00FC67BE" w:rsidDel="00BE3B72" w:rsidRDefault="00421C56" w:rsidP="00650167">
            <w:pPr>
              <w:rPr>
                <w:b/>
                <w:bCs/>
              </w:rPr>
            </w:pPr>
            <w:r w:rsidRPr="00FC67BE" w:rsidDel="00BE3B72">
              <w:rPr>
                <w:b/>
                <w:bCs/>
              </w:rPr>
              <w:t>Component Type</w:t>
            </w:r>
          </w:p>
        </w:tc>
        <w:tc>
          <w:tcPr>
            <w:tcW w:w="2011" w:type="pct"/>
            <w:tcBorders>
              <w:top w:val="double" w:sz="4" w:space="0" w:color="auto"/>
              <w:bottom w:val="single" w:sz="4" w:space="0" w:color="auto"/>
            </w:tcBorders>
            <w:shd w:val="clear" w:color="auto" w:fill="D9D9D9" w:themeFill="background1" w:themeFillShade="D9"/>
            <w:vAlign w:val="center"/>
          </w:tcPr>
          <w:p w14:paraId="055F091C" w14:textId="77777777" w:rsidR="00421C56" w:rsidRPr="00FC67BE" w:rsidDel="00BE3B72" w:rsidRDefault="00421C56" w:rsidP="00650167">
            <w:pPr>
              <w:rPr>
                <w:b/>
                <w:bCs/>
              </w:rPr>
            </w:pPr>
            <w:r>
              <w:rPr>
                <w:rStyle w:val="Strong"/>
                <w:rFonts w:ascii="ZWAdobeF" w:hAnsi="ZWAdobeF" w:cs="ZWAdobeF"/>
                <w:b w:val="0"/>
                <w:color w:val="auto"/>
                <w:sz w:val="2"/>
                <w:szCs w:val="2"/>
              </w:rPr>
              <w:t>59T</w:t>
            </w:r>
            <w:r w:rsidRPr="00240687">
              <w:rPr>
                <w:rStyle w:val="Strong"/>
              </w:rPr>
              <w:t>Type of Service</w:t>
            </w:r>
          </w:p>
        </w:tc>
      </w:tr>
      <w:tr w:rsidR="0004396B" w:rsidRPr="00FC67BE" w:rsidDel="00BE3B72" w14:paraId="6AC6BB0D" w14:textId="77777777" w:rsidTr="00650167">
        <w:trPr>
          <w:cantSplit/>
          <w:tblHeader/>
          <w:jc w:val="center"/>
        </w:trPr>
        <w:tc>
          <w:tcPr>
            <w:tcW w:w="2989" w:type="pct"/>
            <w:tcBorders>
              <w:top w:val="single" w:sz="4" w:space="0" w:color="auto"/>
              <w:left w:val="double" w:sz="4" w:space="0" w:color="auto"/>
              <w:bottom w:val="single" w:sz="4" w:space="0" w:color="auto"/>
              <w:right w:val="single" w:sz="4" w:space="0" w:color="auto"/>
            </w:tcBorders>
            <w:vAlign w:val="center"/>
          </w:tcPr>
          <w:p w14:paraId="080610F3" w14:textId="77777777" w:rsidR="00421C56" w:rsidRPr="00FC67BE" w:rsidDel="00BE3B72" w:rsidRDefault="00421C56" w:rsidP="00650167">
            <w:r w:rsidRPr="00D41DDA" w:rsidDel="00BE3B72">
              <w:t>Pumps</w:t>
            </w:r>
            <w:r>
              <w:t xml:space="preserve"> </w:t>
            </w:r>
            <w:r w:rsidRPr="007C0685">
              <w:rPr>
                <w:i/>
                <w:iCs/>
              </w:rPr>
              <w:t>(Table 2</w:t>
            </w:r>
            <w:r>
              <w:rPr>
                <w:i/>
                <w:iCs/>
              </w:rPr>
              <w:t>2f</w:t>
            </w:r>
            <w:r w:rsidRPr="007C0685">
              <w:rPr>
                <w:i/>
                <w:iCs/>
              </w:rPr>
              <w:t>)</w:t>
            </w:r>
          </w:p>
        </w:tc>
        <w:tc>
          <w:tcPr>
            <w:tcW w:w="2011" w:type="pct"/>
            <w:tcBorders>
              <w:top w:val="single" w:sz="4" w:space="0" w:color="auto"/>
              <w:left w:val="single" w:sz="4" w:space="0" w:color="auto"/>
              <w:bottom w:val="single" w:sz="4" w:space="0" w:color="auto"/>
            </w:tcBorders>
            <w:vAlign w:val="center"/>
          </w:tcPr>
          <w:p w14:paraId="6BC4EFB3" w14:textId="77777777" w:rsidR="00421C56" w:rsidRPr="00FC67BE" w:rsidDel="00BE3B72" w:rsidRDefault="00421C56" w:rsidP="00650167">
            <w:r>
              <w:t xml:space="preserve">Light Liquid </w:t>
            </w:r>
            <w:r w:rsidRPr="00D41DDA">
              <w:t>VOC Service</w:t>
            </w:r>
          </w:p>
        </w:tc>
      </w:tr>
      <w:tr w:rsidR="0004396B" w:rsidRPr="000A0624" w:rsidDel="00BE3B72" w14:paraId="6F4C780A" w14:textId="77777777" w:rsidTr="00650167">
        <w:trPr>
          <w:cantSplit/>
          <w:tblHeader/>
          <w:jc w:val="center"/>
        </w:trPr>
        <w:tc>
          <w:tcPr>
            <w:tcW w:w="2989" w:type="pct"/>
            <w:tcBorders>
              <w:top w:val="single" w:sz="4" w:space="0" w:color="auto"/>
              <w:left w:val="double" w:sz="4" w:space="0" w:color="auto"/>
              <w:bottom w:val="single" w:sz="4" w:space="0" w:color="auto"/>
              <w:right w:val="single" w:sz="4" w:space="0" w:color="auto"/>
            </w:tcBorders>
            <w:vAlign w:val="center"/>
          </w:tcPr>
          <w:p w14:paraId="32207791" w14:textId="77777777" w:rsidR="00421C56" w:rsidRPr="000A0624" w:rsidDel="00BE3B72" w:rsidRDefault="00421C56" w:rsidP="00650167">
            <w:pPr>
              <w:rPr>
                <w:color w:val="auto"/>
              </w:rPr>
            </w:pPr>
            <w:r w:rsidRPr="00D41DDA" w:rsidDel="00BE3B72">
              <w:t>Pumps</w:t>
            </w:r>
            <w:r>
              <w:t xml:space="preserve"> </w:t>
            </w:r>
            <w:r w:rsidRPr="00AE3F20">
              <w:rPr>
                <w:i/>
                <w:iCs/>
              </w:rPr>
              <w:t>(Table 2</w:t>
            </w:r>
            <w:r>
              <w:rPr>
                <w:i/>
                <w:iCs/>
              </w:rPr>
              <w:t>2g</w:t>
            </w:r>
            <w:r w:rsidRPr="00AE3F20">
              <w:rPr>
                <w:i/>
                <w:iCs/>
              </w:rPr>
              <w:t>)</w:t>
            </w:r>
          </w:p>
        </w:tc>
        <w:tc>
          <w:tcPr>
            <w:tcW w:w="2011" w:type="pct"/>
            <w:tcBorders>
              <w:top w:val="single" w:sz="4" w:space="0" w:color="auto"/>
              <w:left w:val="single" w:sz="4" w:space="0" w:color="auto"/>
              <w:bottom w:val="single" w:sz="4" w:space="0" w:color="auto"/>
            </w:tcBorders>
            <w:vAlign w:val="center"/>
          </w:tcPr>
          <w:p w14:paraId="2297CDB8" w14:textId="77777777" w:rsidR="00421C56" w:rsidRPr="000A0624" w:rsidDel="00BE3B72" w:rsidRDefault="00421C56" w:rsidP="00650167">
            <w:pPr>
              <w:rPr>
                <w:color w:val="auto"/>
              </w:rPr>
            </w:pPr>
            <w:r>
              <w:t xml:space="preserve">Heavy Liquid </w:t>
            </w:r>
            <w:r w:rsidRPr="00D41DDA">
              <w:t>VOC Service</w:t>
            </w:r>
          </w:p>
        </w:tc>
      </w:tr>
      <w:tr w:rsidR="0004396B" w:rsidRPr="00FC67BE" w:rsidDel="00BE3B72" w14:paraId="29FF9632" w14:textId="77777777" w:rsidTr="00650167">
        <w:trPr>
          <w:cantSplit/>
          <w:tblHeader/>
          <w:jc w:val="center"/>
        </w:trPr>
        <w:tc>
          <w:tcPr>
            <w:tcW w:w="2989" w:type="pct"/>
            <w:tcBorders>
              <w:top w:val="single" w:sz="4" w:space="0" w:color="auto"/>
              <w:left w:val="double" w:sz="4" w:space="0" w:color="auto"/>
              <w:bottom w:val="single" w:sz="4" w:space="0" w:color="auto"/>
              <w:right w:val="single" w:sz="4" w:space="0" w:color="auto"/>
            </w:tcBorders>
            <w:vAlign w:val="center"/>
          </w:tcPr>
          <w:p w14:paraId="241D0224" w14:textId="77777777" w:rsidR="00421C56" w:rsidRPr="00FC67BE" w:rsidDel="00BE3B72" w:rsidRDefault="00421C56" w:rsidP="00650167">
            <w:r>
              <w:t xml:space="preserve">Valves </w:t>
            </w:r>
            <w:r w:rsidRPr="00AE3F20">
              <w:rPr>
                <w:i/>
                <w:iCs/>
              </w:rPr>
              <w:t>(Table 2</w:t>
            </w:r>
            <w:r>
              <w:rPr>
                <w:i/>
                <w:iCs/>
              </w:rPr>
              <w:t>2h</w:t>
            </w:r>
            <w:r w:rsidRPr="00AE3F20">
              <w:rPr>
                <w:i/>
                <w:iCs/>
              </w:rPr>
              <w:t>)</w:t>
            </w:r>
          </w:p>
        </w:tc>
        <w:tc>
          <w:tcPr>
            <w:tcW w:w="2011" w:type="pct"/>
            <w:tcBorders>
              <w:top w:val="single" w:sz="4" w:space="0" w:color="auto"/>
              <w:left w:val="single" w:sz="4" w:space="0" w:color="auto"/>
              <w:bottom w:val="single" w:sz="4" w:space="0" w:color="auto"/>
            </w:tcBorders>
            <w:vAlign w:val="center"/>
          </w:tcPr>
          <w:p w14:paraId="07E7E451" w14:textId="77777777" w:rsidR="00421C56" w:rsidRPr="00FC67BE" w:rsidDel="00BE3B72" w:rsidRDefault="00421C56" w:rsidP="00650167">
            <w:r w:rsidRPr="00D41DDA">
              <w:t>VOC Service</w:t>
            </w:r>
          </w:p>
        </w:tc>
      </w:tr>
      <w:tr w:rsidR="0004396B" w:rsidRPr="000A0624" w:rsidDel="00BE3B72" w14:paraId="7C66E598" w14:textId="77777777" w:rsidTr="00650167">
        <w:trPr>
          <w:cantSplit/>
          <w:trHeight w:val="27"/>
          <w:tblHeader/>
          <w:jc w:val="center"/>
        </w:trPr>
        <w:tc>
          <w:tcPr>
            <w:tcW w:w="2989" w:type="pct"/>
            <w:tcBorders>
              <w:top w:val="single" w:sz="4" w:space="0" w:color="auto"/>
              <w:left w:val="double" w:sz="4" w:space="0" w:color="auto"/>
              <w:bottom w:val="single" w:sz="4" w:space="0" w:color="auto"/>
              <w:right w:val="single" w:sz="4" w:space="0" w:color="auto"/>
            </w:tcBorders>
            <w:vAlign w:val="center"/>
          </w:tcPr>
          <w:p w14:paraId="266DBC74" w14:textId="77777777" w:rsidR="00421C56" w:rsidRPr="000A0624" w:rsidDel="00BE3B72" w:rsidRDefault="00421C56" w:rsidP="00650167">
            <w:pPr>
              <w:rPr>
                <w:color w:val="auto"/>
              </w:rPr>
            </w:pPr>
            <w:r>
              <w:t xml:space="preserve">Flanges </w:t>
            </w:r>
            <w:r w:rsidRPr="00AE3F20">
              <w:rPr>
                <w:i/>
                <w:iCs/>
              </w:rPr>
              <w:t>(Table 2</w:t>
            </w:r>
            <w:r>
              <w:rPr>
                <w:i/>
                <w:iCs/>
              </w:rPr>
              <w:t>2i</w:t>
            </w:r>
            <w:r w:rsidRPr="00AE3F20">
              <w:rPr>
                <w:i/>
                <w:iCs/>
              </w:rPr>
              <w:t>)</w:t>
            </w:r>
          </w:p>
        </w:tc>
        <w:tc>
          <w:tcPr>
            <w:tcW w:w="2011" w:type="pct"/>
            <w:tcBorders>
              <w:top w:val="single" w:sz="4" w:space="0" w:color="auto"/>
              <w:left w:val="single" w:sz="4" w:space="0" w:color="auto"/>
              <w:bottom w:val="single" w:sz="4" w:space="0" w:color="auto"/>
            </w:tcBorders>
            <w:vAlign w:val="center"/>
          </w:tcPr>
          <w:p w14:paraId="5AE3886E" w14:textId="77777777" w:rsidR="00421C56" w:rsidRPr="000A0624" w:rsidDel="00BE3B72" w:rsidRDefault="00421C56" w:rsidP="00650167">
            <w:pPr>
              <w:rPr>
                <w:color w:val="auto"/>
              </w:rPr>
            </w:pPr>
            <w:r w:rsidRPr="00D41DDA">
              <w:t>VOC Service</w:t>
            </w:r>
          </w:p>
        </w:tc>
      </w:tr>
      <w:tr w:rsidR="0004396B" w:rsidRPr="000A0624" w:rsidDel="00BE3B72" w14:paraId="0E852150" w14:textId="77777777" w:rsidTr="00650167">
        <w:trPr>
          <w:cantSplit/>
          <w:tblHeader/>
          <w:jc w:val="center"/>
        </w:trPr>
        <w:tc>
          <w:tcPr>
            <w:tcW w:w="2989" w:type="pct"/>
            <w:tcBorders>
              <w:top w:val="single" w:sz="4" w:space="0" w:color="auto"/>
              <w:left w:val="double" w:sz="4" w:space="0" w:color="auto"/>
              <w:bottom w:val="single" w:sz="4" w:space="0" w:color="auto"/>
              <w:right w:val="single" w:sz="4" w:space="0" w:color="auto"/>
            </w:tcBorders>
            <w:vAlign w:val="center"/>
          </w:tcPr>
          <w:p w14:paraId="1ECA1B4B" w14:textId="77777777" w:rsidR="00421C56" w:rsidRDefault="00421C56" w:rsidP="00650167">
            <w:r>
              <w:t xml:space="preserve">Connectors </w:t>
            </w:r>
            <w:r w:rsidRPr="00AE3F20">
              <w:rPr>
                <w:i/>
                <w:iCs/>
              </w:rPr>
              <w:t>(Table 2</w:t>
            </w:r>
            <w:r>
              <w:rPr>
                <w:i/>
                <w:iCs/>
              </w:rPr>
              <w:t>2j</w:t>
            </w:r>
            <w:r w:rsidRPr="00AE3F20">
              <w:rPr>
                <w:i/>
                <w:iCs/>
              </w:rPr>
              <w:t>)</w:t>
            </w:r>
          </w:p>
        </w:tc>
        <w:tc>
          <w:tcPr>
            <w:tcW w:w="2011" w:type="pct"/>
            <w:tcBorders>
              <w:top w:val="single" w:sz="4" w:space="0" w:color="auto"/>
              <w:left w:val="single" w:sz="4" w:space="0" w:color="auto"/>
              <w:bottom w:val="single" w:sz="4" w:space="0" w:color="auto"/>
            </w:tcBorders>
            <w:vAlign w:val="center"/>
          </w:tcPr>
          <w:p w14:paraId="4A85DCB8" w14:textId="77777777" w:rsidR="00421C56" w:rsidRPr="00D41DDA" w:rsidRDefault="00421C56" w:rsidP="00650167">
            <w:r w:rsidRPr="00D41DDA">
              <w:t>VOC Service</w:t>
            </w:r>
          </w:p>
        </w:tc>
      </w:tr>
      <w:tr w:rsidR="0004396B" w:rsidRPr="000A0624" w:rsidDel="00BE3B72" w14:paraId="36755565" w14:textId="77777777" w:rsidTr="00650167">
        <w:trPr>
          <w:cantSplit/>
          <w:tblHeader/>
          <w:jc w:val="center"/>
        </w:trPr>
        <w:tc>
          <w:tcPr>
            <w:tcW w:w="2989" w:type="pct"/>
            <w:tcBorders>
              <w:top w:val="single" w:sz="4" w:space="0" w:color="auto"/>
              <w:left w:val="double" w:sz="4" w:space="0" w:color="auto"/>
              <w:bottom w:val="single" w:sz="4" w:space="0" w:color="auto"/>
              <w:right w:val="single" w:sz="4" w:space="0" w:color="auto"/>
            </w:tcBorders>
            <w:vAlign w:val="center"/>
          </w:tcPr>
          <w:p w14:paraId="73DCBDD0" w14:textId="77777777" w:rsidR="00421C56" w:rsidRDefault="00421C56" w:rsidP="00650167">
            <w:r>
              <w:t xml:space="preserve">Pressure Relief Devices </w:t>
            </w:r>
            <w:r w:rsidRPr="00AE3F20">
              <w:rPr>
                <w:i/>
                <w:iCs/>
              </w:rPr>
              <w:t xml:space="preserve">(Table </w:t>
            </w:r>
            <w:r>
              <w:rPr>
                <w:i/>
                <w:iCs/>
              </w:rPr>
              <w:t>22k</w:t>
            </w:r>
            <w:r w:rsidRPr="00AE3F20">
              <w:rPr>
                <w:i/>
                <w:iCs/>
              </w:rPr>
              <w:t>)</w:t>
            </w:r>
          </w:p>
        </w:tc>
        <w:tc>
          <w:tcPr>
            <w:tcW w:w="2011" w:type="pct"/>
            <w:tcBorders>
              <w:top w:val="single" w:sz="4" w:space="0" w:color="auto"/>
              <w:left w:val="single" w:sz="4" w:space="0" w:color="auto"/>
              <w:bottom w:val="single" w:sz="4" w:space="0" w:color="auto"/>
            </w:tcBorders>
            <w:vAlign w:val="center"/>
          </w:tcPr>
          <w:p w14:paraId="766AC0AE" w14:textId="77777777" w:rsidR="00421C56" w:rsidRPr="00D41DDA" w:rsidRDefault="00421C56" w:rsidP="00650167">
            <w:r w:rsidRPr="00D41DDA">
              <w:t>VOC Service</w:t>
            </w:r>
          </w:p>
        </w:tc>
      </w:tr>
      <w:tr w:rsidR="0004396B" w:rsidRPr="000A0624" w:rsidDel="00BE3B72" w14:paraId="06651346" w14:textId="77777777" w:rsidTr="00650167">
        <w:trPr>
          <w:cantSplit/>
          <w:tblHeader/>
          <w:jc w:val="center"/>
        </w:trPr>
        <w:tc>
          <w:tcPr>
            <w:tcW w:w="2989" w:type="pct"/>
            <w:tcBorders>
              <w:top w:val="single" w:sz="4" w:space="0" w:color="auto"/>
              <w:left w:val="double" w:sz="4" w:space="0" w:color="auto"/>
              <w:bottom w:val="single" w:sz="4" w:space="0" w:color="auto"/>
              <w:right w:val="single" w:sz="4" w:space="0" w:color="auto"/>
            </w:tcBorders>
            <w:vAlign w:val="center"/>
          </w:tcPr>
          <w:p w14:paraId="4F525403" w14:textId="77777777" w:rsidR="00421C56" w:rsidRDefault="00421C56" w:rsidP="00650167">
            <w:r>
              <w:t xml:space="preserve">Sampling Connections </w:t>
            </w:r>
            <w:r w:rsidRPr="00AE3F20">
              <w:rPr>
                <w:i/>
                <w:iCs/>
              </w:rPr>
              <w:t>(Table 2</w:t>
            </w:r>
            <w:r>
              <w:rPr>
                <w:i/>
                <w:iCs/>
              </w:rPr>
              <w:t>2l</w:t>
            </w:r>
            <w:r w:rsidRPr="00AE3F20">
              <w:rPr>
                <w:i/>
                <w:iCs/>
              </w:rPr>
              <w:t>)</w:t>
            </w:r>
          </w:p>
        </w:tc>
        <w:tc>
          <w:tcPr>
            <w:tcW w:w="2011" w:type="pct"/>
            <w:tcBorders>
              <w:top w:val="single" w:sz="4" w:space="0" w:color="auto"/>
              <w:left w:val="single" w:sz="4" w:space="0" w:color="auto"/>
              <w:bottom w:val="single" w:sz="4" w:space="0" w:color="auto"/>
            </w:tcBorders>
            <w:vAlign w:val="center"/>
          </w:tcPr>
          <w:p w14:paraId="246DD6ED" w14:textId="77777777" w:rsidR="00421C56" w:rsidRPr="00D41DDA" w:rsidRDefault="00421C56" w:rsidP="00650167">
            <w:r w:rsidRPr="00D41DDA">
              <w:t>VOC Service</w:t>
            </w:r>
          </w:p>
        </w:tc>
      </w:tr>
      <w:tr w:rsidR="0004396B" w:rsidRPr="000A0624" w:rsidDel="00BE3B72" w14:paraId="4FD4BE2F" w14:textId="77777777" w:rsidTr="00650167">
        <w:trPr>
          <w:cantSplit/>
          <w:tblHeader/>
          <w:jc w:val="center"/>
        </w:trPr>
        <w:tc>
          <w:tcPr>
            <w:tcW w:w="2989" w:type="pct"/>
            <w:tcBorders>
              <w:top w:val="single" w:sz="4" w:space="0" w:color="auto"/>
              <w:left w:val="double" w:sz="4" w:space="0" w:color="auto"/>
              <w:bottom w:val="single" w:sz="4" w:space="0" w:color="auto"/>
              <w:right w:val="single" w:sz="4" w:space="0" w:color="auto"/>
            </w:tcBorders>
            <w:vAlign w:val="center"/>
          </w:tcPr>
          <w:p w14:paraId="00E06500" w14:textId="77777777" w:rsidR="00421C56" w:rsidRDefault="00421C56" w:rsidP="00650167">
            <w:r>
              <w:t xml:space="preserve">Process Drains </w:t>
            </w:r>
            <w:r w:rsidRPr="00AE3F20">
              <w:rPr>
                <w:i/>
                <w:iCs/>
              </w:rPr>
              <w:t>(Table 2</w:t>
            </w:r>
            <w:r>
              <w:rPr>
                <w:i/>
                <w:iCs/>
              </w:rPr>
              <w:t>2m</w:t>
            </w:r>
            <w:r w:rsidRPr="00AE3F20">
              <w:rPr>
                <w:i/>
                <w:iCs/>
              </w:rPr>
              <w:t>)</w:t>
            </w:r>
          </w:p>
        </w:tc>
        <w:tc>
          <w:tcPr>
            <w:tcW w:w="2011" w:type="pct"/>
            <w:tcBorders>
              <w:top w:val="single" w:sz="4" w:space="0" w:color="auto"/>
              <w:left w:val="single" w:sz="4" w:space="0" w:color="auto"/>
              <w:bottom w:val="single" w:sz="4" w:space="0" w:color="auto"/>
            </w:tcBorders>
            <w:vAlign w:val="center"/>
          </w:tcPr>
          <w:p w14:paraId="3B8F5078" w14:textId="77777777" w:rsidR="00421C56" w:rsidRPr="00D41DDA" w:rsidRDefault="00421C56" w:rsidP="00650167">
            <w:r w:rsidRPr="00D41DDA">
              <w:t>VOC Service</w:t>
            </w:r>
          </w:p>
        </w:tc>
      </w:tr>
      <w:tr w:rsidR="0004396B" w:rsidRPr="000A0624" w:rsidDel="00BE3B72" w14:paraId="6172CFC4" w14:textId="77777777" w:rsidTr="00650167">
        <w:trPr>
          <w:cantSplit/>
          <w:tblHeader/>
          <w:jc w:val="center"/>
        </w:trPr>
        <w:tc>
          <w:tcPr>
            <w:tcW w:w="2989" w:type="pct"/>
            <w:tcBorders>
              <w:top w:val="single" w:sz="4" w:space="0" w:color="auto"/>
              <w:left w:val="double" w:sz="4" w:space="0" w:color="auto"/>
              <w:bottom w:val="double" w:sz="4" w:space="0" w:color="auto"/>
              <w:right w:val="single" w:sz="4" w:space="0" w:color="auto"/>
            </w:tcBorders>
            <w:vAlign w:val="center"/>
          </w:tcPr>
          <w:p w14:paraId="4C2E1D52" w14:textId="77777777" w:rsidR="00421C56" w:rsidRDefault="00421C56" w:rsidP="00650167">
            <w:r>
              <w:t xml:space="preserve">Compressors </w:t>
            </w:r>
            <w:r w:rsidRPr="00AE3F20">
              <w:rPr>
                <w:i/>
                <w:iCs/>
              </w:rPr>
              <w:t>(Table 2</w:t>
            </w:r>
            <w:r>
              <w:rPr>
                <w:i/>
                <w:iCs/>
              </w:rPr>
              <w:t>2n</w:t>
            </w:r>
            <w:r w:rsidRPr="00AE3F20">
              <w:rPr>
                <w:i/>
                <w:iCs/>
              </w:rPr>
              <w:t>)</w:t>
            </w:r>
          </w:p>
        </w:tc>
        <w:tc>
          <w:tcPr>
            <w:tcW w:w="2011" w:type="pct"/>
            <w:tcBorders>
              <w:top w:val="single" w:sz="4" w:space="0" w:color="auto"/>
              <w:left w:val="single" w:sz="4" w:space="0" w:color="auto"/>
              <w:bottom w:val="double" w:sz="4" w:space="0" w:color="auto"/>
            </w:tcBorders>
            <w:vAlign w:val="center"/>
          </w:tcPr>
          <w:p w14:paraId="2027A80F" w14:textId="77777777" w:rsidR="00421C56" w:rsidRPr="00D41DDA" w:rsidRDefault="00421C56" w:rsidP="00650167">
            <w:r w:rsidRPr="00D41DDA">
              <w:t>VOC Service</w:t>
            </w:r>
          </w:p>
        </w:tc>
      </w:tr>
    </w:tbl>
    <w:p w14:paraId="09C5B8F5" w14:textId="77777777" w:rsidR="00421C56" w:rsidRDefault="00421C56" w:rsidP="00421C56"/>
    <w:p w14:paraId="01554661" w14:textId="77777777" w:rsidR="00421C56" w:rsidRDefault="00421C56" w:rsidP="00421C56">
      <w:pPr>
        <w:pStyle w:val="UnitAttribute"/>
      </w:pPr>
      <w:r w:rsidRPr="00240687">
        <w:t>Alternate Control Requirement:</w:t>
      </w:r>
    </w:p>
    <w:p w14:paraId="3F79B3A1" w14:textId="77777777" w:rsidR="00421C56" w:rsidRPr="00D41DDA" w:rsidRDefault="00421C56" w:rsidP="00421C56">
      <w:pPr>
        <w:spacing w:after="120"/>
      </w:pPr>
      <w:r w:rsidRPr="00D41DDA">
        <w:t>The TCEQ Executive Director may have approved an alternate method for demonstrating and documenting continuous compliance with an alternate control requirement (ACR) or exemption criteria for certain fugitive unit components.</w:t>
      </w:r>
    </w:p>
    <w:p w14:paraId="3AED10C4" w14:textId="77777777" w:rsidR="00421C56" w:rsidRPr="00B21F4B" w:rsidRDefault="00421C56" w:rsidP="00421C56">
      <w:pPr>
        <w:spacing w:after="120"/>
        <w:rPr>
          <w:rStyle w:val="Emphasis"/>
        </w:rPr>
      </w:pPr>
      <w:r>
        <w:rPr>
          <w:rStyle w:val="Emphasis"/>
          <w:rFonts w:ascii="ZWAdobeF" w:hAnsi="ZWAdobeF" w:cs="ZWAdobeF"/>
          <w:i w:val="0"/>
          <w:color w:val="auto"/>
          <w:sz w:val="2"/>
          <w:szCs w:val="2"/>
        </w:rPr>
        <w:t>17T</w:t>
      </w:r>
      <w:r w:rsidRPr="00B21F4B">
        <w:rPr>
          <w:rStyle w:val="Emphasis"/>
        </w:rPr>
        <w:t>If any of the type of fugitive unit components indicated in the preceding columns are complying with an ACR, enter “YES.” Otherwise, enter “NO</w:t>
      </w:r>
      <w:r>
        <w:rPr>
          <w:rStyle w:val="Emphasis"/>
        </w:rPr>
        <w:t>.</w:t>
      </w:r>
      <w:r w:rsidRPr="00B21F4B">
        <w:rPr>
          <w:rStyle w:val="Emphasis"/>
        </w:rPr>
        <w:t>”</w:t>
      </w:r>
    </w:p>
    <w:p w14:paraId="33A8F603" w14:textId="77777777" w:rsidR="00421C56" w:rsidRDefault="00421C56" w:rsidP="00421C56">
      <w:pPr>
        <w:pStyle w:val="UnitAttribute"/>
      </w:pPr>
      <w:r w:rsidRPr="00240687">
        <w:t>ACR I</w:t>
      </w:r>
      <w:r>
        <w:t>D</w:t>
      </w:r>
      <w:r w:rsidRPr="00240687">
        <w:t xml:space="preserve"> No</w:t>
      </w:r>
      <w:r>
        <w:t>.:</w:t>
      </w:r>
    </w:p>
    <w:p w14:paraId="73F29D84" w14:textId="77777777" w:rsidR="00421C56" w:rsidRPr="00D41DDA" w:rsidRDefault="00421C56" w:rsidP="00421C56">
      <w:pPr>
        <w:spacing w:after="120"/>
      </w:pPr>
      <w:r w:rsidRPr="00D41DDA">
        <w:t>If an ACR has been approved, then enter the corresponding ACR unique identifier for</w:t>
      </w:r>
      <w:r>
        <w:t xml:space="preserve"> each fugitive unit (maximum 10 </w:t>
      </w:r>
      <w:r w:rsidRPr="00D41DDA">
        <w:t>characters). If the unique identifier is unavailable, then enter the date of the ACR approval letter in the table column. The unique identifier and/or the date of the approval letter is contained in the Compliance File under the appropriate account number. Otherwise, leave this column blank.</w:t>
      </w:r>
    </w:p>
    <w:p w14:paraId="3D91B548" w14:textId="77777777" w:rsidR="00421C56" w:rsidRDefault="00421C56" w:rsidP="00421C56">
      <w:pPr>
        <w:pStyle w:val="UnitAttribute"/>
      </w:pPr>
      <w:r>
        <w:t>Complying w</w:t>
      </w:r>
      <w:r w:rsidRPr="00240687">
        <w:t>ith</w:t>
      </w:r>
      <w:r>
        <w:t xml:space="preserve"> 30 TAC § 115.177(b)(1):</w:t>
      </w:r>
    </w:p>
    <w:p w14:paraId="19E46D64" w14:textId="77777777" w:rsidR="00421C56" w:rsidRDefault="00421C56" w:rsidP="00421C56">
      <w:pPr>
        <w:pStyle w:val="STARCOMPLETE"/>
        <w:spacing w:before="0"/>
        <w:rPr>
          <w:b w:val="0"/>
          <w:bCs/>
        </w:rPr>
      </w:pPr>
      <w:r w:rsidRPr="007C0685">
        <w:rPr>
          <w:b w:val="0"/>
          <w:bCs/>
        </w:rPr>
        <w:t>Enter “YES” if any of the indicated fugitive components are complying with the requirements in 30 TAC § 115.</w:t>
      </w:r>
      <w:r>
        <w:rPr>
          <w:b w:val="0"/>
          <w:bCs/>
        </w:rPr>
        <w:t>177(b)</w:t>
      </w:r>
      <w:r w:rsidRPr="007C0685">
        <w:rPr>
          <w:b w:val="0"/>
          <w:bCs/>
        </w:rPr>
        <w:t>(1). Otherwise, enter “NO.”</w:t>
      </w:r>
    </w:p>
    <w:p w14:paraId="6B454DD2" w14:textId="77777777" w:rsidR="00421C56" w:rsidRDefault="00421C56" w:rsidP="00421C56">
      <w:pPr>
        <w:pStyle w:val="UnitAttribute"/>
      </w:pPr>
      <w:r>
        <w:t>Polymerizing Monomer:</w:t>
      </w:r>
    </w:p>
    <w:p w14:paraId="5CC76FD7" w14:textId="77777777" w:rsidR="00421C56" w:rsidRPr="007C0685" w:rsidRDefault="00421C56" w:rsidP="00421C56">
      <w:pPr>
        <w:pStyle w:val="STARCOMPLETE"/>
        <w:spacing w:before="0"/>
        <w:rPr>
          <w:b w:val="0"/>
          <w:bCs/>
        </w:rPr>
      </w:pPr>
      <w:r w:rsidRPr="007C0685">
        <w:rPr>
          <w:b w:val="0"/>
          <w:bCs/>
        </w:rPr>
        <w:t xml:space="preserve">Enter “YES” if any of the </w:t>
      </w:r>
      <w:r>
        <w:rPr>
          <w:b w:val="0"/>
          <w:bCs/>
        </w:rPr>
        <w:t>pumps used for a polymerizing monomer.</w:t>
      </w:r>
      <w:r w:rsidRPr="007C0685">
        <w:rPr>
          <w:b w:val="0"/>
          <w:bCs/>
        </w:rPr>
        <w:t xml:space="preserve"> Otherwise, enter “NO.”</w:t>
      </w:r>
    </w:p>
    <w:p w14:paraId="6A1A835D" w14:textId="77777777" w:rsidR="00421C56" w:rsidRDefault="00421C56" w:rsidP="00421C56">
      <w:pPr>
        <w:pStyle w:val="UnitAttribute"/>
      </w:pPr>
      <w:r>
        <w:t>Not Polymerizing Monomer:</w:t>
      </w:r>
    </w:p>
    <w:p w14:paraId="162E7515" w14:textId="54015B31" w:rsidR="00CB0E9E" w:rsidRDefault="00421C56" w:rsidP="00421C56">
      <w:pPr>
        <w:pStyle w:val="STARCOMPLETE"/>
        <w:spacing w:before="0"/>
        <w:rPr>
          <w:b w:val="0"/>
          <w:bCs/>
        </w:rPr>
      </w:pPr>
      <w:r w:rsidRPr="007C0685">
        <w:rPr>
          <w:b w:val="0"/>
          <w:bCs/>
        </w:rPr>
        <w:t xml:space="preserve">Enter “YES” if any of the </w:t>
      </w:r>
      <w:r>
        <w:rPr>
          <w:b w:val="0"/>
          <w:bCs/>
        </w:rPr>
        <w:t>pumps used for a substance is not a polymerizing monomer.</w:t>
      </w:r>
      <w:r w:rsidRPr="007C0685">
        <w:rPr>
          <w:b w:val="0"/>
          <w:bCs/>
        </w:rPr>
        <w:t xml:space="preserve"> Otherwise, enter “NO.”</w:t>
      </w:r>
    </w:p>
    <w:p w14:paraId="0F4E687F" w14:textId="4A078A0E" w:rsidR="00421C56" w:rsidRDefault="00421C56" w:rsidP="00421C56">
      <w:pPr>
        <w:pStyle w:val="STARCOMPLETE"/>
        <w:spacing w:before="0" w:after="0"/>
      </w:pPr>
      <w:r w:rsidRPr="00D37937">
        <w:t>Components Utilizing Alternative Work Practice in § 115.358:</w:t>
      </w:r>
    </w:p>
    <w:p w14:paraId="4609C750" w14:textId="2C7EC4E6" w:rsidR="00421C56" w:rsidRPr="00CB0E9E" w:rsidRDefault="00421C56" w:rsidP="00421C56">
      <w:pPr>
        <w:spacing w:after="120"/>
        <w:rPr>
          <w:bCs/>
        </w:rPr>
      </w:pPr>
      <w:r w:rsidRPr="00D37937">
        <w:rPr>
          <w:bCs/>
        </w:rPr>
        <w:t>Enter “YES” if any of the components are utilizing the alternative work practices in §115.358. Otherwise, enter “NO.”</w:t>
      </w:r>
    </w:p>
    <w:p w14:paraId="28D3A615" w14:textId="5DE9F817" w:rsidR="00421C56" w:rsidRDefault="00421C56" w:rsidP="00421C56">
      <w:pPr>
        <w:pStyle w:val="UnitAttribute"/>
      </w:pPr>
      <w:r w:rsidRPr="000E5A49">
        <w:t xml:space="preserve">Title </w:t>
      </w:r>
      <w:r w:rsidRPr="0042017F">
        <w:t xml:space="preserve">30 TAC </w:t>
      </w:r>
      <w:r>
        <w:t xml:space="preserve">§ 115.177 </w:t>
      </w:r>
      <w:r w:rsidRPr="000E5A49">
        <w:t>Fugitive Unit Description:</w:t>
      </w:r>
    </w:p>
    <w:p w14:paraId="794891AC" w14:textId="11FB1AC2" w:rsidR="00D94680" w:rsidRDefault="00421C56" w:rsidP="00D94680">
      <w:pPr>
        <w:pBdr>
          <w:bottom w:val="double" w:sz="6" w:space="1" w:color="auto"/>
        </w:pBdr>
      </w:pPr>
      <w:r>
        <w:t>Provide a brief description of the area containing the fugitive equipment or the grouping of equipment (maximum 250 characters). Example descriptions include: “transfer and loading fugitives,” “storage area fugitives,” “manufacturing fugitives,” “pipeline fugitives,” etc. Use multiple lines, if necessary.</w:t>
      </w:r>
      <w:r w:rsidR="00D94680">
        <w:br w:type="page"/>
      </w:r>
    </w:p>
    <w:p w14:paraId="0FE39C1A" w14:textId="77777777" w:rsidR="00564939" w:rsidRPr="00FD17C8" w:rsidRDefault="00564939" w:rsidP="00D94680">
      <w:pPr>
        <w:pBdr>
          <w:bottom w:val="double" w:sz="6" w:space="1" w:color="auto"/>
        </w:pBdr>
        <w:spacing w:before="120"/>
        <w:rPr>
          <w:rFonts w:asciiTheme="majorHAnsi" w:hAnsiTheme="majorHAnsi" w:cstheme="majorHAnsi"/>
        </w:rPr>
      </w:pPr>
    </w:p>
    <w:bookmarkStart w:id="94" w:name="Table10a"/>
    <w:bookmarkStart w:id="95" w:name="Table23a"/>
    <w:p w14:paraId="72C33B45" w14:textId="65957841" w:rsidR="00564939" w:rsidRPr="00821A32" w:rsidRDefault="00564939" w:rsidP="00D94680">
      <w:pPr>
        <w:pStyle w:val="APDTable1stSpecific"/>
        <w:tabs>
          <w:tab w:val="clear" w:pos="2160"/>
          <w:tab w:val="left" w:pos="1440"/>
        </w:tabs>
        <w:spacing w:before="0" w:after="240"/>
        <w:ind w:left="1440" w:hanging="1440"/>
      </w:pPr>
      <w:r w:rsidRPr="00821A32">
        <w:fldChar w:fldCharType="begin"/>
      </w:r>
      <w:r w:rsidRPr="00821A32">
        <w:rPr>
          <w:rFonts w:cs="Times New Roman"/>
        </w:rPr>
        <w:instrText>HYPERLINK  \l "TBL10a" \o "Link to Table "</w:instrText>
      </w:r>
      <w:r w:rsidRPr="00821A32">
        <w:fldChar w:fldCharType="separate"/>
      </w:r>
      <w:r w:rsidRPr="00821A32">
        <w:rPr>
          <w:rStyle w:val="Hyperlink"/>
          <w:rFonts w:cs="Times New Roman"/>
        </w:rPr>
        <w:t>Table 23a:</w:t>
      </w:r>
      <w:r w:rsidRPr="00821A32">
        <w:fldChar w:fldCharType="end"/>
      </w:r>
      <w:bookmarkEnd w:id="94"/>
      <w:bookmarkEnd w:id="95"/>
      <w:r w:rsidRPr="00821A32">
        <w:rPr>
          <w:rFonts w:cs="Times New Roman"/>
        </w:rPr>
        <w:tab/>
        <w:t xml:space="preserve">Title 40 Code of Federal Regulations Part 63 (40 CFR Part 63), Subpart EEEE: </w:t>
      </w:r>
      <w:r w:rsidR="005B52FC" w:rsidRPr="00821A32">
        <w:t>National Emission Standards for Hazardous Air Pollutants: Organic Liquids Distribution (Non-Gasoline)</w:t>
      </w:r>
    </w:p>
    <w:p w14:paraId="46C5C538" w14:textId="59B4A12A" w:rsidR="00564939" w:rsidRPr="00784F3B" w:rsidRDefault="00564939" w:rsidP="00564939">
      <w:pPr>
        <w:numPr>
          <w:ilvl w:val="0"/>
          <w:numId w:val="52"/>
        </w:numPr>
        <w:tabs>
          <w:tab w:val="clear" w:pos="360"/>
          <w:tab w:val="left" w:pos="547"/>
        </w:tabs>
        <w:spacing w:after="120"/>
        <w:ind w:left="547" w:hanging="547"/>
        <w:rPr>
          <w:rFonts w:cstheme="minorBidi"/>
        </w:rPr>
      </w:pPr>
      <w:r w:rsidRPr="00B553B3">
        <w:rPr>
          <w:b/>
          <w:bCs/>
        </w:rPr>
        <w:t>Complete this table only for</w:t>
      </w:r>
      <w:r>
        <w:rPr>
          <w:b/>
          <w:bCs/>
        </w:rPr>
        <w:t xml:space="preserve"> an</w:t>
      </w:r>
      <w:r w:rsidRPr="00B553B3">
        <w:rPr>
          <w:b/>
          <w:bCs/>
        </w:rPr>
        <w:t xml:space="preserve"> </w:t>
      </w:r>
      <w:r>
        <w:rPr>
          <w:b/>
          <w:bCs/>
        </w:rPr>
        <w:t>Organic Liquids Distribution (OLD) operation located at or part of a major source of HAP emissions</w:t>
      </w:r>
      <w:r w:rsidR="00C0281F">
        <w:rPr>
          <w:b/>
          <w:bCs/>
        </w:rPr>
        <w:t>, or was a major source of HAPs on September 10, 2024,</w:t>
      </w:r>
      <w:r>
        <w:rPr>
          <w:b/>
          <w:bCs/>
        </w:rPr>
        <w:t xml:space="preserve"> which do not qualify for the §63.2334(b), (c)(1)-(2), or §63.2338(c)(1)-(3) exemptions whose fugitive unit components operate for at least 300 or more hours per year.</w:t>
      </w:r>
    </w:p>
    <w:p w14:paraId="2C2BD8A0" w14:textId="77777777" w:rsidR="00564939" w:rsidRPr="00821A32" w:rsidRDefault="00564939" w:rsidP="00564939">
      <w:pPr>
        <w:pStyle w:val="APDBodyBOLDheader"/>
      </w:pPr>
      <w:r w:rsidRPr="00821A32">
        <w:t>Unit ID No.:</w:t>
      </w:r>
    </w:p>
    <w:p w14:paraId="29223F74" w14:textId="77777777" w:rsidR="00564939" w:rsidRPr="00821A32" w:rsidRDefault="00564939" w:rsidP="00564939">
      <w:pPr>
        <w:pStyle w:val="APDBody"/>
      </w:pPr>
      <w:r w:rsidRPr="00821A32">
        <w:t xml:space="preserve">Enter the identification number (ID No.) for the </w:t>
      </w:r>
      <w:r>
        <w:t>fugitive unit</w:t>
      </w:r>
      <w:r w:rsidRPr="00821A32">
        <w:t xml:space="preserve"> (maximum 10 characters) as listed on Form OP-SUM (Individual Unit Summary).</w:t>
      </w:r>
    </w:p>
    <w:p w14:paraId="21E90A00" w14:textId="77777777" w:rsidR="00564939" w:rsidRPr="00821A32" w:rsidRDefault="00564939" w:rsidP="00564939">
      <w:pPr>
        <w:pStyle w:val="APDBodyBOLDheader"/>
      </w:pPr>
      <w:r w:rsidRPr="00821A32">
        <w:t>SOP Index No.:</w:t>
      </w:r>
    </w:p>
    <w:p w14:paraId="04317912" w14:textId="77777777" w:rsidR="00564939" w:rsidRDefault="00564939" w:rsidP="00564939">
      <w:pPr>
        <w:spacing w:after="120"/>
      </w:pPr>
      <w:r>
        <w:t xml:space="preserve">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index numbers, please see the Completing FOP Applications – Additional Guidance on the TCEQ website at </w:t>
      </w:r>
      <w:hyperlink r:id="rId69" w:history="1">
        <w:r w:rsidRPr="001F1318">
          <w:rPr>
            <w:rStyle w:val="Hyperlink"/>
          </w:rPr>
          <w:t>www.tceq.texas.gov/permitting/air/guidance/titlev/tv_fop_guidance.html</w:t>
        </w:r>
      </w:hyperlink>
      <w:r>
        <w:t>.</w:t>
      </w:r>
    </w:p>
    <w:p w14:paraId="78FE5D8F" w14:textId="77777777" w:rsidR="00564939" w:rsidRPr="00896080" w:rsidRDefault="00564939" w:rsidP="00564939">
      <w:pPr>
        <w:spacing w:after="120"/>
        <w:rPr>
          <w:i/>
          <w:iCs/>
        </w:rPr>
      </w:pPr>
      <w:r w:rsidRPr="00896080">
        <w:rPr>
          <w:i/>
          <w:iCs/>
        </w:rPr>
        <w:t xml:space="preserve">Note to SOP Applicants: Some fugitive units may have all equipment identified in 40 CFR Part 63, Subpart </w:t>
      </w:r>
      <w:r>
        <w:rPr>
          <w:i/>
          <w:iCs/>
        </w:rPr>
        <w:t>EEEE</w:t>
      </w:r>
      <w:r w:rsidRPr="00896080">
        <w:rPr>
          <w:i/>
          <w:iCs/>
        </w:rPr>
        <w:t>. Applicants may choose to identify the SOP index number as “63</w:t>
      </w:r>
      <w:r>
        <w:rPr>
          <w:i/>
          <w:iCs/>
        </w:rPr>
        <w:t>EEEETT</w:t>
      </w:r>
      <w:r w:rsidRPr="00896080">
        <w:rPr>
          <w:i/>
          <w:iCs/>
        </w:rPr>
        <w:t xml:space="preserve">-ALL”, if the unit is complying using the 40 CFR Part 63, Subpart </w:t>
      </w:r>
      <w:r>
        <w:rPr>
          <w:i/>
          <w:iCs/>
        </w:rPr>
        <w:t>TT</w:t>
      </w:r>
      <w:r w:rsidRPr="00896080">
        <w:rPr>
          <w:i/>
          <w:iCs/>
        </w:rPr>
        <w:t xml:space="preserve"> option, “63</w:t>
      </w:r>
      <w:r>
        <w:rPr>
          <w:i/>
          <w:iCs/>
        </w:rPr>
        <w:t>EEEEUU</w:t>
      </w:r>
      <w:r w:rsidRPr="00896080">
        <w:rPr>
          <w:i/>
          <w:iCs/>
        </w:rPr>
        <w:t xml:space="preserve">-ALL”, if the unit is complying using the 40 CFR Part 63, Subpart </w:t>
      </w:r>
      <w:r>
        <w:rPr>
          <w:i/>
          <w:iCs/>
        </w:rPr>
        <w:t xml:space="preserve">UU option, or </w:t>
      </w:r>
      <w:r w:rsidRPr="00896080">
        <w:rPr>
          <w:i/>
          <w:iCs/>
        </w:rPr>
        <w:t xml:space="preserve"> “63</w:t>
      </w:r>
      <w:r>
        <w:rPr>
          <w:i/>
          <w:iCs/>
        </w:rPr>
        <w:t>EEEEH</w:t>
      </w:r>
      <w:r w:rsidRPr="00896080">
        <w:rPr>
          <w:i/>
          <w:iCs/>
        </w:rPr>
        <w:t xml:space="preserve">-ALL”, if the unit is complying using the 40 CFR Part 63, Subpart </w:t>
      </w:r>
      <w:r>
        <w:rPr>
          <w:i/>
          <w:iCs/>
        </w:rPr>
        <w:t>H</w:t>
      </w:r>
      <w:r w:rsidRPr="00896080">
        <w:rPr>
          <w:i/>
          <w:iCs/>
        </w:rPr>
        <w:t xml:space="preserve"> option, in lieu of the corresponding unit attribute information. Use of this index number will imply that all requirements in the regulation apply to the fugitive unit. Please note that this index number cannot be used if an alternative has been approved. </w:t>
      </w:r>
    </w:p>
    <w:p w14:paraId="515835BA" w14:textId="77777777" w:rsidR="00564939" w:rsidRDefault="00564939" w:rsidP="00564939">
      <w:pPr>
        <w:rPr>
          <w:rStyle w:val="Question"/>
          <w:u w:val="none"/>
        </w:rPr>
      </w:pPr>
    </w:p>
    <w:p w14:paraId="4012074C" w14:textId="77777777" w:rsidR="00564939" w:rsidRPr="006F326A" w:rsidRDefault="00564939" w:rsidP="00564939">
      <w:r w:rsidRPr="009102A0">
        <w:rPr>
          <w:rStyle w:val="Question"/>
          <w:u w:val="none"/>
        </w:rPr>
        <w:t>Means of Compliance:</w:t>
      </w:r>
    </w:p>
    <w:p w14:paraId="0EAEC993" w14:textId="77777777" w:rsidR="00564939" w:rsidRDefault="00564939" w:rsidP="00564939">
      <w:pPr>
        <w:spacing w:after="120"/>
      </w:pPr>
      <w:r w:rsidRPr="00FF5A6A">
        <w:t xml:space="preserve">Select one of the following options for </w:t>
      </w:r>
      <w:r>
        <w:t>means of compliance with this rule</w:t>
      </w:r>
      <w:r w:rsidRPr="00FF5A6A">
        <w: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D94680" w14:paraId="6EE087DE" w14:textId="77777777" w:rsidTr="00D94680">
        <w:trPr>
          <w:cantSplit/>
          <w:tblHeader/>
        </w:trPr>
        <w:tc>
          <w:tcPr>
            <w:tcW w:w="1507" w:type="dxa"/>
            <w:tcMar>
              <w:top w:w="29" w:type="dxa"/>
              <w:left w:w="29" w:type="dxa"/>
              <w:bottom w:w="29" w:type="dxa"/>
              <w:right w:w="29" w:type="dxa"/>
            </w:tcMar>
          </w:tcPr>
          <w:p w14:paraId="6D90ADD0" w14:textId="49E52279" w:rsidR="00D94680" w:rsidRDefault="00D94680" w:rsidP="00D94680">
            <w:r w:rsidRPr="00D915F1">
              <w:rPr>
                <w:rStyle w:val="APDCode"/>
                <w:rFonts w:ascii="Times New Roman" w:hAnsi="Times New Roman"/>
                <w:b/>
                <w:bCs/>
                <w:u w:val="none"/>
              </w:rPr>
              <w:t>Code</w:t>
            </w:r>
          </w:p>
        </w:tc>
        <w:tc>
          <w:tcPr>
            <w:tcW w:w="8573" w:type="dxa"/>
            <w:tcMar>
              <w:top w:w="29" w:type="dxa"/>
              <w:left w:w="29" w:type="dxa"/>
              <w:bottom w:w="29" w:type="dxa"/>
              <w:right w:w="29" w:type="dxa"/>
            </w:tcMar>
          </w:tcPr>
          <w:p w14:paraId="6268F088" w14:textId="7668527F" w:rsidR="00D94680" w:rsidRDefault="00D94680" w:rsidP="00D94680">
            <w:r w:rsidRPr="00D915F1">
              <w:rPr>
                <w:rStyle w:val="APDCode"/>
                <w:rFonts w:ascii="Times New Roman" w:hAnsi="Times New Roman"/>
                <w:b/>
                <w:bCs/>
                <w:u w:val="none"/>
              </w:rPr>
              <w:t>Description</w:t>
            </w:r>
          </w:p>
        </w:tc>
      </w:tr>
      <w:tr w:rsidR="00D94680" w14:paraId="1925394A" w14:textId="77777777" w:rsidTr="00D94680">
        <w:trPr>
          <w:cantSplit/>
          <w:tblHeader/>
        </w:trPr>
        <w:tc>
          <w:tcPr>
            <w:tcW w:w="1507" w:type="dxa"/>
            <w:tcMar>
              <w:top w:w="29" w:type="dxa"/>
              <w:left w:w="29" w:type="dxa"/>
              <w:bottom w:w="29" w:type="dxa"/>
              <w:right w:w="29" w:type="dxa"/>
            </w:tcMar>
          </w:tcPr>
          <w:p w14:paraId="36C93028" w14:textId="1B31CA79" w:rsidR="00D94680" w:rsidRDefault="00D94680" w:rsidP="00D94680">
            <w:r w:rsidRPr="00D915F1">
              <w:t>63TT</w:t>
            </w:r>
          </w:p>
        </w:tc>
        <w:tc>
          <w:tcPr>
            <w:tcW w:w="8573" w:type="dxa"/>
            <w:tcMar>
              <w:top w:w="29" w:type="dxa"/>
              <w:left w:w="29" w:type="dxa"/>
              <w:bottom w:w="29" w:type="dxa"/>
              <w:right w:w="29" w:type="dxa"/>
            </w:tcMar>
          </w:tcPr>
          <w:p w14:paraId="5F494692" w14:textId="60315301" w:rsidR="00D94680" w:rsidRDefault="00D94680" w:rsidP="00D94680">
            <w:r w:rsidRPr="00D915F1">
              <w:t>Equipment leaks are controlled according to applicable requirements in 40 CFR Part 63, Subpart TT, excluding alternative means of emission limitation.</w:t>
            </w:r>
          </w:p>
        </w:tc>
      </w:tr>
      <w:tr w:rsidR="00D94680" w14:paraId="6B926C66" w14:textId="77777777" w:rsidTr="00D94680">
        <w:trPr>
          <w:cantSplit/>
          <w:tblHeader/>
        </w:trPr>
        <w:tc>
          <w:tcPr>
            <w:tcW w:w="1507" w:type="dxa"/>
            <w:tcMar>
              <w:top w:w="29" w:type="dxa"/>
              <w:left w:w="29" w:type="dxa"/>
              <w:bottom w:w="29" w:type="dxa"/>
              <w:right w:w="29" w:type="dxa"/>
            </w:tcMar>
          </w:tcPr>
          <w:p w14:paraId="44139516" w14:textId="5F4A3F67" w:rsidR="00D94680" w:rsidRDefault="00D94680" w:rsidP="00D94680">
            <w:r w:rsidRPr="00D915F1">
              <w:t>AMEL-TT</w:t>
            </w:r>
          </w:p>
        </w:tc>
        <w:tc>
          <w:tcPr>
            <w:tcW w:w="8573" w:type="dxa"/>
            <w:tcMar>
              <w:top w:w="29" w:type="dxa"/>
              <w:left w:w="29" w:type="dxa"/>
              <w:bottom w:w="29" w:type="dxa"/>
              <w:right w:w="29" w:type="dxa"/>
            </w:tcMar>
          </w:tcPr>
          <w:p w14:paraId="3E4B5897" w14:textId="3E6F3DCA" w:rsidR="00D94680" w:rsidRDefault="00D94680" w:rsidP="00D94680">
            <w:r w:rsidRPr="00D915F1">
              <w:t>Equipment leaks are controlled according to applicable alternative means of emission limitation requirements in 40 CFR Part 63, Subpart TT as specified in §63.1002(b).</w:t>
            </w:r>
          </w:p>
        </w:tc>
      </w:tr>
      <w:tr w:rsidR="00D94680" w14:paraId="2555F7DD" w14:textId="77777777" w:rsidTr="00D94680">
        <w:trPr>
          <w:cantSplit/>
          <w:tblHeader/>
        </w:trPr>
        <w:tc>
          <w:tcPr>
            <w:tcW w:w="1507" w:type="dxa"/>
            <w:tcMar>
              <w:top w:w="29" w:type="dxa"/>
              <w:left w:w="29" w:type="dxa"/>
              <w:bottom w:w="29" w:type="dxa"/>
              <w:right w:w="29" w:type="dxa"/>
            </w:tcMar>
          </w:tcPr>
          <w:p w14:paraId="6B557332" w14:textId="4CA25363" w:rsidR="00D94680" w:rsidRDefault="00D94680" w:rsidP="00D94680">
            <w:r w:rsidRPr="00D915F1">
              <w:t>63UU</w:t>
            </w:r>
          </w:p>
        </w:tc>
        <w:tc>
          <w:tcPr>
            <w:tcW w:w="8573" w:type="dxa"/>
            <w:tcMar>
              <w:top w:w="29" w:type="dxa"/>
              <w:left w:w="29" w:type="dxa"/>
              <w:bottom w:w="29" w:type="dxa"/>
              <w:right w:w="29" w:type="dxa"/>
            </w:tcMar>
          </w:tcPr>
          <w:p w14:paraId="483145F7" w14:textId="0A65D11D" w:rsidR="00D94680" w:rsidRDefault="00D94680" w:rsidP="00D94680">
            <w:r w:rsidRPr="00D915F1">
              <w:t>Equipment leaks are controlled according to applicable requirements in 40 CFR Part 63, Subpart UU.</w:t>
            </w:r>
          </w:p>
        </w:tc>
      </w:tr>
      <w:tr w:rsidR="00D94680" w14:paraId="4689CDAB" w14:textId="77777777" w:rsidTr="00D94680">
        <w:trPr>
          <w:cantSplit/>
          <w:tblHeader/>
        </w:trPr>
        <w:tc>
          <w:tcPr>
            <w:tcW w:w="1507" w:type="dxa"/>
            <w:tcMar>
              <w:top w:w="29" w:type="dxa"/>
              <w:left w:w="29" w:type="dxa"/>
              <w:bottom w:w="29" w:type="dxa"/>
              <w:right w:w="29" w:type="dxa"/>
            </w:tcMar>
          </w:tcPr>
          <w:p w14:paraId="6E1298AC" w14:textId="7F13F855" w:rsidR="00D94680" w:rsidRDefault="00D94680" w:rsidP="00D94680">
            <w:r w:rsidRPr="00D915F1">
              <w:t>63H</w:t>
            </w:r>
          </w:p>
        </w:tc>
        <w:tc>
          <w:tcPr>
            <w:tcW w:w="8573" w:type="dxa"/>
            <w:tcMar>
              <w:top w:w="29" w:type="dxa"/>
              <w:left w:w="29" w:type="dxa"/>
              <w:bottom w:w="29" w:type="dxa"/>
              <w:right w:w="29" w:type="dxa"/>
            </w:tcMar>
          </w:tcPr>
          <w:p w14:paraId="5A77F1F3" w14:textId="3C2ADAED" w:rsidR="00D94680" w:rsidRDefault="00D94680" w:rsidP="00D94680">
            <w:r w:rsidRPr="00D915F1">
              <w:t>Equipment leaks are controlled according to applicable requirements in 40 CFR Part 63, Subpart H, excluding alternative means of emission limitation.</w:t>
            </w:r>
          </w:p>
        </w:tc>
      </w:tr>
      <w:tr w:rsidR="00D94680" w14:paraId="0E4157DD" w14:textId="77777777" w:rsidTr="00D94680">
        <w:trPr>
          <w:cantSplit/>
          <w:tblHeader/>
        </w:trPr>
        <w:tc>
          <w:tcPr>
            <w:tcW w:w="1507" w:type="dxa"/>
            <w:tcMar>
              <w:top w:w="29" w:type="dxa"/>
              <w:left w:w="29" w:type="dxa"/>
              <w:bottom w:w="29" w:type="dxa"/>
              <w:right w:w="29" w:type="dxa"/>
            </w:tcMar>
          </w:tcPr>
          <w:p w14:paraId="2FA40385" w14:textId="531D8E4A" w:rsidR="00D94680" w:rsidRDefault="00D94680" w:rsidP="00D94680">
            <w:r w:rsidRPr="00D915F1">
              <w:t>AMEL-H</w:t>
            </w:r>
          </w:p>
        </w:tc>
        <w:tc>
          <w:tcPr>
            <w:tcW w:w="8573" w:type="dxa"/>
            <w:tcMar>
              <w:top w:w="29" w:type="dxa"/>
              <w:left w:w="29" w:type="dxa"/>
              <w:bottom w:w="29" w:type="dxa"/>
              <w:right w:w="29" w:type="dxa"/>
            </w:tcMar>
          </w:tcPr>
          <w:p w14:paraId="4227DC75" w14:textId="2FE87EB5" w:rsidR="00D94680" w:rsidRDefault="00D94680" w:rsidP="00D94680">
            <w:r w:rsidRPr="00D915F1">
              <w:t>Equipment leaks are controlled according to applicable alternative means of emission limitation requirements in 40 CFR Part 63, Subpart UU as specified in §63.177.</w:t>
            </w:r>
          </w:p>
        </w:tc>
      </w:tr>
    </w:tbl>
    <w:p w14:paraId="651A119D" w14:textId="77777777" w:rsidR="00564939" w:rsidRPr="00D10EDE" w:rsidRDefault="00564939" w:rsidP="00564939">
      <w:pPr>
        <w:pStyle w:val="CompleteIf"/>
        <w:numPr>
          <w:ilvl w:val="0"/>
          <w:numId w:val="12"/>
        </w:numPr>
        <w:spacing w:before="120"/>
        <w:ind w:left="547" w:hanging="547"/>
      </w:pPr>
      <w:r w:rsidRPr="00D10EDE">
        <w:t>Complete “General AMEL ID No.” only if “Means of Compliance” is “AMEL-TT”</w:t>
      </w:r>
      <w:r>
        <w:t xml:space="preserve"> or “AMEL-H.”</w:t>
      </w:r>
    </w:p>
    <w:p w14:paraId="3422B3DD" w14:textId="77777777" w:rsidR="00564939" w:rsidRPr="000B4146" w:rsidRDefault="00564939" w:rsidP="00564939">
      <w:pPr>
        <w:rPr>
          <w:bCs/>
        </w:rPr>
      </w:pPr>
      <w:r w:rsidRPr="000C1621">
        <w:rPr>
          <w:b/>
          <w:bCs/>
        </w:rPr>
        <w:t>General AMEL ID No.:</w:t>
      </w:r>
    </w:p>
    <w:p w14:paraId="67480850" w14:textId="2429093C" w:rsidR="00564939" w:rsidRPr="00564939" w:rsidRDefault="00564939" w:rsidP="00DF0D28">
      <w:pPr>
        <w:pStyle w:val="CompleteIf"/>
        <w:rPr>
          <w:bCs/>
        </w:rPr>
      </w:pPr>
      <w:r w:rsidRPr="006D63DF">
        <w:rPr>
          <w:b w:val="0"/>
          <w:bCs/>
        </w:rPr>
        <w:t xml:space="preserve">If an AMEL under 40 CFR </w:t>
      </w:r>
      <w:r>
        <w:rPr>
          <w:b w:val="0"/>
          <w:bCs/>
        </w:rPr>
        <w:t>P</w:t>
      </w:r>
      <w:r w:rsidRPr="006D63DF">
        <w:rPr>
          <w:b w:val="0"/>
          <w:bCs/>
        </w:rPr>
        <w:t xml:space="preserve">art 63, </w:t>
      </w:r>
      <w:r>
        <w:rPr>
          <w:b w:val="0"/>
          <w:bCs/>
        </w:rPr>
        <w:t>S</w:t>
      </w:r>
      <w:r w:rsidRPr="006D63DF">
        <w:rPr>
          <w:b w:val="0"/>
          <w:bCs/>
        </w:rPr>
        <w:t>ubpart TT as specified in §63.10</w:t>
      </w:r>
      <w:r>
        <w:rPr>
          <w:b w:val="0"/>
          <w:bCs/>
        </w:rPr>
        <w:t>02</w:t>
      </w:r>
      <w:r w:rsidRPr="006D63DF">
        <w:rPr>
          <w:b w:val="0"/>
          <w:bCs/>
        </w:rPr>
        <w:t>(</w:t>
      </w:r>
      <w:r>
        <w:rPr>
          <w:b w:val="0"/>
          <w:bCs/>
        </w:rPr>
        <w:t>b</w:t>
      </w:r>
      <w:r w:rsidRPr="006D63DF">
        <w:rPr>
          <w:b w:val="0"/>
          <w:bCs/>
        </w:rPr>
        <w:t xml:space="preserve">) </w:t>
      </w:r>
      <w:r>
        <w:rPr>
          <w:b w:val="0"/>
          <w:bCs/>
        </w:rPr>
        <w:t xml:space="preserve">or under 40 CFR Part 63, Subpart H as specified in §63.177(a) </w:t>
      </w:r>
      <w:r w:rsidRPr="006D63DF">
        <w:rPr>
          <w:b w:val="0"/>
          <w:bCs/>
        </w:rPr>
        <w:t xml:space="preserve">has been approved, enter the corresponding AMEL unique identifier for each </w:t>
      </w:r>
      <w:r>
        <w:rPr>
          <w:b w:val="0"/>
          <w:bCs/>
        </w:rPr>
        <w:t xml:space="preserve">fugitive unit </w:t>
      </w:r>
      <w:r w:rsidRPr="006D63DF">
        <w:rPr>
          <w:b w:val="0"/>
          <w:bCs/>
        </w:rPr>
        <w:t>(maximum 10 characters). If the unique identifier is unavailable, then enter the date of the AMEL approval letter in the table column. The unique identifier and/or the date of the approval letter is contained in the Compliance File under the appropriate account number. Otherwise, leave this column blank.</w:t>
      </w:r>
    </w:p>
    <w:p w14:paraId="5173D7C7" w14:textId="77777777" w:rsidR="00564939" w:rsidRDefault="00564939" w:rsidP="00564939">
      <w:pPr>
        <w:pStyle w:val="CompleteIf"/>
        <w:numPr>
          <w:ilvl w:val="0"/>
          <w:numId w:val="12"/>
        </w:numPr>
        <w:spacing w:before="120"/>
        <w:ind w:left="547" w:hanging="547"/>
      </w:pPr>
      <w:r>
        <w:t>C</w:t>
      </w:r>
      <w:r w:rsidRPr="00D41DDA">
        <w:t xml:space="preserve">omplete </w:t>
      </w:r>
      <w:r>
        <w:t>“TT Units Without an AMEL” only if “Means of Compliance” is “AMEL-TT.”</w:t>
      </w:r>
    </w:p>
    <w:p w14:paraId="6429CAA7" w14:textId="77777777" w:rsidR="00564939" w:rsidRDefault="00564939" w:rsidP="00564939">
      <w:pPr>
        <w:pStyle w:val="CompleteIf"/>
        <w:spacing w:before="120" w:after="0"/>
      </w:pPr>
      <w:r>
        <w:t xml:space="preserve">TT </w:t>
      </w:r>
      <w:r w:rsidRPr="00353176">
        <w:t xml:space="preserve">Units </w:t>
      </w:r>
      <w:r>
        <w:t>W</w:t>
      </w:r>
      <w:r w:rsidRPr="00353176">
        <w:t xml:space="preserve">ithout </w:t>
      </w:r>
      <w:r>
        <w:t>a</w:t>
      </w:r>
      <w:r w:rsidRPr="00353176">
        <w:t>n AMEL:</w:t>
      </w:r>
    </w:p>
    <w:p w14:paraId="32504EF2" w14:textId="77777777" w:rsidR="00564939" w:rsidRDefault="00564939" w:rsidP="00564939">
      <w:pPr>
        <w:spacing w:after="120"/>
      </w:pPr>
      <w:r w:rsidRPr="00D41DDA">
        <w:lastRenderedPageBreak/>
        <w:t>Enter “YES” if the fugitive unit contains any equipment or process units not complying with an alternative means of emission limitation in 40 CFR §</w:t>
      </w:r>
      <w:r>
        <w:t>§</w:t>
      </w:r>
      <w:r w:rsidRPr="00D41DDA">
        <w:t xml:space="preserve"> </w:t>
      </w:r>
      <w:r>
        <w:t>63.1002(b)</w:t>
      </w:r>
      <w:r w:rsidRPr="00D41DDA">
        <w:t>. Otherwise, enter “NO.”</w:t>
      </w:r>
    </w:p>
    <w:p w14:paraId="4DF1716E" w14:textId="77777777" w:rsidR="00564939" w:rsidRDefault="00564939" w:rsidP="00564939">
      <w:pPr>
        <w:pStyle w:val="CompleteIf"/>
        <w:numPr>
          <w:ilvl w:val="0"/>
          <w:numId w:val="12"/>
        </w:numPr>
        <w:spacing w:before="120"/>
        <w:ind w:left="547" w:hanging="547"/>
      </w:pPr>
      <w:r>
        <w:t>C</w:t>
      </w:r>
      <w:r w:rsidRPr="00D41DDA">
        <w:t xml:space="preserve">omplete </w:t>
      </w:r>
      <w:r>
        <w:t>“Heavy Liquid Service” only if “Means of Compliance” is “AMEL-H.”</w:t>
      </w:r>
    </w:p>
    <w:p w14:paraId="429968CB" w14:textId="77777777" w:rsidR="00564939" w:rsidRDefault="00564939" w:rsidP="00564939">
      <w:pPr>
        <w:pStyle w:val="UnitAttribute"/>
      </w:pPr>
      <w:r w:rsidRPr="00353176">
        <w:t>Heavy Liquid Service:</w:t>
      </w:r>
    </w:p>
    <w:p w14:paraId="125619CD" w14:textId="77777777" w:rsidR="00564939" w:rsidRDefault="00564939" w:rsidP="00564939">
      <w:pPr>
        <w:spacing w:after="120"/>
      </w:pPr>
      <w:r w:rsidRPr="00D41DDA">
        <w:t xml:space="preserve">Enter “YES” if </w:t>
      </w:r>
      <w:r>
        <w:t xml:space="preserve">the fugitive unit complying with the </w:t>
      </w:r>
      <w:r w:rsidRPr="00D41DDA">
        <w:t>A</w:t>
      </w:r>
      <w:r>
        <w:t>MEL in 40 CFR §</w:t>
      </w:r>
      <w:r w:rsidRPr="00D41DDA">
        <w:t>63.17</w:t>
      </w:r>
      <w:r>
        <w:t>7</w:t>
      </w:r>
      <w:r w:rsidRPr="00D41DDA">
        <w:t xml:space="preserve"> contains equipment in heavy liquid service. Otherwise, enter “NO.”</w:t>
      </w:r>
    </w:p>
    <w:p w14:paraId="0C289016" w14:textId="77777777" w:rsidR="00564939" w:rsidRDefault="00564939" w:rsidP="00564939">
      <w:pPr>
        <w:pStyle w:val="CompleteIf"/>
        <w:numPr>
          <w:ilvl w:val="0"/>
          <w:numId w:val="12"/>
        </w:numPr>
        <w:spacing w:before="120"/>
        <w:ind w:left="547" w:hanging="547"/>
      </w:pPr>
      <w:r>
        <w:t>C</w:t>
      </w:r>
      <w:r w:rsidRPr="00D41DDA">
        <w:t xml:space="preserve">omplete </w:t>
      </w:r>
      <w:r>
        <w:t>“H Units Without an AMEL” only if “Means of Compliance” is “AMEL-H.”</w:t>
      </w:r>
    </w:p>
    <w:p w14:paraId="0B2C61D4" w14:textId="77777777" w:rsidR="00564939" w:rsidRDefault="00564939" w:rsidP="00564939">
      <w:pPr>
        <w:pStyle w:val="CompleteIf"/>
        <w:spacing w:before="120" w:after="0"/>
      </w:pPr>
      <w:r>
        <w:t xml:space="preserve">H </w:t>
      </w:r>
      <w:r w:rsidRPr="00353176">
        <w:t xml:space="preserve">Units </w:t>
      </w:r>
      <w:r>
        <w:t>W</w:t>
      </w:r>
      <w:r w:rsidRPr="00353176">
        <w:t xml:space="preserve">ithout </w:t>
      </w:r>
      <w:r>
        <w:t>a</w:t>
      </w:r>
      <w:r w:rsidRPr="00353176">
        <w:t>n AMEL:</w:t>
      </w:r>
    </w:p>
    <w:p w14:paraId="40B1C095" w14:textId="77777777" w:rsidR="00564939" w:rsidRPr="00D41DDA" w:rsidRDefault="00564939" w:rsidP="00564939">
      <w:pPr>
        <w:spacing w:after="120"/>
      </w:pPr>
      <w:r w:rsidRPr="00D41DDA">
        <w:t>Enter “YES” if the fugitive unit contains any equipment or process units not complyin</w:t>
      </w:r>
      <w:r>
        <w:t>g with an AMEL limitation in 40 </w:t>
      </w:r>
      <w:r w:rsidRPr="00D41DDA">
        <w:t>CFR § 63.177. Otherwise, enter “NO.”</w:t>
      </w:r>
    </w:p>
    <w:p w14:paraId="7E35E14D" w14:textId="77777777" w:rsidR="00564939" w:rsidRPr="00821A32" w:rsidRDefault="00564939" w:rsidP="00564939">
      <w:pPr>
        <w:pStyle w:val="CompleteIf"/>
        <w:numPr>
          <w:ilvl w:val="0"/>
          <w:numId w:val="12"/>
        </w:numPr>
        <w:pBdr>
          <w:bottom w:val="double" w:sz="6" w:space="1" w:color="auto"/>
        </w:pBdr>
        <w:ind w:left="547" w:hanging="547"/>
        <w:rPr>
          <w:rFonts w:asciiTheme="majorHAnsi" w:hAnsiTheme="majorHAnsi" w:cstheme="majorHAnsi"/>
        </w:rPr>
      </w:pPr>
      <w:r w:rsidRPr="0029219F">
        <w:rPr>
          <w:color w:val="auto"/>
        </w:rPr>
        <w:t xml:space="preserve">Go to Table </w:t>
      </w:r>
      <w:r>
        <w:rPr>
          <w:color w:val="auto"/>
        </w:rPr>
        <w:t>23b</w:t>
      </w:r>
      <w:r w:rsidRPr="0029219F">
        <w:rPr>
          <w:color w:val="auto"/>
        </w:rPr>
        <w:t xml:space="preserve"> if “Means of Compliance” is “63TT,” or </w:t>
      </w:r>
      <w:r>
        <w:t>“TT Units Without an AMEL” is “YES.”</w:t>
      </w:r>
    </w:p>
    <w:p w14:paraId="74114A9E" w14:textId="77777777" w:rsidR="00564939" w:rsidRPr="00821A32" w:rsidRDefault="00564939" w:rsidP="00564939">
      <w:pPr>
        <w:pStyle w:val="CompleteIf"/>
        <w:numPr>
          <w:ilvl w:val="0"/>
          <w:numId w:val="12"/>
        </w:numPr>
        <w:pBdr>
          <w:bottom w:val="double" w:sz="6" w:space="1" w:color="auto"/>
        </w:pBdr>
        <w:ind w:left="547" w:hanging="547"/>
        <w:rPr>
          <w:rFonts w:asciiTheme="majorHAnsi" w:hAnsiTheme="majorHAnsi" w:cstheme="majorHAnsi"/>
        </w:rPr>
      </w:pPr>
      <w:r>
        <w:t>Go to Table 23c if “Means of Compliance” is “63UU”.</w:t>
      </w:r>
    </w:p>
    <w:p w14:paraId="56689525" w14:textId="77777777" w:rsidR="00564939" w:rsidRPr="00821A32" w:rsidRDefault="00564939" w:rsidP="00564939">
      <w:pPr>
        <w:pStyle w:val="CompleteIf"/>
        <w:numPr>
          <w:ilvl w:val="0"/>
          <w:numId w:val="12"/>
        </w:numPr>
        <w:pBdr>
          <w:bottom w:val="double" w:sz="6" w:space="1" w:color="auto"/>
        </w:pBdr>
        <w:ind w:left="547" w:hanging="547"/>
        <w:rPr>
          <w:rFonts w:asciiTheme="majorHAnsi" w:hAnsiTheme="majorHAnsi" w:cstheme="majorHAnsi"/>
        </w:rPr>
      </w:pPr>
      <w:r>
        <w:t>Go to Table 23h if “Means of Compliance” is “63H” or “H Units Without an AMEL” is “YES.”.</w:t>
      </w:r>
    </w:p>
    <w:p w14:paraId="052E8F20" w14:textId="77777777" w:rsidR="00564939" w:rsidRPr="00821A32" w:rsidRDefault="00564939" w:rsidP="00D94680">
      <w:pPr>
        <w:pStyle w:val="CompleteIf"/>
        <w:pBdr>
          <w:bottom w:val="double" w:sz="6" w:space="1" w:color="auto"/>
        </w:pBdr>
        <w:spacing w:before="120" w:after="0"/>
        <w:rPr>
          <w:rFonts w:asciiTheme="majorHAnsi" w:hAnsiTheme="majorHAnsi" w:cstheme="majorHAnsi"/>
        </w:rPr>
      </w:pPr>
    </w:p>
    <w:p w14:paraId="66357A91" w14:textId="3DC789C8" w:rsidR="00564939" w:rsidRPr="0065607A" w:rsidRDefault="00564939" w:rsidP="00D94680">
      <w:pPr>
        <w:pStyle w:val="SpecificTableHeading"/>
        <w:tabs>
          <w:tab w:val="clear" w:pos="2160"/>
          <w:tab w:val="left" w:pos="1440"/>
        </w:tabs>
        <w:spacing w:after="240"/>
        <w:ind w:left="1440" w:hanging="1440"/>
        <w:rPr>
          <w:color w:val="auto"/>
        </w:rPr>
      </w:pPr>
      <w:hyperlink w:anchor="TBL21b" w:history="1">
        <w:r w:rsidRPr="00E83579">
          <w:t>Tables 2</w:t>
        </w:r>
        <w:r>
          <w:t>3</w:t>
        </w:r>
        <w:r w:rsidRPr="00E83579">
          <w:t>b</w:t>
        </w:r>
      </w:hyperlink>
      <w:r w:rsidRPr="004D73CC">
        <w:t>:</w:t>
      </w:r>
      <w:r w:rsidRPr="004D73CC">
        <w:tab/>
        <w:t>Title 40 Code of Federal Regulations Part 63 (40 CFR Part 63), Subpart</w:t>
      </w:r>
      <w:r>
        <w:t xml:space="preserve"> EEEE</w:t>
      </w:r>
      <w:r w:rsidRPr="004D73CC">
        <w:t xml:space="preserve">:  National Emission Standards for Hazardous Air Pollutants: </w:t>
      </w:r>
      <w:r>
        <w:t>Organic Liquids Distribution (Non-Gasoline)</w:t>
      </w:r>
      <w:r w:rsidRPr="0065607A">
        <w:rPr>
          <w:color w:val="000000"/>
        </w:rPr>
        <w:t>.</w:t>
      </w:r>
    </w:p>
    <w:p w14:paraId="2CABF281" w14:textId="77777777" w:rsidR="00564939" w:rsidRDefault="00564939" w:rsidP="00564939">
      <w:pPr>
        <w:pStyle w:val="UnitAttribute"/>
      </w:pPr>
      <w:bookmarkStart w:id="96" w:name="_Hlk147237236"/>
      <w:r w:rsidRPr="001A55FC">
        <w:t>Unit I</w:t>
      </w:r>
      <w:r>
        <w:t>D</w:t>
      </w:r>
      <w:r w:rsidRPr="001A55FC">
        <w:t xml:space="preserve"> No.:</w:t>
      </w:r>
    </w:p>
    <w:p w14:paraId="5B8312EE" w14:textId="77777777" w:rsidR="00564939" w:rsidRPr="00D41DDA" w:rsidRDefault="00564939" w:rsidP="00564939">
      <w:pPr>
        <w:spacing w:after="120"/>
      </w:pPr>
      <w:r w:rsidRPr="00D41DDA">
        <w:t>Enter the identification number (ID No.) for the fugitive unit (maximum 10 characters) as listed on Form OP-SUM (Individual Unit Summary).</w:t>
      </w:r>
    </w:p>
    <w:p w14:paraId="4E7A2D05" w14:textId="77777777" w:rsidR="00564939" w:rsidRDefault="00564939" w:rsidP="00564939">
      <w:pPr>
        <w:pStyle w:val="UnitAttribute"/>
      </w:pPr>
      <w:r w:rsidRPr="001A55FC">
        <w:t>SOP Index No.:</w:t>
      </w:r>
    </w:p>
    <w:p w14:paraId="401DFC9F" w14:textId="77777777" w:rsidR="00564939" w:rsidRDefault="00564939" w:rsidP="00564939">
      <w:pPr>
        <w:spacing w:after="120"/>
      </w:pPr>
      <w:r>
        <w:t xml:space="preserve">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index numbers, please see the Completing FOP Applications – Additional Guidance on the TCEQ website at </w:t>
      </w:r>
      <w:hyperlink r:id="rId70" w:history="1">
        <w:r w:rsidRPr="001F1318">
          <w:rPr>
            <w:rStyle w:val="Hyperlink"/>
          </w:rPr>
          <w:t>www.tceq.texas.gov/permitting/air/guidance/titlev/tv_fop_guidance.html</w:t>
        </w:r>
      </w:hyperlink>
      <w:r>
        <w:t>.</w:t>
      </w:r>
    </w:p>
    <w:p w14:paraId="59713780" w14:textId="77777777" w:rsidR="00564939" w:rsidRPr="004D73CC" w:rsidRDefault="00564939" w:rsidP="00564939">
      <w:pPr>
        <w:pStyle w:val="UnitAttribute"/>
        <w:rPr>
          <w:color w:val="auto"/>
        </w:rPr>
      </w:pPr>
      <w:r w:rsidRPr="004D73CC">
        <w:rPr>
          <w:color w:val="auto"/>
        </w:rPr>
        <w:t xml:space="preserve">Title 40 CFR Part 63, Subpart </w:t>
      </w:r>
      <w:r>
        <w:rPr>
          <w:color w:val="auto"/>
        </w:rPr>
        <w:t>EEEE</w:t>
      </w:r>
      <w:r w:rsidRPr="004D73CC">
        <w:rPr>
          <w:color w:val="auto"/>
        </w:rPr>
        <w:t xml:space="preserve"> </w:t>
      </w:r>
      <w:r>
        <w:rPr>
          <w:color w:val="auto"/>
        </w:rPr>
        <w:t>Fugitive Unit</w:t>
      </w:r>
      <w:r w:rsidRPr="004D73CC">
        <w:rPr>
          <w:color w:val="auto"/>
        </w:rPr>
        <w:t xml:space="preserve"> Components</w:t>
      </w:r>
      <w:r>
        <w:rPr>
          <w:color w:val="auto"/>
        </w:rPr>
        <w:t xml:space="preserve"> Complying with MACT TT</w:t>
      </w:r>
      <w:r w:rsidRPr="004D73CC">
        <w:rPr>
          <w:color w:val="auto"/>
        </w:rPr>
        <w:t>:</w:t>
      </w:r>
    </w:p>
    <w:bookmarkEnd w:id="96"/>
    <w:p w14:paraId="1373E3DA" w14:textId="13246F23" w:rsidR="00564939" w:rsidRPr="00784F3B" w:rsidRDefault="00564939" w:rsidP="00D94680">
      <w:pPr>
        <w:spacing w:after="120"/>
      </w:pPr>
      <w:r w:rsidRPr="004D73CC">
        <w:rPr>
          <w:color w:val="auto"/>
        </w:rPr>
        <w:t>The columns on Table 2</w:t>
      </w:r>
      <w:r>
        <w:rPr>
          <w:color w:val="auto"/>
        </w:rPr>
        <w:t>3</w:t>
      </w:r>
      <w:r w:rsidRPr="004D73CC">
        <w:rPr>
          <w:color w:val="auto"/>
        </w:rPr>
        <w:t>b</w:t>
      </w:r>
      <w:r>
        <w:rPr>
          <w:color w:val="auto"/>
        </w:rPr>
        <w:t xml:space="preserve"> </w:t>
      </w:r>
      <w:r w:rsidRPr="004D73CC">
        <w:rPr>
          <w:color w:val="auto"/>
        </w:rPr>
        <w:t xml:space="preserve">correspond to the </w:t>
      </w:r>
      <w:r>
        <w:rPr>
          <w:color w:val="auto"/>
        </w:rPr>
        <w:t>fugitive unit</w:t>
      </w:r>
      <w:r w:rsidRPr="004D73CC">
        <w:rPr>
          <w:color w:val="auto"/>
        </w:rPr>
        <w:t xml:space="preserve"> components (group of equipment) </w:t>
      </w:r>
      <w:r>
        <w:rPr>
          <w:color w:val="auto"/>
        </w:rPr>
        <w:t xml:space="preserve">addressed </w:t>
      </w:r>
      <w:r w:rsidRPr="004D73CC">
        <w:rPr>
          <w:color w:val="auto"/>
        </w:rPr>
        <w:t xml:space="preserve">in 40 CFR Part 63, Subpart </w:t>
      </w:r>
      <w:r>
        <w:rPr>
          <w:color w:val="auto"/>
        </w:rPr>
        <w:t>EEEE that are complying with 40 CFR Part 63, Subpart TT</w:t>
      </w:r>
      <w:r w:rsidRPr="004D73CC">
        <w:rPr>
          <w:color w:val="auto"/>
        </w:rPr>
        <w:t xml:space="preserve">. In the row for each </w:t>
      </w:r>
      <w:r>
        <w:rPr>
          <w:color w:val="auto"/>
        </w:rPr>
        <w:t xml:space="preserve">fugitive unit </w:t>
      </w:r>
      <w:r w:rsidRPr="004D73CC">
        <w:rPr>
          <w:color w:val="auto"/>
        </w:rPr>
        <w:t xml:space="preserve">Identification number, enter a “YES” in a column if the described component(s) are included in </w:t>
      </w:r>
      <w:r>
        <w:rPr>
          <w:color w:val="auto"/>
        </w:rPr>
        <w:t>the fugitive unit</w:t>
      </w:r>
      <w:r w:rsidRPr="004D73CC">
        <w:rPr>
          <w:color w:val="auto"/>
        </w:rPr>
        <w:t xml:space="preserve">. If no such components are present in the </w:t>
      </w:r>
      <w:r>
        <w:rPr>
          <w:color w:val="auto"/>
        </w:rPr>
        <w:t>fugitive</w:t>
      </w:r>
      <w:r w:rsidRPr="004D73CC">
        <w:rPr>
          <w:color w:val="auto"/>
        </w:rPr>
        <w:t xml:space="preserve"> unit, enter a “NO” in the column. Indicate components subject to 40 CFR Part 63, Subpart </w:t>
      </w:r>
      <w:r>
        <w:rPr>
          <w:color w:val="auto"/>
        </w:rPr>
        <w:t>EEEE</w:t>
      </w:r>
      <w:r w:rsidRPr="004D73CC">
        <w:rPr>
          <w:color w:val="auto"/>
        </w:rPr>
        <w:t xml:space="preserve"> only. </w:t>
      </w:r>
      <w:r w:rsidRPr="00D41DDA">
        <w:t xml:space="preserve">This information will ensure that only the appropriate requirements for each </w:t>
      </w:r>
      <w:r>
        <w:t>fugitive unit</w:t>
      </w:r>
      <w:r w:rsidRPr="00D41DDA">
        <w:t xml:space="preserve"> are reflected in the permit. The following table lists the component types.</w:t>
      </w:r>
      <w:r>
        <w:br w:type="page"/>
      </w:r>
    </w:p>
    <w:p w14:paraId="5FF8E5EE" w14:textId="77777777" w:rsidR="00564939" w:rsidRDefault="00564939" w:rsidP="00362347">
      <w:pPr>
        <w:pStyle w:val="Caption"/>
      </w:pPr>
      <w:r w:rsidRPr="00336552" w:rsidDel="00BE3B72">
        <w:lastRenderedPageBreak/>
        <w:t>Title 40 CFR Part 6</w:t>
      </w:r>
      <w:r>
        <w:t>3</w:t>
      </w:r>
      <w:r w:rsidRPr="00336552" w:rsidDel="00BE3B72">
        <w:t xml:space="preserve">, Subpart </w:t>
      </w:r>
      <w:r>
        <w:t>EEEE Fugitive Unit</w:t>
      </w:r>
      <w:r w:rsidRPr="00336552" w:rsidDel="00BE3B72">
        <w:t xml:space="preserve"> Component</w:t>
      </w:r>
      <w:r>
        <w:t>s Complying with MACT TT</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Pr>
      <w:tblGrid>
        <w:gridCol w:w="3337"/>
        <w:gridCol w:w="7463"/>
      </w:tblGrid>
      <w:tr w:rsidR="00564939" w:rsidRPr="00FC67BE" w:rsidDel="00BE3B72" w14:paraId="156BC3F6" w14:textId="77777777" w:rsidTr="00784F3B">
        <w:trPr>
          <w:cantSplit/>
          <w:tblHeader/>
          <w:jc w:val="center"/>
        </w:trPr>
        <w:tc>
          <w:tcPr>
            <w:tcW w:w="1545" w:type="pct"/>
            <w:tcBorders>
              <w:top w:val="double" w:sz="4" w:space="0" w:color="auto"/>
              <w:bottom w:val="single" w:sz="4" w:space="0" w:color="auto"/>
            </w:tcBorders>
            <w:shd w:val="clear" w:color="auto" w:fill="D9D9D9" w:themeFill="background1" w:themeFillShade="D9"/>
            <w:vAlign w:val="center"/>
          </w:tcPr>
          <w:p w14:paraId="6A99BD17" w14:textId="77777777" w:rsidR="00564939" w:rsidRPr="00FC67BE" w:rsidDel="00BE3B72" w:rsidRDefault="00564939" w:rsidP="00784F3B">
            <w:pPr>
              <w:rPr>
                <w:b/>
                <w:bCs/>
              </w:rPr>
            </w:pPr>
            <w:r w:rsidRPr="00FC67BE" w:rsidDel="00BE3B72">
              <w:rPr>
                <w:b/>
                <w:bCs/>
              </w:rPr>
              <w:t>Component Type</w:t>
            </w:r>
          </w:p>
        </w:tc>
        <w:tc>
          <w:tcPr>
            <w:tcW w:w="3455" w:type="pct"/>
            <w:tcBorders>
              <w:top w:val="double" w:sz="4" w:space="0" w:color="auto"/>
            </w:tcBorders>
            <w:shd w:val="clear" w:color="auto" w:fill="D9D9D9" w:themeFill="background1" w:themeFillShade="D9"/>
            <w:vAlign w:val="center"/>
          </w:tcPr>
          <w:p w14:paraId="26F80F32" w14:textId="77777777" w:rsidR="00564939" w:rsidRPr="00FC67BE" w:rsidDel="00BE3B72" w:rsidRDefault="00564939" w:rsidP="00784F3B">
            <w:pPr>
              <w:rPr>
                <w:b/>
                <w:bCs/>
              </w:rPr>
            </w:pPr>
            <w:r w:rsidRPr="00FC67BE" w:rsidDel="00BE3B72">
              <w:rPr>
                <w:b/>
              </w:rPr>
              <w:t>Type of Service or Control Device</w:t>
            </w:r>
          </w:p>
        </w:tc>
      </w:tr>
      <w:tr w:rsidR="00564939" w:rsidRPr="00894890" w:rsidDel="00BE3B72" w14:paraId="1FAE8790" w14:textId="77777777" w:rsidTr="00784F3B">
        <w:trPr>
          <w:cantSplit/>
          <w:tblHeader/>
          <w:jc w:val="center"/>
        </w:trPr>
        <w:tc>
          <w:tcPr>
            <w:tcW w:w="1545" w:type="pct"/>
            <w:tcBorders>
              <w:top w:val="single" w:sz="4" w:space="0" w:color="auto"/>
              <w:bottom w:val="nil"/>
            </w:tcBorders>
            <w:vAlign w:val="center"/>
          </w:tcPr>
          <w:p w14:paraId="62498331" w14:textId="77777777" w:rsidR="00564939" w:rsidRPr="00D41DDA" w:rsidDel="00BE3B72" w:rsidRDefault="00564939" w:rsidP="00784F3B">
            <w:r>
              <w:t>Valves</w:t>
            </w:r>
          </w:p>
        </w:tc>
        <w:tc>
          <w:tcPr>
            <w:tcW w:w="3455" w:type="pct"/>
            <w:vAlign w:val="center"/>
          </w:tcPr>
          <w:p w14:paraId="393ACBF0" w14:textId="77777777" w:rsidR="00564939" w:rsidRPr="00894890" w:rsidDel="00BE3B72" w:rsidRDefault="00564939" w:rsidP="00784F3B">
            <w:r w:rsidRPr="00894890">
              <w:t xml:space="preserve">Light Liquid Service </w:t>
            </w:r>
            <w:r w:rsidRPr="00894890">
              <w:rPr>
                <w:i/>
                <w:iCs/>
              </w:rPr>
              <w:t xml:space="preserve">(Table </w:t>
            </w:r>
            <w:r>
              <w:rPr>
                <w:i/>
                <w:iCs/>
              </w:rPr>
              <w:t>23</w:t>
            </w:r>
            <w:r w:rsidRPr="00894890">
              <w:rPr>
                <w:i/>
                <w:iCs/>
              </w:rPr>
              <w:t>b)</w:t>
            </w:r>
          </w:p>
        </w:tc>
      </w:tr>
      <w:tr w:rsidR="00564939" w:rsidRPr="00894890" w:rsidDel="00BE3B72" w14:paraId="6A311CD2" w14:textId="77777777" w:rsidTr="00784F3B">
        <w:trPr>
          <w:cantSplit/>
          <w:tblHeader/>
          <w:jc w:val="center"/>
        </w:trPr>
        <w:tc>
          <w:tcPr>
            <w:tcW w:w="1545" w:type="pct"/>
            <w:tcBorders>
              <w:top w:val="nil"/>
              <w:bottom w:val="single" w:sz="4" w:space="0" w:color="FFFFFF" w:themeColor="background1"/>
            </w:tcBorders>
            <w:vAlign w:val="center"/>
          </w:tcPr>
          <w:p w14:paraId="05935CD5" w14:textId="77777777" w:rsidR="00564939" w:rsidRDefault="00564939" w:rsidP="00784F3B"/>
        </w:tc>
        <w:tc>
          <w:tcPr>
            <w:tcW w:w="3455" w:type="pct"/>
            <w:vAlign w:val="center"/>
          </w:tcPr>
          <w:p w14:paraId="015D0FBB" w14:textId="77777777" w:rsidR="00564939" w:rsidRPr="00821A32" w:rsidRDefault="00564939" w:rsidP="00784F3B">
            <w:pPr>
              <w:rPr>
                <w:i/>
                <w:iCs/>
              </w:rPr>
            </w:pPr>
            <w:r>
              <w:t xml:space="preserve">Heavy Liquid Service </w:t>
            </w:r>
            <w:r>
              <w:rPr>
                <w:i/>
                <w:iCs/>
              </w:rPr>
              <w:t>(Table 23b)</w:t>
            </w:r>
          </w:p>
        </w:tc>
      </w:tr>
      <w:tr w:rsidR="00564939" w:rsidRPr="00894890" w14:paraId="2E16C3D7" w14:textId="77777777" w:rsidTr="00784F3B">
        <w:trPr>
          <w:cantSplit/>
          <w:tblHeader/>
          <w:jc w:val="center"/>
        </w:trPr>
        <w:tc>
          <w:tcPr>
            <w:tcW w:w="1545" w:type="pct"/>
            <w:tcBorders>
              <w:top w:val="single" w:sz="4" w:space="0" w:color="auto"/>
              <w:bottom w:val="single" w:sz="4" w:space="0" w:color="FFFFFF" w:themeColor="background1"/>
            </w:tcBorders>
            <w:vAlign w:val="center"/>
          </w:tcPr>
          <w:p w14:paraId="792BA4B7" w14:textId="77777777" w:rsidR="00564939" w:rsidRDefault="00564939" w:rsidP="00784F3B">
            <w:r>
              <w:t>Pumps</w:t>
            </w:r>
          </w:p>
        </w:tc>
        <w:tc>
          <w:tcPr>
            <w:tcW w:w="3455" w:type="pct"/>
            <w:vAlign w:val="center"/>
          </w:tcPr>
          <w:p w14:paraId="1A5AF286" w14:textId="77777777" w:rsidR="00564939" w:rsidRPr="00894890" w:rsidRDefault="00564939" w:rsidP="00784F3B">
            <w:r>
              <w:t>Light Liquid Service</w:t>
            </w:r>
            <w:r w:rsidRPr="00894890">
              <w:t xml:space="preserve"> </w:t>
            </w:r>
            <w:r w:rsidRPr="00894890">
              <w:rPr>
                <w:i/>
                <w:iCs/>
              </w:rPr>
              <w:t xml:space="preserve">(Table </w:t>
            </w:r>
            <w:r>
              <w:rPr>
                <w:i/>
                <w:iCs/>
              </w:rPr>
              <w:t>23b</w:t>
            </w:r>
            <w:r w:rsidRPr="00894890">
              <w:rPr>
                <w:i/>
                <w:iCs/>
              </w:rPr>
              <w:t>)</w:t>
            </w:r>
          </w:p>
        </w:tc>
      </w:tr>
      <w:tr w:rsidR="00564939" w:rsidRPr="00894890" w14:paraId="391FE63C" w14:textId="77777777" w:rsidTr="00784F3B">
        <w:trPr>
          <w:cantSplit/>
          <w:tblHeader/>
          <w:jc w:val="center"/>
        </w:trPr>
        <w:tc>
          <w:tcPr>
            <w:tcW w:w="1545" w:type="pct"/>
            <w:tcBorders>
              <w:top w:val="single" w:sz="4" w:space="0" w:color="FFFFFF" w:themeColor="background1"/>
              <w:bottom w:val="single" w:sz="4" w:space="0" w:color="auto"/>
            </w:tcBorders>
            <w:vAlign w:val="center"/>
          </w:tcPr>
          <w:p w14:paraId="3A63DBAF" w14:textId="77777777" w:rsidR="00564939" w:rsidRDefault="00564939" w:rsidP="00784F3B"/>
        </w:tc>
        <w:tc>
          <w:tcPr>
            <w:tcW w:w="3455" w:type="pct"/>
            <w:vAlign w:val="center"/>
          </w:tcPr>
          <w:p w14:paraId="23EF947B" w14:textId="77777777" w:rsidR="00564939" w:rsidRPr="00894890" w:rsidRDefault="00564939" w:rsidP="00784F3B">
            <w:r w:rsidRPr="00894890">
              <w:t xml:space="preserve">Heavy Liquid Service </w:t>
            </w:r>
            <w:r w:rsidRPr="00894890">
              <w:rPr>
                <w:i/>
                <w:iCs/>
              </w:rPr>
              <w:t xml:space="preserve">(Table </w:t>
            </w:r>
            <w:r>
              <w:rPr>
                <w:i/>
                <w:iCs/>
              </w:rPr>
              <w:t>23b</w:t>
            </w:r>
            <w:r w:rsidRPr="00894890">
              <w:rPr>
                <w:i/>
                <w:iCs/>
              </w:rPr>
              <w:t>)</w:t>
            </w:r>
          </w:p>
        </w:tc>
      </w:tr>
      <w:tr w:rsidR="00564939" w:rsidRPr="00894890" w14:paraId="02B4129C" w14:textId="77777777" w:rsidTr="00784F3B">
        <w:trPr>
          <w:cantSplit/>
          <w:tblHeader/>
          <w:jc w:val="center"/>
        </w:trPr>
        <w:tc>
          <w:tcPr>
            <w:tcW w:w="1545" w:type="pct"/>
            <w:tcBorders>
              <w:top w:val="single" w:sz="4" w:space="0" w:color="auto"/>
              <w:bottom w:val="single" w:sz="4" w:space="0" w:color="FFFFFF" w:themeColor="background1"/>
            </w:tcBorders>
            <w:vAlign w:val="center"/>
          </w:tcPr>
          <w:p w14:paraId="17D06471" w14:textId="77777777" w:rsidR="00564939" w:rsidRDefault="00564939" w:rsidP="00784F3B">
            <w:r>
              <w:t>Sampling Connection Systems</w:t>
            </w:r>
          </w:p>
        </w:tc>
        <w:tc>
          <w:tcPr>
            <w:tcW w:w="3455" w:type="pct"/>
            <w:vAlign w:val="center"/>
          </w:tcPr>
          <w:p w14:paraId="30A9F1F5" w14:textId="77777777" w:rsidR="00564939" w:rsidRPr="00894890" w:rsidRDefault="00564939" w:rsidP="00784F3B">
            <w:r>
              <w:t>Any</w:t>
            </w:r>
            <w:r w:rsidRPr="00894890">
              <w:t xml:space="preserve"> </w:t>
            </w:r>
            <w:r w:rsidRPr="00894890">
              <w:rPr>
                <w:i/>
                <w:iCs/>
              </w:rPr>
              <w:t xml:space="preserve">(Table </w:t>
            </w:r>
            <w:r>
              <w:rPr>
                <w:i/>
                <w:iCs/>
              </w:rPr>
              <w:t>23b</w:t>
            </w:r>
            <w:r w:rsidRPr="00894890">
              <w:rPr>
                <w:i/>
                <w:iCs/>
              </w:rPr>
              <w:t>)</w:t>
            </w:r>
          </w:p>
        </w:tc>
      </w:tr>
      <w:tr w:rsidR="00564939" w:rsidRPr="0087303B" w14:paraId="6553A968" w14:textId="77777777" w:rsidTr="00784F3B">
        <w:trPr>
          <w:cantSplit/>
          <w:tblHeader/>
          <w:jc w:val="center"/>
        </w:trPr>
        <w:tc>
          <w:tcPr>
            <w:tcW w:w="1545" w:type="pct"/>
            <w:tcBorders>
              <w:top w:val="single" w:sz="4" w:space="0" w:color="auto"/>
              <w:left w:val="double" w:sz="4" w:space="0" w:color="auto"/>
              <w:bottom w:val="double" w:sz="4" w:space="0" w:color="auto"/>
            </w:tcBorders>
            <w:vAlign w:val="center"/>
          </w:tcPr>
          <w:p w14:paraId="513A8C8A" w14:textId="77777777" w:rsidR="00564939" w:rsidRDefault="00564939" w:rsidP="00784F3B">
            <w:r>
              <w:t>Open-ended Valves</w:t>
            </w:r>
          </w:p>
        </w:tc>
        <w:tc>
          <w:tcPr>
            <w:tcW w:w="3455" w:type="pct"/>
            <w:tcBorders>
              <w:bottom w:val="double" w:sz="4" w:space="0" w:color="auto"/>
            </w:tcBorders>
            <w:vAlign w:val="center"/>
          </w:tcPr>
          <w:p w14:paraId="4E2E67DF" w14:textId="77777777" w:rsidR="00564939" w:rsidRPr="0087303B" w:rsidRDefault="00564939" w:rsidP="00784F3B">
            <w:r w:rsidRPr="0087303B">
              <w:t xml:space="preserve">Any </w:t>
            </w:r>
            <w:r w:rsidRPr="0087303B">
              <w:rPr>
                <w:i/>
                <w:iCs/>
              </w:rPr>
              <w:t xml:space="preserve">(Table </w:t>
            </w:r>
            <w:r>
              <w:rPr>
                <w:i/>
                <w:iCs/>
              </w:rPr>
              <w:t>23b</w:t>
            </w:r>
            <w:r w:rsidRPr="0087303B">
              <w:rPr>
                <w:i/>
                <w:iCs/>
              </w:rPr>
              <w:t>)</w:t>
            </w:r>
          </w:p>
        </w:tc>
      </w:tr>
    </w:tbl>
    <w:p w14:paraId="5596DAFD" w14:textId="77777777" w:rsidR="00564939" w:rsidRPr="00821A32" w:rsidRDefault="00564939" w:rsidP="00D94680">
      <w:pPr>
        <w:pStyle w:val="CompleteIf"/>
        <w:pBdr>
          <w:bottom w:val="double" w:sz="6" w:space="1" w:color="auto"/>
        </w:pBdr>
        <w:spacing w:before="120" w:after="0"/>
        <w:rPr>
          <w:rFonts w:asciiTheme="majorHAnsi" w:hAnsiTheme="majorHAnsi" w:cstheme="majorHAnsi"/>
        </w:rPr>
      </w:pPr>
    </w:p>
    <w:p w14:paraId="175BFE72" w14:textId="45FCFD76" w:rsidR="00564939" w:rsidRPr="0065607A" w:rsidRDefault="00564939" w:rsidP="00D94680">
      <w:pPr>
        <w:pStyle w:val="SpecificTableHeading"/>
        <w:spacing w:after="240"/>
        <w:rPr>
          <w:color w:val="auto"/>
        </w:rPr>
      </w:pPr>
      <w:hyperlink w:anchor="TBL21b" w:history="1">
        <w:r w:rsidRPr="00E83579">
          <w:t>Tables 2</w:t>
        </w:r>
        <w:r>
          <w:t>3c</w:t>
        </w:r>
      </w:hyperlink>
      <w:r w:rsidRPr="00E83579">
        <w:t xml:space="preserve"> – </w:t>
      </w:r>
      <w:hyperlink w:anchor="TBL21p" w:history="1">
        <w:r w:rsidRPr="00E83579">
          <w:t>2</w:t>
        </w:r>
        <w:r>
          <w:t>3</w:t>
        </w:r>
      </w:hyperlink>
      <w:r>
        <w:t>g</w:t>
      </w:r>
      <w:r w:rsidRPr="004D73CC">
        <w:t>:</w:t>
      </w:r>
      <w:r w:rsidRPr="004D73CC">
        <w:tab/>
        <w:t>Title 40 Code of Federal Regulations Part 63 (40 CFR Part 63), Subpart</w:t>
      </w:r>
      <w:r>
        <w:t xml:space="preserve"> EEEE</w:t>
      </w:r>
      <w:r w:rsidRPr="004D73CC">
        <w:t xml:space="preserve">:  National Emission Standards for Hazardous Air Pollutants: </w:t>
      </w:r>
      <w:r>
        <w:t>Organic Liquids Distribution (Non-Gasoline)</w:t>
      </w:r>
      <w:r w:rsidRPr="0065607A">
        <w:rPr>
          <w:color w:val="000000"/>
        </w:rPr>
        <w:t>.</w:t>
      </w:r>
    </w:p>
    <w:p w14:paraId="3F3D096C" w14:textId="77777777" w:rsidR="00564939" w:rsidRDefault="00564939" w:rsidP="00564939">
      <w:pPr>
        <w:pStyle w:val="UnitAttribute"/>
      </w:pPr>
      <w:r w:rsidRPr="001A55FC">
        <w:t>Unit I</w:t>
      </w:r>
      <w:r>
        <w:t>D</w:t>
      </w:r>
      <w:r w:rsidRPr="001A55FC">
        <w:t xml:space="preserve"> No.:</w:t>
      </w:r>
    </w:p>
    <w:p w14:paraId="239F3BF1" w14:textId="77777777" w:rsidR="00564939" w:rsidRPr="00D41DDA" w:rsidRDefault="00564939" w:rsidP="00564939">
      <w:pPr>
        <w:spacing w:after="120"/>
      </w:pPr>
      <w:r w:rsidRPr="00D41DDA">
        <w:t>Enter the identification number (ID No.) for the fugitive unit (maximum 10 characters) as listed on Form OP-SUM (Individual Unit Summary).</w:t>
      </w:r>
    </w:p>
    <w:p w14:paraId="2ECB5FDF" w14:textId="77777777" w:rsidR="00564939" w:rsidRDefault="00564939" w:rsidP="00564939">
      <w:pPr>
        <w:pStyle w:val="UnitAttribute"/>
      </w:pPr>
      <w:r w:rsidRPr="001A55FC">
        <w:t>SOP Index No.:</w:t>
      </w:r>
    </w:p>
    <w:p w14:paraId="4B29C740" w14:textId="77777777" w:rsidR="00564939" w:rsidRDefault="00564939" w:rsidP="00564939">
      <w:pPr>
        <w:spacing w:after="120"/>
      </w:pPr>
      <w:r>
        <w:t xml:space="preserve">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index numbers, please see the Completing FOP Applications – Additional Guidance on the TCEQ website at </w:t>
      </w:r>
      <w:hyperlink r:id="rId71" w:history="1">
        <w:r w:rsidRPr="001F1318">
          <w:rPr>
            <w:rStyle w:val="Hyperlink"/>
          </w:rPr>
          <w:t>www.tceq.texas.gov/permitting/air/guidance/titlev/tv_fop_guidance.html</w:t>
        </w:r>
      </w:hyperlink>
      <w:r>
        <w:t>.</w:t>
      </w:r>
    </w:p>
    <w:p w14:paraId="1CCDC8E7" w14:textId="77777777" w:rsidR="00564939" w:rsidRPr="004D73CC" w:rsidRDefault="00564939" w:rsidP="00564939">
      <w:pPr>
        <w:pStyle w:val="UnitAttribute"/>
        <w:rPr>
          <w:color w:val="auto"/>
        </w:rPr>
      </w:pPr>
      <w:r w:rsidRPr="004D73CC">
        <w:rPr>
          <w:color w:val="auto"/>
        </w:rPr>
        <w:t xml:space="preserve">Title 40 CFR Part 63, Subpart </w:t>
      </w:r>
      <w:r>
        <w:rPr>
          <w:color w:val="auto"/>
        </w:rPr>
        <w:t>EEEE</w:t>
      </w:r>
      <w:r w:rsidRPr="004D73CC">
        <w:rPr>
          <w:color w:val="auto"/>
        </w:rPr>
        <w:t xml:space="preserve"> </w:t>
      </w:r>
      <w:r>
        <w:rPr>
          <w:color w:val="auto"/>
        </w:rPr>
        <w:t>Fugitive Unit</w:t>
      </w:r>
      <w:r w:rsidRPr="004D73CC">
        <w:rPr>
          <w:color w:val="auto"/>
        </w:rPr>
        <w:t xml:space="preserve"> Components</w:t>
      </w:r>
      <w:r>
        <w:rPr>
          <w:color w:val="auto"/>
        </w:rPr>
        <w:t xml:space="preserve"> Complying with MACT UU</w:t>
      </w:r>
      <w:r w:rsidRPr="004D73CC">
        <w:rPr>
          <w:color w:val="auto"/>
        </w:rPr>
        <w:t>:</w:t>
      </w:r>
    </w:p>
    <w:p w14:paraId="1DA119EA" w14:textId="77777777" w:rsidR="00564939" w:rsidRDefault="00564939" w:rsidP="00564939">
      <w:pPr>
        <w:spacing w:after="120"/>
        <w:rPr>
          <w:color w:val="auto"/>
        </w:rPr>
      </w:pPr>
      <w:r w:rsidRPr="004D73CC">
        <w:rPr>
          <w:color w:val="auto"/>
        </w:rPr>
        <w:t>The columns on Tables 2</w:t>
      </w:r>
      <w:r>
        <w:rPr>
          <w:color w:val="auto"/>
        </w:rPr>
        <w:t>3c</w:t>
      </w:r>
      <w:r w:rsidRPr="004D73CC">
        <w:rPr>
          <w:color w:val="auto"/>
        </w:rPr>
        <w:t xml:space="preserve"> through 2</w:t>
      </w:r>
      <w:r>
        <w:rPr>
          <w:color w:val="auto"/>
        </w:rPr>
        <w:t>3g</w:t>
      </w:r>
      <w:r w:rsidRPr="004D73CC">
        <w:rPr>
          <w:color w:val="auto"/>
        </w:rPr>
        <w:t xml:space="preserve"> correspond to the </w:t>
      </w:r>
      <w:r>
        <w:rPr>
          <w:color w:val="auto"/>
        </w:rPr>
        <w:t>fugitive unit</w:t>
      </w:r>
      <w:r w:rsidRPr="004D73CC">
        <w:rPr>
          <w:color w:val="auto"/>
        </w:rPr>
        <w:t xml:space="preserve"> components (group of equipment) </w:t>
      </w:r>
      <w:r>
        <w:rPr>
          <w:color w:val="auto"/>
        </w:rPr>
        <w:t xml:space="preserve">addressed </w:t>
      </w:r>
      <w:r w:rsidRPr="004D73CC">
        <w:rPr>
          <w:color w:val="auto"/>
        </w:rPr>
        <w:t xml:space="preserve">in 40 CFR Part 63, Subpart </w:t>
      </w:r>
      <w:r>
        <w:rPr>
          <w:color w:val="auto"/>
        </w:rPr>
        <w:t>EEEE that are complying with 40 CFR Part 63, Subpart UU</w:t>
      </w:r>
      <w:r w:rsidRPr="004D73CC">
        <w:rPr>
          <w:color w:val="auto"/>
        </w:rPr>
        <w:t xml:space="preserve">. In the row for each </w:t>
      </w:r>
      <w:r>
        <w:rPr>
          <w:color w:val="auto"/>
        </w:rPr>
        <w:t>fugitive unit component</w:t>
      </w:r>
      <w:r w:rsidRPr="004D73CC">
        <w:rPr>
          <w:color w:val="auto"/>
        </w:rPr>
        <w:t xml:space="preserve"> Identification number, enter a “YES” in a column if the described component(s) are included in </w:t>
      </w:r>
      <w:r>
        <w:rPr>
          <w:color w:val="auto"/>
        </w:rPr>
        <w:t>the fugitive</w:t>
      </w:r>
      <w:r w:rsidRPr="004D73CC">
        <w:rPr>
          <w:color w:val="auto"/>
        </w:rPr>
        <w:t xml:space="preserve"> unit. If no such components are present in the </w:t>
      </w:r>
      <w:r>
        <w:rPr>
          <w:color w:val="auto"/>
        </w:rPr>
        <w:t>fugitive</w:t>
      </w:r>
      <w:r w:rsidRPr="004D73CC">
        <w:rPr>
          <w:color w:val="auto"/>
        </w:rPr>
        <w:t xml:space="preserve"> unit, enter a “NO” in the column. Indicate components subject to 40 CFR Part 63, Subpart </w:t>
      </w:r>
      <w:r>
        <w:rPr>
          <w:color w:val="auto"/>
        </w:rPr>
        <w:t>EEEE</w:t>
      </w:r>
      <w:r w:rsidRPr="004D73CC">
        <w:rPr>
          <w:color w:val="auto"/>
        </w:rPr>
        <w:t xml:space="preserve"> only. </w:t>
      </w:r>
      <w:r w:rsidRPr="00D41DDA">
        <w:t xml:space="preserve">This information will ensure that only the appropriate requirements for each </w:t>
      </w:r>
      <w:r>
        <w:t>fugitive unit</w:t>
      </w:r>
      <w:r w:rsidRPr="00D41DDA">
        <w:t xml:space="preserve"> are reflected in the permit. The following table lists the component types</w:t>
      </w:r>
      <w:r w:rsidRPr="004D73CC">
        <w:rPr>
          <w:color w:val="auto"/>
        </w:rPr>
        <w:t>.</w:t>
      </w:r>
    </w:p>
    <w:p w14:paraId="486BF13C" w14:textId="77777777" w:rsidR="00564939" w:rsidRDefault="00564939" w:rsidP="00362347">
      <w:pPr>
        <w:pStyle w:val="Caption"/>
      </w:pPr>
      <w:r w:rsidRPr="00336552" w:rsidDel="00BE3B72">
        <w:t>Title 40 CFR Part 6</w:t>
      </w:r>
      <w:r>
        <w:t>3</w:t>
      </w:r>
      <w:r w:rsidRPr="00336552" w:rsidDel="00BE3B72">
        <w:t xml:space="preserve">, Subpart </w:t>
      </w:r>
      <w:r>
        <w:t>EEEE Fugitive Unit Components Complying with MACT UU</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Pr>
      <w:tblGrid>
        <w:gridCol w:w="3337"/>
        <w:gridCol w:w="7463"/>
      </w:tblGrid>
      <w:tr w:rsidR="00564939" w:rsidRPr="00FC67BE" w:rsidDel="00BE3B72" w14:paraId="28E4AB73" w14:textId="77777777" w:rsidTr="00784F3B">
        <w:trPr>
          <w:cantSplit/>
          <w:tblHeader/>
          <w:jc w:val="center"/>
        </w:trPr>
        <w:tc>
          <w:tcPr>
            <w:tcW w:w="1545" w:type="pct"/>
            <w:tcBorders>
              <w:top w:val="double" w:sz="4" w:space="0" w:color="auto"/>
              <w:bottom w:val="single" w:sz="4" w:space="0" w:color="auto"/>
            </w:tcBorders>
            <w:shd w:val="clear" w:color="auto" w:fill="D9D9D9" w:themeFill="background1" w:themeFillShade="D9"/>
            <w:vAlign w:val="center"/>
          </w:tcPr>
          <w:p w14:paraId="701272B8" w14:textId="77777777" w:rsidR="00564939" w:rsidRPr="00FC67BE" w:rsidDel="00BE3B72" w:rsidRDefault="00564939" w:rsidP="00784F3B">
            <w:pPr>
              <w:rPr>
                <w:b/>
                <w:bCs/>
              </w:rPr>
            </w:pPr>
            <w:r w:rsidRPr="00FC67BE" w:rsidDel="00BE3B72">
              <w:rPr>
                <w:b/>
                <w:bCs/>
              </w:rPr>
              <w:t>Component Type</w:t>
            </w:r>
          </w:p>
        </w:tc>
        <w:tc>
          <w:tcPr>
            <w:tcW w:w="3455" w:type="pct"/>
            <w:tcBorders>
              <w:top w:val="double" w:sz="4" w:space="0" w:color="auto"/>
            </w:tcBorders>
            <w:shd w:val="clear" w:color="auto" w:fill="D9D9D9" w:themeFill="background1" w:themeFillShade="D9"/>
            <w:vAlign w:val="center"/>
          </w:tcPr>
          <w:p w14:paraId="0EC7FA94" w14:textId="77777777" w:rsidR="00564939" w:rsidRPr="00FC67BE" w:rsidDel="00BE3B72" w:rsidRDefault="00564939" w:rsidP="00784F3B">
            <w:pPr>
              <w:rPr>
                <w:b/>
                <w:bCs/>
              </w:rPr>
            </w:pPr>
            <w:r w:rsidRPr="00FC67BE" w:rsidDel="00BE3B72">
              <w:rPr>
                <w:b/>
              </w:rPr>
              <w:t>Type of Service or Control Device</w:t>
            </w:r>
          </w:p>
        </w:tc>
      </w:tr>
      <w:tr w:rsidR="00564939" w:rsidRPr="00894890" w:rsidDel="00BE3B72" w14:paraId="1BC696BA" w14:textId="77777777" w:rsidTr="00784F3B">
        <w:trPr>
          <w:cantSplit/>
          <w:tblHeader/>
          <w:jc w:val="center"/>
        </w:trPr>
        <w:tc>
          <w:tcPr>
            <w:tcW w:w="1545" w:type="pct"/>
            <w:tcBorders>
              <w:top w:val="single" w:sz="4" w:space="0" w:color="auto"/>
              <w:bottom w:val="nil"/>
            </w:tcBorders>
            <w:vAlign w:val="center"/>
          </w:tcPr>
          <w:p w14:paraId="679230A5" w14:textId="77777777" w:rsidR="00564939" w:rsidRPr="00D41DDA" w:rsidDel="00BE3B72" w:rsidRDefault="00564939" w:rsidP="00784F3B">
            <w:r>
              <w:t>Valves</w:t>
            </w:r>
          </w:p>
        </w:tc>
        <w:tc>
          <w:tcPr>
            <w:tcW w:w="3455" w:type="pct"/>
            <w:vAlign w:val="center"/>
          </w:tcPr>
          <w:p w14:paraId="6E6109EC" w14:textId="77777777" w:rsidR="00564939" w:rsidRPr="00894890" w:rsidDel="00BE3B72" w:rsidRDefault="00564939" w:rsidP="00784F3B">
            <w:r w:rsidRPr="00894890">
              <w:t xml:space="preserve">Light Liquid Service </w:t>
            </w:r>
            <w:r w:rsidRPr="00894890">
              <w:rPr>
                <w:i/>
                <w:iCs/>
              </w:rPr>
              <w:t>(Table 2</w:t>
            </w:r>
            <w:r>
              <w:rPr>
                <w:i/>
                <w:iCs/>
              </w:rPr>
              <w:t>3c</w:t>
            </w:r>
            <w:r w:rsidRPr="00894890">
              <w:rPr>
                <w:i/>
                <w:iCs/>
              </w:rPr>
              <w:t>)</w:t>
            </w:r>
          </w:p>
        </w:tc>
      </w:tr>
      <w:tr w:rsidR="00564939" w:rsidRPr="00894890" w:rsidDel="00BE3B72" w14:paraId="0292D93E" w14:textId="77777777" w:rsidTr="00784F3B">
        <w:trPr>
          <w:cantSplit/>
          <w:tblHeader/>
          <w:jc w:val="center"/>
        </w:trPr>
        <w:tc>
          <w:tcPr>
            <w:tcW w:w="1545" w:type="pct"/>
            <w:tcBorders>
              <w:top w:val="nil"/>
              <w:bottom w:val="single" w:sz="4" w:space="0" w:color="FFFFFF" w:themeColor="background1"/>
            </w:tcBorders>
            <w:vAlign w:val="center"/>
          </w:tcPr>
          <w:p w14:paraId="2C9117F1" w14:textId="77777777" w:rsidR="00564939" w:rsidRDefault="00564939" w:rsidP="00784F3B"/>
        </w:tc>
        <w:tc>
          <w:tcPr>
            <w:tcW w:w="3455" w:type="pct"/>
            <w:vAlign w:val="center"/>
          </w:tcPr>
          <w:p w14:paraId="55503F22" w14:textId="77777777" w:rsidR="00564939" w:rsidRPr="00821A32" w:rsidRDefault="00564939" w:rsidP="00784F3B">
            <w:pPr>
              <w:rPr>
                <w:i/>
                <w:iCs/>
              </w:rPr>
            </w:pPr>
            <w:r>
              <w:t xml:space="preserve">Heavy Liquid Service </w:t>
            </w:r>
            <w:r>
              <w:rPr>
                <w:i/>
                <w:iCs/>
              </w:rPr>
              <w:t>(Table 23c)</w:t>
            </w:r>
          </w:p>
        </w:tc>
      </w:tr>
      <w:tr w:rsidR="00564939" w:rsidRPr="00894890" w14:paraId="4F15AF82" w14:textId="77777777" w:rsidTr="00784F3B">
        <w:trPr>
          <w:cantSplit/>
          <w:tblHeader/>
          <w:jc w:val="center"/>
        </w:trPr>
        <w:tc>
          <w:tcPr>
            <w:tcW w:w="1545" w:type="pct"/>
            <w:tcBorders>
              <w:top w:val="single" w:sz="4" w:space="0" w:color="auto"/>
              <w:bottom w:val="single" w:sz="4" w:space="0" w:color="FFFFFF" w:themeColor="background1"/>
            </w:tcBorders>
            <w:vAlign w:val="center"/>
          </w:tcPr>
          <w:p w14:paraId="56A4C37D" w14:textId="77777777" w:rsidR="00564939" w:rsidRDefault="00564939" w:rsidP="00784F3B">
            <w:r>
              <w:t>Pumps</w:t>
            </w:r>
          </w:p>
        </w:tc>
        <w:tc>
          <w:tcPr>
            <w:tcW w:w="3455" w:type="pct"/>
            <w:vAlign w:val="center"/>
          </w:tcPr>
          <w:p w14:paraId="09EC7373" w14:textId="77777777" w:rsidR="00564939" w:rsidRPr="00894890" w:rsidRDefault="00564939" w:rsidP="00784F3B">
            <w:r>
              <w:t>Light Liquid Service</w:t>
            </w:r>
            <w:r w:rsidRPr="00894890">
              <w:t xml:space="preserve"> </w:t>
            </w:r>
            <w:r w:rsidRPr="00894890">
              <w:rPr>
                <w:i/>
                <w:iCs/>
              </w:rPr>
              <w:t>(Table 2</w:t>
            </w:r>
            <w:r>
              <w:rPr>
                <w:i/>
                <w:iCs/>
              </w:rPr>
              <w:t>3d</w:t>
            </w:r>
            <w:r w:rsidRPr="00894890">
              <w:rPr>
                <w:i/>
                <w:iCs/>
              </w:rPr>
              <w:t>)</w:t>
            </w:r>
          </w:p>
        </w:tc>
      </w:tr>
      <w:tr w:rsidR="00564939" w:rsidRPr="00894890" w14:paraId="72BB609E" w14:textId="77777777" w:rsidTr="00784F3B">
        <w:trPr>
          <w:cantSplit/>
          <w:tblHeader/>
          <w:jc w:val="center"/>
        </w:trPr>
        <w:tc>
          <w:tcPr>
            <w:tcW w:w="1545" w:type="pct"/>
            <w:tcBorders>
              <w:top w:val="single" w:sz="4" w:space="0" w:color="FFFFFF" w:themeColor="background1"/>
              <w:bottom w:val="single" w:sz="4" w:space="0" w:color="auto"/>
            </w:tcBorders>
            <w:vAlign w:val="center"/>
          </w:tcPr>
          <w:p w14:paraId="0DFAF8EE" w14:textId="77777777" w:rsidR="00564939" w:rsidRDefault="00564939" w:rsidP="00784F3B"/>
        </w:tc>
        <w:tc>
          <w:tcPr>
            <w:tcW w:w="3455" w:type="pct"/>
            <w:vAlign w:val="center"/>
          </w:tcPr>
          <w:p w14:paraId="702C68BF" w14:textId="77777777" w:rsidR="00564939" w:rsidRPr="00894890" w:rsidRDefault="00564939" w:rsidP="00784F3B">
            <w:r w:rsidRPr="00894890">
              <w:t xml:space="preserve">Heavy Liquid Service </w:t>
            </w:r>
            <w:r w:rsidRPr="00894890">
              <w:rPr>
                <w:i/>
                <w:iCs/>
              </w:rPr>
              <w:t>(Table 2</w:t>
            </w:r>
            <w:r>
              <w:rPr>
                <w:i/>
                <w:iCs/>
              </w:rPr>
              <w:t>3e</w:t>
            </w:r>
            <w:r w:rsidRPr="00894890">
              <w:rPr>
                <w:i/>
                <w:iCs/>
              </w:rPr>
              <w:t>)</w:t>
            </w:r>
          </w:p>
        </w:tc>
      </w:tr>
      <w:tr w:rsidR="00564939" w:rsidRPr="00894890" w14:paraId="1C0FCA59" w14:textId="77777777" w:rsidTr="00784F3B">
        <w:trPr>
          <w:cantSplit/>
          <w:tblHeader/>
          <w:jc w:val="center"/>
        </w:trPr>
        <w:tc>
          <w:tcPr>
            <w:tcW w:w="1545" w:type="pct"/>
            <w:tcBorders>
              <w:top w:val="single" w:sz="4" w:space="0" w:color="auto"/>
              <w:bottom w:val="single" w:sz="4" w:space="0" w:color="FFFFFF" w:themeColor="background1"/>
            </w:tcBorders>
            <w:vAlign w:val="center"/>
          </w:tcPr>
          <w:p w14:paraId="197689B5" w14:textId="77777777" w:rsidR="00564939" w:rsidRDefault="00564939" w:rsidP="00784F3B">
            <w:r>
              <w:t>Sampling Connection Systems</w:t>
            </w:r>
          </w:p>
        </w:tc>
        <w:tc>
          <w:tcPr>
            <w:tcW w:w="3455" w:type="pct"/>
            <w:vAlign w:val="center"/>
          </w:tcPr>
          <w:p w14:paraId="738DA56A" w14:textId="77777777" w:rsidR="00564939" w:rsidRPr="00894890" w:rsidRDefault="00564939" w:rsidP="00784F3B">
            <w:r>
              <w:t>Any</w:t>
            </w:r>
            <w:r w:rsidRPr="00894890">
              <w:t xml:space="preserve"> </w:t>
            </w:r>
            <w:r w:rsidRPr="00894890">
              <w:rPr>
                <w:i/>
                <w:iCs/>
              </w:rPr>
              <w:t>(Table 2</w:t>
            </w:r>
            <w:r>
              <w:rPr>
                <w:i/>
                <w:iCs/>
              </w:rPr>
              <w:t>3f</w:t>
            </w:r>
            <w:r w:rsidRPr="00894890">
              <w:rPr>
                <w:i/>
                <w:iCs/>
              </w:rPr>
              <w:t>)</w:t>
            </w:r>
          </w:p>
        </w:tc>
      </w:tr>
      <w:tr w:rsidR="00564939" w:rsidRPr="0087303B" w14:paraId="072E3898" w14:textId="77777777" w:rsidTr="00784F3B">
        <w:trPr>
          <w:cantSplit/>
          <w:tblHeader/>
          <w:jc w:val="center"/>
        </w:trPr>
        <w:tc>
          <w:tcPr>
            <w:tcW w:w="1545" w:type="pct"/>
            <w:tcBorders>
              <w:top w:val="single" w:sz="4" w:space="0" w:color="auto"/>
              <w:left w:val="double" w:sz="4" w:space="0" w:color="auto"/>
              <w:bottom w:val="double" w:sz="4" w:space="0" w:color="auto"/>
            </w:tcBorders>
            <w:vAlign w:val="center"/>
          </w:tcPr>
          <w:p w14:paraId="24D26F1B" w14:textId="77777777" w:rsidR="00564939" w:rsidRDefault="00564939" w:rsidP="00784F3B">
            <w:r>
              <w:t>Open-ended Valves</w:t>
            </w:r>
          </w:p>
        </w:tc>
        <w:tc>
          <w:tcPr>
            <w:tcW w:w="3455" w:type="pct"/>
            <w:tcBorders>
              <w:bottom w:val="double" w:sz="4" w:space="0" w:color="auto"/>
            </w:tcBorders>
            <w:vAlign w:val="center"/>
          </w:tcPr>
          <w:p w14:paraId="37FD302E" w14:textId="77777777" w:rsidR="00564939" w:rsidRPr="0087303B" w:rsidRDefault="00564939" w:rsidP="00784F3B">
            <w:r w:rsidRPr="0087303B">
              <w:t xml:space="preserve">Any </w:t>
            </w:r>
            <w:r w:rsidRPr="0087303B">
              <w:rPr>
                <w:i/>
                <w:iCs/>
              </w:rPr>
              <w:t xml:space="preserve">(Table </w:t>
            </w:r>
            <w:r>
              <w:rPr>
                <w:i/>
                <w:iCs/>
              </w:rPr>
              <w:t>23g</w:t>
            </w:r>
            <w:r w:rsidRPr="0087303B">
              <w:rPr>
                <w:i/>
                <w:iCs/>
              </w:rPr>
              <w:t>)</w:t>
            </w:r>
          </w:p>
        </w:tc>
      </w:tr>
    </w:tbl>
    <w:p w14:paraId="46839FEE" w14:textId="77777777" w:rsidR="00564939" w:rsidRDefault="00564939" w:rsidP="00564939">
      <w:r>
        <w:br w:type="page"/>
      </w:r>
    </w:p>
    <w:p w14:paraId="429B4786" w14:textId="77777777" w:rsidR="00564939" w:rsidRPr="00D41DDA" w:rsidRDefault="00564939" w:rsidP="00564939">
      <w:pPr>
        <w:pStyle w:val="CompleteIf"/>
        <w:numPr>
          <w:ilvl w:val="0"/>
          <w:numId w:val="12"/>
        </w:numPr>
        <w:ind w:left="547" w:hanging="547"/>
      </w:pPr>
      <w:r w:rsidRPr="00D41DDA">
        <w:lastRenderedPageBreak/>
        <w:t>Complete the Following Items, Where Appropriate.</w:t>
      </w:r>
    </w:p>
    <w:p w14:paraId="5A13C641" w14:textId="77777777" w:rsidR="00564939" w:rsidRDefault="00564939" w:rsidP="00564939">
      <w:pPr>
        <w:pStyle w:val="UnitAttribute"/>
      </w:pPr>
      <w:r>
        <w:t>AMEL</w:t>
      </w:r>
      <w:r w:rsidRPr="000E5A49">
        <w:t>:</w:t>
      </w:r>
    </w:p>
    <w:p w14:paraId="43A99F01" w14:textId="77777777" w:rsidR="00564939" w:rsidRDefault="00564939" w:rsidP="00564939">
      <w:pPr>
        <w:spacing w:after="120"/>
      </w:pPr>
      <w:r>
        <w:t>An alternative emission limitation (AMEL) approved by the EPA Administrator under 40 CFR §63.1021(b) may be used for certain equipment leak components to achieve a reduction in HAP emissions at least equivalent to the reduction in HAP emissions achieved by controls required in 40 CFR Part 63, Subpart UU sections §63.1025 through §63.1034.</w:t>
      </w:r>
    </w:p>
    <w:p w14:paraId="5D45B8B6" w14:textId="77777777" w:rsidR="00564939" w:rsidRDefault="00564939" w:rsidP="00564939">
      <w:pPr>
        <w:spacing w:after="120"/>
        <w:rPr>
          <w:rStyle w:val="Emphasis"/>
        </w:rPr>
      </w:pPr>
      <w:r w:rsidRPr="007A5FBA">
        <w:rPr>
          <w:rStyle w:val="Emphasis"/>
        </w:rPr>
        <w:t xml:space="preserve">If any of the type of fugitive unit components indicated in the preceding columns are complying with an </w:t>
      </w:r>
      <w:r>
        <w:rPr>
          <w:rStyle w:val="Emphasis"/>
        </w:rPr>
        <w:t>AM</w:t>
      </w:r>
      <w:r w:rsidRPr="007A5FBA">
        <w:rPr>
          <w:rStyle w:val="Emphasis"/>
        </w:rPr>
        <w:t>EL, enter “YES.” Otherwise, enter “NO.</w:t>
      </w:r>
      <w:r>
        <w:rPr>
          <w:rStyle w:val="Emphasis"/>
        </w:rPr>
        <w:t>”</w:t>
      </w:r>
    </w:p>
    <w:p w14:paraId="56CC05AB" w14:textId="77777777" w:rsidR="00564939" w:rsidRDefault="00564939" w:rsidP="00564939">
      <w:pPr>
        <w:pStyle w:val="UnitAttribute"/>
      </w:pPr>
      <w:r>
        <w:t>AM</w:t>
      </w:r>
      <w:r w:rsidRPr="000E5A49">
        <w:t>EL ID No.</w:t>
      </w:r>
      <w:r>
        <w:t>:</w:t>
      </w:r>
    </w:p>
    <w:p w14:paraId="6C024C02" w14:textId="77777777" w:rsidR="00564939" w:rsidRDefault="00564939" w:rsidP="00564939">
      <w:pPr>
        <w:spacing w:after="120"/>
      </w:pPr>
      <w:r>
        <w:t>If an alternative emission limitation (AMEL) has been approved, enter the corresponding AMEL unique identifier for each equipment leak unit (maximum 10 characters). If the unique identifier is unavailable, then enter the date of the AMEL approval letter in the table column. The unique identifier and/or the date of the approval letter is contained in the Compliance File under the appropriate account number. Otherwise, leave this column blank.</w:t>
      </w:r>
    </w:p>
    <w:p w14:paraId="2F2ACF3B" w14:textId="77777777" w:rsidR="00564939" w:rsidRDefault="00564939" w:rsidP="00564939">
      <w:pPr>
        <w:pStyle w:val="UnitAttribute"/>
      </w:pPr>
      <w:r>
        <w:t>Complying with §63.1025</w:t>
      </w:r>
      <w:r w:rsidRPr="000E5A49">
        <w:t>:</w:t>
      </w:r>
    </w:p>
    <w:p w14:paraId="185CD07F" w14:textId="77777777" w:rsidR="00564939" w:rsidRDefault="00564939" w:rsidP="00564939">
      <w:pPr>
        <w:spacing w:after="120"/>
      </w:pPr>
      <w:r>
        <w:t>Enter “YES” if the fugitive unit contains any valves in light liquid service that are complying with §63.1025. Otherwise, enter “NO.”</w:t>
      </w:r>
    </w:p>
    <w:p w14:paraId="3BB7453F" w14:textId="77777777" w:rsidR="00564939" w:rsidRPr="00821A32" w:rsidRDefault="00564939" w:rsidP="00564939">
      <w:pPr>
        <w:spacing w:after="120"/>
        <w:rPr>
          <w:i/>
          <w:iCs/>
        </w:rPr>
      </w:pPr>
      <w:r w:rsidRPr="00821A32">
        <w:rPr>
          <w:i/>
          <w:iCs/>
        </w:rPr>
        <w:t xml:space="preserve">Note: Enter “YES” for “Complying with 40 CFR § </w:t>
      </w:r>
      <w:r>
        <w:rPr>
          <w:i/>
          <w:iCs/>
        </w:rPr>
        <w:t>63.1025</w:t>
      </w:r>
      <w:r w:rsidRPr="00821A32">
        <w:rPr>
          <w:i/>
          <w:iCs/>
        </w:rPr>
        <w:t xml:space="preserve">” unless </w:t>
      </w:r>
      <w:proofErr w:type="gramStart"/>
      <w:r w:rsidRPr="00821A32">
        <w:rPr>
          <w:i/>
          <w:iCs/>
        </w:rPr>
        <w:t>all of</w:t>
      </w:r>
      <w:proofErr w:type="gramEnd"/>
      <w:r w:rsidRPr="00821A32">
        <w:rPr>
          <w:i/>
          <w:iCs/>
        </w:rPr>
        <w:t xml:space="preserve"> th</w:t>
      </w:r>
      <w:r>
        <w:rPr>
          <w:i/>
          <w:iCs/>
        </w:rPr>
        <w:t>e valves in light liquid service</w:t>
      </w:r>
      <w:r w:rsidRPr="00821A32">
        <w:rPr>
          <w:i/>
          <w:iCs/>
        </w:rPr>
        <w:t xml:space="preserve"> are operating under an AMEL.</w:t>
      </w:r>
    </w:p>
    <w:p w14:paraId="00E842B4" w14:textId="77777777" w:rsidR="00564939" w:rsidRDefault="00564939" w:rsidP="00564939">
      <w:pPr>
        <w:pStyle w:val="UnitAttribute"/>
      </w:pPr>
      <w:r>
        <w:t>Complying with §63.1029</w:t>
      </w:r>
      <w:r w:rsidRPr="000E5A49">
        <w:t>:</w:t>
      </w:r>
    </w:p>
    <w:p w14:paraId="6953AB6F" w14:textId="77777777" w:rsidR="00564939" w:rsidRDefault="00564939" w:rsidP="00564939">
      <w:pPr>
        <w:spacing w:after="120"/>
      </w:pPr>
      <w:r>
        <w:t xml:space="preserve">Enter “YES” if the fugitive unit contains any valves in heavy liquid service or a </w:t>
      </w:r>
      <w:proofErr w:type="gramStart"/>
      <w:r>
        <w:t>pumps</w:t>
      </w:r>
      <w:proofErr w:type="gramEnd"/>
      <w:r>
        <w:t xml:space="preserve"> in heavy liquid service that are complying with §63.1029. Otherwise, enter “NO.”</w:t>
      </w:r>
    </w:p>
    <w:p w14:paraId="49E4BC6F" w14:textId="77777777" w:rsidR="00564939" w:rsidRPr="00821A32" w:rsidRDefault="00564939" w:rsidP="00564939">
      <w:pPr>
        <w:spacing w:after="120"/>
        <w:rPr>
          <w:i/>
          <w:iCs/>
        </w:rPr>
      </w:pPr>
      <w:r w:rsidRPr="00F949A0">
        <w:rPr>
          <w:i/>
          <w:iCs/>
        </w:rPr>
        <w:t xml:space="preserve">Note: Enter “YES” for “Complying with 40 CFR § </w:t>
      </w:r>
      <w:r>
        <w:rPr>
          <w:i/>
          <w:iCs/>
        </w:rPr>
        <w:t>63.1029</w:t>
      </w:r>
      <w:r w:rsidRPr="00F949A0">
        <w:rPr>
          <w:i/>
          <w:iCs/>
        </w:rPr>
        <w:t xml:space="preserve">” unless </w:t>
      </w:r>
      <w:proofErr w:type="gramStart"/>
      <w:r w:rsidRPr="00F949A0">
        <w:rPr>
          <w:i/>
          <w:iCs/>
        </w:rPr>
        <w:t>all of</w:t>
      </w:r>
      <w:proofErr w:type="gramEnd"/>
      <w:r w:rsidRPr="00F949A0">
        <w:rPr>
          <w:i/>
          <w:iCs/>
        </w:rPr>
        <w:t xml:space="preserve"> those specified fugitive unit components are operating under an AMEL.</w:t>
      </w:r>
    </w:p>
    <w:p w14:paraId="671DBDF9" w14:textId="77777777" w:rsidR="00564939" w:rsidRDefault="00564939" w:rsidP="00564939">
      <w:pPr>
        <w:pStyle w:val="UnitAttribute"/>
      </w:pPr>
      <w:r>
        <w:t>Dual Mechanic Seal</w:t>
      </w:r>
      <w:r w:rsidRPr="000E5A49">
        <w:t>:</w:t>
      </w:r>
    </w:p>
    <w:p w14:paraId="7B0DD684" w14:textId="77777777" w:rsidR="00564939" w:rsidRDefault="00564939" w:rsidP="00564939">
      <w:pPr>
        <w:spacing w:after="120"/>
      </w:pPr>
      <w:r>
        <w:t>Enter “YES” if the fugitive unit contains any pumps in light liquid service that are equipped with a dual mechanical seal system that includes a barrier system. Otherwise, enter “NO.”</w:t>
      </w:r>
    </w:p>
    <w:p w14:paraId="5CEB76B8" w14:textId="77777777" w:rsidR="00564939" w:rsidRDefault="00564939" w:rsidP="00564939">
      <w:pPr>
        <w:pStyle w:val="UnitAttribute"/>
      </w:pPr>
      <w:r>
        <w:t>No Externally Actuated Shaft</w:t>
      </w:r>
      <w:r w:rsidRPr="000E5A49">
        <w:t>:</w:t>
      </w:r>
    </w:p>
    <w:p w14:paraId="503658EB" w14:textId="77777777" w:rsidR="00564939" w:rsidRDefault="00564939" w:rsidP="00564939">
      <w:pPr>
        <w:spacing w:after="120"/>
      </w:pPr>
      <w:r>
        <w:t>Enter “YES” if the fugitive unit contains any pumps in light liquid service that are designed with no externally actuated shaft penetrating the pump house. Otherwise, enter “NO.”</w:t>
      </w:r>
    </w:p>
    <w:p w14:paraId="4FFE14AC" w14:textId="77777777" w:rsidR="00564939" w:rsidRDefault="00564939" w:rsidP="00564939">
      <w:pPr>
        <w:pStyle w:val="UnitAttribute"/>
      </w:pPr>
      <w:r>
        <w:t>Routed to Process or Fuel Gas System or Equipped CVS</w:t>
      </w:r>
      <w:r w:rsidRPr="000E5A49">
        <w:t>:</w:t>
      </w:r>
    </w:p>
    <w:p w14:paraId="616BFA80" w14:textId="77777777" w:rsidR="00564939" w:rsidRDefault="00564939" w:rsidP="00564939">
      <w:pPr>
        <w:spacing w:after="120"/>
      </w:pPr>
      <w:r>
        <w:t>Enter “YES” if the fugitive unit contains any pumps in light liquid service that are routed to a process or fuel gas system or equipped with a closed vent system as described in §63.1026(e)(3). Otherwise, enter “NO.”</w:t>
      </w:r>
    </w:p>
    <w:p w14:paraId="0675EF8C" w14:textId="77777777" w:rsidR="00564939" w:rsidRDefault="00564939" w:rsidP="00564939">
      <w:pPr>
        <w:pStyle w:val="UnitAttribute"/>
      </w:pPr>
      <w:r>
        <w:t>Complying with §63.1026(b)</w:t>
      </w:r>
      <w:r w:rsidRPr="000E5A49">
        <w:t>:</w:t>
      </w:r>
    </w:p>
    <w:p w14:paraId="757388AD" w14:textId="77777777" w:rsidR="00564939" w:rsidRDefault="00564939" w:rsidP="00564939">
      <w:pPr>
        <w:rPr>
          <w:rStyle w:val="Emphasis"/>
          <w:rFonts w:ascii="ZWAdobeF" w:hAnsi="ZWAdobeF" w:cs="ZWAdobeF"/>
          <w:i w:val="0"/>
          <w:color w:val="auto"/>
          <w:sz w:val="2"/>
          <w:szCs w:val="2"/>
        </w:rPr>
      </w:pPr>
      <w:r>
        <w:t xml:space="preserve">Enter “YES” if the fugitive unit contains any pumps in light liquid service that are complying with §63.1026(b). </w:t>
      </w:r>
      <w:r>
        <w:rPr>
          <w:rStyle w:val="Emphasis"/>
          <w:rFonts w:ascii="ZWAdobeF" w:hAnsi="ZWAdobeF" w:cs="ZWAdobeF"/>
          <w:i w:val="0"/>
          <w:color w:val="auto"/>
          <w:sz w:val="2"/>
          <w:szCs w:val="2"/>
        </w:rPr>
        <w:t>17T</w:t>
      </w:r>
    </w:p>
    <w:p w14:paraId="6C4F453D" w14:textId="77777777" w:rsidR="00564939" w:rsidRPr="00752106" w:rsidRDefault="00564939" w:rsidP="00564939">
      <w:pPr>
        <w:spacing w:before="120"/>
        <w:rPr>
          <w:rStyle w:val="Emphasis"/>
        </w:rPr>
      </w:pPr>
      <w:r>
        <w:rPr>
          <w:rStyle w:val="Emphasis"/>
        </w:rPr>
        <w:t xml:space="preserve">Note: </w:t>
      </w:r>
      <w:r w:rsidRPr="00752106">
        <w:rPr>
          <w:rStyle w:val="Emphasis"/>
        </w:rPr>
        <w:t>Enter “YES” for “Complying with §</w:t>
      </w:r>
      <w:r>
        <w:rPr>
          <w:rStyle w:val="Emphasis"/>
        </w:rPr>
        <w:t>63.1026(b</w:t>
      </w:r>
      <w:proofErr w:type="gramStart"/>
      <w:r>
        <w:rPr>
          <w:rStyle w:val="Emphasis"/>
        </w:rPr>
        <w:t>)</w:t>
      </w:r>
      <w:r w:rsidRPr="00752106">
        <w:rPr>
          <w:rStyle w:val="Emphasis"/>
        </w:rPr>
        <w:t>”</w:t>
      </w:r>
      <w:r>
        <w:rPr>
          <w:rStyle w:val="Emphasis"/>
        </w:rPr>
        <w:t>if</w:t>
      </w:r>
      <w:proofErr w:type="gramEnd"/>
      <w:r>
        <w:rPr>
          <w:rStyle w:val="Emphasis"/>
        </w:rPr>
        <w:t xml:space="preserve"> there are any pumps in light liquid service that are not doing one of the following</w:t>
      </w:r>
      <w:r w:rsidRPr="00752106">
        <w:rPr>
          <w:rStyle w:val="Emphasis"/>
        </w:rPr>
        <w:t>:</w:t>
      </w:r>
    </w:p>
    <w:p w14:paraId="382020AF" w14:textId="77777777" w:rsidR="00564939" w:rsidRPr="00784F3B" w:rsidRDefault="00564939" w:rsidP="00564939">
      <w:pPr>
        <w:pStyle w:val="NoteBullet"/>
        <w:tabs>
          <w:tab w:val="clear" w:pos="1094"/>
        </w:tabs>
        <w:spacing w:after="0"/>
        <w:rPr>
          <w:b/>
          <w:i w:val="0"/>
          <w:iCs/>
        </w:rPr>
      </w:pPr>
      <w:r>
        <w:rPr>
          <w:rStyle w:val="Emphasis"/>
          <w:rFonts w:ascii="ZWAdobeF" w:hAnsi="ZWAdobeF" w:cs="ZWAdobeF"/>
          <w:color w:val="auto"/>
          <w:sz w:val="2"/>
          <w:szCs w:val="2"/>
        </w:rPr>
        <w:t>17T</w:t>
      </w:r>
      <w:r>
        <w:rPr>
          <w:rStyle w:val="Emphasis"/>
          <w:i/>
        </w:rPr>
        <w:t>O</w:t>
      </w:r>
      <w:r w:rsidRPr="003426C2">
        <w:rPr>
          <w:rStyle w:val="Emphasis"/>
          <w:i/>
        </w:rPr>
        <w:t xml:space="preserve">perating under an </w:t>
      </w:r>
      <w:proofErr w:type="gramStart"/>
      <w:r w:rsidRPr="003426C2">
        <w:rPr>
          <w:rStyle w:val="Emphasis"/>
          <w:i/>
        </w:rPr>
        <w:t>AMEL, or</w:t>
      </w:r>
      <w:proofErr w:type="gramEnd"/>
      <w:r>
        <w:rPr>
          <w:rStyle w:val="Emphasis"/>
          <w:b/>
        </w:rPr>
        <w:t xml:space="preserve"> </w:t>
      </w:r>
      <w:r>
        <w:rPr>
          <w:rStyle w:val="Emphasis"/>
          <w:bCs/>
          <w:i/>
          <w:iCs w:val="0"/>
        </w:rPr>
        <w:t xml:space="preserve">using the compliance options under </w:t>
      </w:r>
      <w:r w:rsidRPr="005E658F">
        <w:rPr>
          <w:rStyle w:val="Emphasis"/>
          <w:i/>
        </w:rPr>
        <w:t>“Dual Mechanical Seal,” “No Externally Actuated Shaft,” or “Routed to Process or Fuel Gas System or Equipped CVS</w:t>
      </w:r>
      <w:r>
        <w:rPr>
          <w:rStyle w:val="Emphasis"/>
          <w:i/>
        </w:rPr>
        <w:t>.</w:t>
      </w:r>
      <w:r w:rsidRPr="005E658F">
        <w:rPr>
          <w:rStyle w:val="Emphasis"/>
          <w:i/>
        </w:rPr>
        <w:t>”</w:t>
      </w:r>
    </w:p>
    <w:p w14:paraId="4392A63A" w14:textId="77777777" w:rsidR="00564939" w:rsidRDefault="00564939" w:rsidP="00564939">
      <w:pPr>
        <w:pStyle w:val="UnitAttribute"/>
      </w:pPr>
      <w:r>
        <w:t>Heavy Liquid Service</w:t>
      </w:r>
      <w:r w:rsidRPr="000E5A49">
        <w:t>:</w:t>
      </w:r>
    </w:p>
    <w:p w14:paraId="6BFFD1F0" w14:textId="77777777" w:rsidR="00564939" w:rsidRDefault="00564939" w:rsidP="00564939">
      <w:pPr>
        <w:spacing w:after="120"/>
      </w:pPr>
      <w:r>
        <w:t>Enter “YES” if the fugitive unit component is in heavy liquid service. Otherwise, enter “NO”.</w:t>
      </w:r>
    </w:p>
    <w:p w14:paraId="5025E058" w14:textId="77777777" w:rsidR="00564939" w:rsidRDefault="00564939" w:rsidP="00564939">
      <w:pPr>
        <w:pStyle w:val="UnitAttribute"/>
      </w:pPr>
      <w:r>
        <w:t>Complying with §63.1032</w:t>
      </w:r>
      <w:r w:rsidRPr="000E5A49">
        <w:t>:</w:t>
      </w:r>
    </w:p>
    <w:p w14:paraId="581C690F" w14:textId="77777777" w:rsidR="00564939" w:rsidRDefault="00564939" w:rsidP="00564939">
      <w:pPr>
        <w:spacing w:after="120"/>
      </w:pPr>
      <w:r>
        <w:t>Enter “YES” if the fugitive unit contains sampling connection systems that are complying with §63.1032. Otherwise, enter “NO.”</w:t>
      </w:r>
    </w:p>
    <w:p w14:paraId="056806F9" w14:textId="3C6F2FE6" w:rsidR="00D94680" w:rsidRDefault="00564939" w:rsidP="00D94680">
      <w:pPr>
        <w:spacing w:after="120"/>
        <w:rPr>
          <w:i/>
          <w:iCs/>
        </w:rPr>
      </w:pPr>
      <w:r w:rsidRPr="00F949A0">
        <w:rPr>
          <w:i/>
          <w:iCs/>
        </w:rPr>
        <w:t xml:space="preserve">Note: Enter “YES” for “Complying with 40 CFR § </w:t>
      </w:r>
      <w:r>
        <w:rPr>
          <w:i/>
          <w:iCs/>
        </w:rPr>
        <w:t>63.1032</w:t>
      </w:r>
      <w:r w:rsidRPr="00F949A0">
        <w:rPr>
          <w:i/>
          <w:iCs/>
        </w:rPr>
        <w:t xml:space="preserve">” unless </w:t>
      </w:r>
      <w:proofErr w:type="gramStart"/>
      <w:r w:rsidRPr="00F949A0">
        <w:rPr>
          <w:i/>
          <w:iCs/>
        </w:rPr>
        <w:t>all of</w:t>
      </w:r>
      <w:proofErr w:type="gramEnd"/>
      <w:r w:rsidRPr="00F949A0">
        <w:rPr>
          <w:i/>
          <w:iCs/>
        </w:rPr>
        <w:t xml:space="preserve"> th</w:t>
      </w:r>
      <w:r>
        <w:rPr>
          <w:i/>
          <w:iCs/>
        </w:rPr>
        <w:t xml:space="preserve">e sampling connection systems </w:t>
      </w:r>
      <w:r w:rsidRPr="00F949A0">
        <w:rPr>
          <w:i/>
          <w:iCs/>
        </w:rPr>
        <w:t>are operating under an AMEL.</w:t>
      </w:r>
      <w:r w:rsidR="00D94680">
        <w:rPr>
          <w:i/>
          <w:iCs/>
        </w:rPr>
        <w:br w:type="page"/>
      </w:r>
    </w:p>
    <w:p w14:paraId="2BF2507F" w14:textId="77777777" w:rsidR="00564939" w:rsidRDefault="00564939" w:rsidP="00564939">
      <w:pPr>
        <w:pStyle w:val="UnitAttribute"/>
      </w:pPr>
      <w:r>
        <w:lastRenderedPageBreak/>
        <w:t>Complying with §63.1033</w:t>
      </w:r>
      <w:r w:rsidRPr="000E5A49">
        <w:t>:</w:t>
      </w:r>
    </w:p>
    <w:p w14:paraId="0A06E29E" w14:textId="77777777" w:rsidR="00564939" w:rsidRDefault="00564939" w:rsidP="00564939">
      <w:pPr>
        <w:spacing w:after="120"/>
      </w:pPr>
      <w:r>
        <w:t>Enter “YES” if the fugitive unit contains any open-ended valves that are complying with §63.1033. Otherwise, enter “NO.”</w:t>
      </w:r>
    </w:p>
    <w:p w14:paraId="45309001" w14:textId="77777777" w:rsidR="00564939" w:rsidRPr="00821A32" w:rsidRDefault="00564939" w:rsidP="00564939">
      <w:pPr>
        <w:spacing w:after="120"/>
        <w:rPr>
          <w:i/>
          <w:iCs/>
        </w:rPr>
      </w:pPr>
      <w:r w:rsidRPr="00F949A0">
        <w:rPr>
          <w:i/>
          <w:iCs/>
        </w:rPr>
        <w:t xml:space="preserve">Note: Enter “YES” for “Complying with 40 CFR § </w:t>
      </w:r>
      <w:r>
        <w:rPr>
          <w:i/>
          <w:iCs/>
        </w:rPr>
        <w:t>63.1032</w:t>
      </w:r>
      <w:r w:rsidRPr="00F949A0">
        <w:rPr>
          <w:i/>
          <w:iCs/>
        </w:rPr>
        <w:t xml:space="preserve">” unless </w:t>
      </w:r>
      <w:proofErr w:type="gramStart"/>
      <w:r w:rsidRPr="00F949A0">
        <w:rPr>
          <w:i/>
          <w:iCs/>
        </w:rPr>
        <w:t>all of</w:t>
      </w:r>
      <w:proofErr w:type="gramEnd"/>
      <w:r w:rsidRPr="00F949A0">
        <w:rPr>
          <w:i/>
          <w:iCs/>
        </w:rPr>
        <w:t xml:space="preserve"> th</w:t>
      </w:r>
      <w:r>
        <w:rPr>
          <w:i/>
          <w:iCs/>
        </w:rPr>
        <w:t>e open-ended values</w:t>
      </w:r>
      <w:r w:rsidRPr="00F949A0">
        <w:rPr>
          <w:i/>
          <w:iCs/>
        </w:rPr>
        <w:t xml:space="preserve"> are operating under an AMEL</w:t>
      </w:r>
      <w:r>
        <w:rPr>
          <w:i/>
          <w:iCs/>
        </w:rPr>
        <w:t>.</w:t>
      </w:r>
    </w:p>
    <w:p w14:paraId="73115093" w14:textId="77777777" w:rsidR="00564939" w:rsidRPr="004A5EA5" w:rsidRDefault="00564939" w:rsidP="00D94680">
      <w:pPr>
        <w:pStyle w:val="CompleteIf"/>
        <w:pBdr>
          <w:bottom w:val="double" w:sz="6" w:space="1" w:color="auto"/>
        </w:pBdr>
        <w:spacing w:before="120" w:after="0"/>
        <w:rPr>
          <w:rFonts w:asciiTheme="majorHAnsi" w:hAnsiTheme="majorHAnsi" w:cstheme="majorHAnsi"/>
        </w:rPr>
      </w:pPr>
    </w:p>
    <w:p w14:paraId="7A4D0BEA" w14:textId="77777777" w:rsidR="00564939" w:rsidRDefault="00564939" w:rsidP="00D94680">
      <w:pPr>
        <w:pStyle w:val="SpecificTableHeading"/>
        <w:spacing w:after="240"/>
      </w:pPr>
      <w:bookmarkStart w:id="97" w:name="Table23i"/>
      <w:r w:rsidRPr="00190D7E">
        <w:t xml:space="preserve">Tables </w:t>
      </w:r>
      <w:r>
        <w:t>23h</w:t>
      </w:r>
      <w:r w:rsidRPr="00190D7E">
        <w:t xml:space="preserve"> </w:t>
      </w:r>
      <w:r>
        <w:t>–</w:t>
      </w:r>
      <w:r w:rsidRPr="00190D7E">
        <w:t xml:space="preserve"> </w:t>
      </w:r>
      <w:r>
        <w:t>23i</w:t>
      </w:r>
      <w:bookmarkEnd w:id="97"/>
      <w:r w:rsidRPr="00D41DDA">
        <w:t>:</w:t>
      </w:r>
      <w:r w:rsidRPr="00D41DDA">
        <w:tab/>
        <w:t>Title 40 Code of Federal Regulations Part 63 (40 CFR Part 63)</w:t>
      </w:r>
      <w:r>
        <w:t xml:space="preserve">, </w:t>
      </w:r>
      <w:r w:rsidRPr="00D41DDA">
        <w:t xml:space="preserve">Subpart </w:t>
      </w:r>
      <w:r>
        <w:t>EEEE</w:t>
      </w:r>
      <w:r w:rsidRPr="00D41DDA">
        <w:t xml:space="preserve">: </w:t>
      </w:r>
      <w:r w:rsidRPr="004D73CC">
        <w:t xml:space="preserve">National Emission Standards for Hazardous Air Pollutants: </w:t>
      </w:r>
      <w:r>
        <w:t>Organic Liquids Distribution (Non-Gasoline)</w:t>
      </w:r>
      <w:r w:rsidRPr="0065607A">
        <w:rPr>
          <w:color w:val="000000"/>
        </w:rPr>
        <w:t>.</w:t>
      </w:r>
    </w:p>
    <w:p w14:paraId="78CEFB3A" w14:textId="77777777" w:rsidR="00564939" w:rsidRDefault="00564939" w:rsidP="00564939">
      <w:pPr>
        <w:pStyle w:val="UnitAttribute"/>
      </w:pPr>
      <w:r w:rsidRPr="007644CA">
        <w:t>Unit I</w:t>
      </w:r>
      <w:r>
        <w:t>D</w:t>
      </w:r>
      <w:r w:rsidRPr="007644CA">
        <w:t xml:space="preserve"> No.:</w:t>
      </w:r>
    </w:p>
    <w:p w14:paraId="3788DD93" w14:textId="77777777" w:rsidR="00564939" w:rsidRPr="00D41DDA" w:rsidRDefault="00564939" w:rsidP="00564939">
      <w:pPr>
        <w:spacing w:after="120"/>
      </w:pPr>
      <w:r w:rsidRPr="00D41DDA">
        <w:t>Enter the identification number (ID No.) for the fugitive unit (maximum 10 characters) as listed on Form OP-SUM (Individual Unit Summary).</w:t>
      </w:r>
    </w:p>
    <w:p w14:paraId="18A933D6" w14:textId="77777777" w:rsidR="00564939" w:rsidRDefault="00564939" w:rsidP="00564939">
      <w:pPr>
        <w:pStyle w:val="UnitAttribute"/>
      </w:pPr>
      <w:r w:rsidRPr="007644CA">
        <w:t>SOP Index No.:</w:t>
      </w:r>
    </w:p>
    <w:p w14:paraId="2E364DA5" w14:textId="77777777" w:rsidR="00564939" w:rsidRDefault="00564939" w:rsidP="00564939">
      <w:pPr>
        <w:spacing w:after="120"/>
      </w:pPr>
      <w:r>
        <w:t xml:space="preserve">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index numbers, please see the Completing FOP Applications – Additional Guidance on the TCEQ website at </w:t>
      </w:r>
      <w:hyperlink r:id="rId72" w:history="1">
        <w:r w:rsidRPr="001F1318">
          <w:rPr>
            <w:rStyle w:val="Hyperlink"/>
          </w:rPr>
          <w:t>www.tceq.texas.gov/permitting/air/guidance/titlev/tv_fop_guidance.html</w:t>
        </w:r>
      </w:hyperlink>
      <w:r>
        <w:t>.</w:t>
      </w:r>
    </w:p>
    <w:p w14:paraId="744D6F8E" w14:textId="77777777" w:rsidR="00564939" w:rsidRPr="004D73CC" w:rsidRDefault="00564939" w:rsidP="00564939">
      <w:pPr>
        <w:pStyle w:val="UnitAttribute"/>
        <w:rPr>
          <w:color w:val="auto"/>
        </w:rPr>
      </w:pPr>
      <w:r w:rsidRPr="004D73CC">
        <w:rPr>
          <w:color w:val="auto"/>
        </w:rPr>
        <w:t xml:space="preserve">Title 40 CFR Part 63, Subpart </w:t>
      </w:r>
      <w:r>
        <w:rPr>
          <w:color w:val="auto"/>
        </w:rPr>
        <w:t>EEEE</w:t>
      </w:r>
      <w:r w:rsidRPr="004D73CC">
        <w:rPr>
          <w:color w:val="auto"/>
        </w:rPr>
        <w:t xml:space="preserve"> </w:t>
      </w:r>
      <w:r>
        <w:rPr>
          <w:color w:val="auto"/>
        </w:rPr>
        <w:t>Fugitive Unit Components Complying with MACT H</w:t>
      </w:r>
      <w:r w:rsidRPr="004D73CC">
        <w:rPr>
          <w:color w:val="auto"/>
        </w:rPr>
        <w:t>:</w:t>
      </w:r>
    </w:p>
    <w:p w14:paraId="59BD98C4" w14:textId="77777777" w:rsidR="00564939" w:rsidRDefault="00564939" w:rsidP="00564939">
      <w:pPr>
        <w:spacing w:after="120"/>
        <w:rPr>
          <w:color w:val="auto"/>
        </w:rPr>
      </w:pPr>
      <w:r w:rsidRPr="004D73CC">
        <w:rPr>
          <w:color w:val="auto"/>
        </w:rPr>
        <w:t>The columns on Tables 2</w:t>
      </w:r>
      <w:r>
        <w:rPr>
          <w:color w:val="auto"/>
        </w:rPr>
        <w:t>3h</w:t>
      </w:r>
      <w:r w:rsidRPr="004D73CC">
        <w:rPr>
          <w:color w:val="auto"/>
        </w:rPr>
        <w:t xml:space="preserve"> through 2</w:t>
      </w:r>
      <w:r>
        <w:rPr>
          <w:color w:val="auto"/>
        </w:rPr>
        <w:t>3i</w:t>
      </w:r>
      <w:r w:rsidRPr="004D73CC">
        <w:rPr>
          <w:color w:val="auto"/>
        </w:rPr>
        <w:t xml:space="preserve"> correspond to the </w:t>
      </w:r>
      <w:r>
        <w:rPr>
          <w:color w:val="auto"/>
        </w:rPr>
        <w:t>fugitive unit</w:t>
      </w:r>
      <w:r w:rsidRPr="004D73CC">
        <w:rPr>
          <w:color w:val="auto"/>
        </w:rPr>
        <w:t xml:space="preserve"> components (group of equipment) </w:t>
      </w:r>
      <w:r>
        <w:rPr>
          <w:color w:val="auto"/>
        </w:rPr>
        <w:t xml:space="preserve">addressed </w:t>
      </w:r>
      <w:r w:rsidRPr="004D73CC">
        <w:rPr>
          <w:color w:val="auto"/>
        </w:rPr>
        <w:t xml:space="preserve">in 40 CFR Part 63, Subpart </w:t>
      </w:r>
      <w:r>
        <w:rPr>
          <w:color w:val="auto"/>
        </w:rPr>
        <w:t>EEEE that are complying with 40 CFR Part 63, Subpart H</w:t>
      </w:r>
      <w:r w:rsidRPr="004D73CC">
        <w:rPr>
          <w:color w:val="auto"/>
        </w:rPr>
        <w:t xml:space="preserve">. In the row for each </w:t>
      </w:r>
      <w:r>
        <w:rPr>
          <w:color w:val="auto"/>
        </w:rPr>
        <w:t>fugitive unit component</w:t>
      </w:r>
      <w:r w:rsidRPr="004D73CC">
        <w:rPr>
          <w:color w:val="auto"/>
        </w:rPr>
        <w:t xml:space="preserve"> Identification number, enter a “YES” in a column if the described component(s) are included in </w:t>
      </w:r>
      <w:r>
        <w:rPr>
          <w:color w:val="auto"/>
        </w:rPr>
        <w:t>the fugitive</w:t>
      </w:r>
      <w:r w:rsidRPr="004D73CC">
        <w:rPr>
          <w:color w:val="auto"/>
        </w:rPr>
        <w:t xml:space="preserve"> unit. If no such components are present in the </w:t>
      </w:r>
      <w:r>
        <w:rPr>
          <w:color w:val="auto"/>
        </w:rPr>
        <w:t>fugitive</w:t>
      </w:r>
      <w:r w:rsidRPr="004D73CC">
        <w:rPr>
          <w:color w:val="auto"/>
        </w:rPr>
        <w:t xml:space="preserve"> unit, enter a “NO” in the column. Indicate components subject to 40 CFR Part 63, Subpart </w:t>
      </w:r>
      <w:r>
        <w:rPr>
          <w:color w:val="auto"/>
        </w:rPr>
        <w:t>EEEE</w:t>
      </w:r>
      <w:r w:rsidRPr="004D73CC">
        <w:rPr>
          <w:color w:val="auto"/>
        </w:rPr>
        <w:t xml:space="preserve"> only. </w:t>
      </w:r>
      <w:r w:rsidRPr="00D41DDA">
        <w:t xml:space="preserve">This information will ensure that only the appropriate requirements for each </w:t>
      </w:r>
      <w:r>
        <w:t>fugitive unit</w:t>
      </w:r>
      <w:r w:rsidRPr="00D41DDA">
        <w:t xml:space="preserve"> are reflected in the permit. The following table lists the component types.</w:t>
      </w:r>
    </w:p>
    <w:p w14:paraId="599A6C8C" w14:textId="77777777" w:rsidR="00564939" w:rsidRPr="00336552" w:rsidRDefault="00564939" w:rsidP="00362347">
      <w:pPr>
        <w:pStyle w:val="Caption"/>
      </w:pPr>
      <w:r w:rsidRPr="00336552">
        <w:t xml:space="preserve">Title 40 CFR Part 63, Subpart </w:t>
      </w:r>
      <w:r>
        <w:t>EEEE</w:t>
      </w:r>
      <w:r w:rsidRPr="00336552">
        <w:t xml:space="preserve"> Fugitive Unit Components</w:t>
      </w:r>
      <w:r>
        <w:t xml:space="preserve"> Complying with MACT H</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Pr>
      <w:tblGrid>
        <w:gridCol w:w="3337"/>
        <w:gridCol w:w="7463"/>
      </w:tblGrid>
      <w:tr w:rsidR="00564939" w:rsidRPr="00FC67BE" w:rsidDel="00BE3B72" w14:paraId="28B03CA7" w14:textId="77777777" w:rsidTr="00784F3B">
        <w:trPr>
          <w:cantSplit/>
          <w:tblHeader/>
          <w:jc w:val="center"/>
        </w:trPr>
        <w:tc>
          <w:tcPr>
            <w:tcW w:w="1545" w:type="pct"/>
            <w:tcBorders>
              <w:top w:val="double" w:sz="4" w:space="0" w:color="auto"/>
              <w:bottom w:val="single" w:sz="4" w:space="0" w:color="auto"/>
            </w:tcBorders>
            <w:shd w:val="clear" w:color="auto" w:fill="D9D9D9" w:themeFill="background1" w:themeFillShade="D9"/>
            <w:vAlign w:val="center"/>
          </w:tcPr>
          <w:p w14:paraId="14430C6E" w14:textId="77777777" w:rsidR="00564939" w:rsidRPr="00FC67BE" w:rsidDel="00BE3B72" w:rsidRDefault="00564939" w:rsidP="00784F3B">
            <w:pPr>
              <w:rPr>
                <w:b/>
                <w:bCs/>
              </w:rPr>
            </w:pPr>
            <w:r w:rsidRPr="00FC67BE" w:rsidDel="00BE3B72">
              <w:rPr>
                <w:b/>
                <w:bCs/>
              </w:rPr>
              <w:t>Component Type</w:t>
            </w:r>
          </w:p>
        </w:tc>
        <w:tc>
          <w:tcPr>
            <w:tcW w:w="3455" w:type="pct"/>
            <w:tcBorders>
              <w:top w:val="double" w:sz="4" w:space="0" w:color="auto"/>
            </w:tcBorders>
            <w:shd w:val="clear" w:color="auto" w:fill="D9D9D9" w:themeFill="background1" w:themeFillShade="D9"/>
            <w:vAlign w:val="center"/>
          </w:tcPr>
          <w:p w14:paraId="6B409C12" w14:textId="77777777" w:rsidR="00564939" w:rsidRPr="00FC67BE" w:rsidDel="00BE3B72" w:rsidRDefault="00564939" w:rsidP="00784F3B">
            <w:pPr>
              <w:rPr>
                <w:b/>
                <w:bCs/>
              </w:rPr>
            </w:pPr>
            <w:r w:rsidRPr="00FC67BE" w:rsidDel="00BE3B72">
              <w:rPr>
                <w:b/>
              </w:rPr>
              <w:t>Type of Service or Control Device</w:t>
            </w:r>
          </w:p>
        </w:tc>
      </w:tr>
      <w:tr w:rsidR="00564939" w:rsidRPr="00894890" w:rsidDel="00BE3B72" w14:paraId="0D9AF90E" w14:textId="77777777" w:rsidTr="00784F3B">
        <w:trPr>
          <w:cantSplit/>
          <w:tblHeader/>
          <w:jc w:val="center"/>
        </w:trPr>
        <w:tc>
          <w:tcPr>
            <w:tcW w:w="1545" w:type="pct"/>
            <w:tcBorders>
              <w:top w:val="single" w:sz="4" w:space="0" w:color="auto"/>
              <w:bottom w:val="nil"/>
            </w:tcBorders>
            <w:vAlign w:val="center"/>
          </w:tcPr>
          <w:p w14:paraId="0C138B8B" w14:textId="77777777" w:rsidR="00564939" w:rsidRPr="00D41DDA" w:rsidDel="00BE3B72" w:rsidRDefault="00564939" w:rsidP="00784F3B">
            <w:r>
              <w:t>Pumps</w:t>
            </w:r>
          </w:p>
        </w:tc>
        <w:tc>
          <w:tcPr>
            <w:tcW w:w="3455" w:type="pct"/>
            <w:vAlign w:val="center"/>
          </w:tcPr>
          <w:p w14:paraId="64DD01CD" w14:textId="77777777" w:rsidR="00564939" w:rsidRPr="00894890" w:rsidDel="00BE3B72" w:rsidRDefault="00564939" w:rsidP="00784F3B">
            <w:r w:rsidRPr="00894890">
              <w:t xml:space="preserve">Light Liquid Service </w:t>
            </w:r>
            <w:r w:rsidRPr="00894890">
              <w:rPr>
                <w:i/>
                <w:iCs/>
              </w:rPr>
              <w:t>(Table 2</w:t>
            </w:r>
            <w:r>
              <w:rPr>
                <w:i/>
                <w:iCs/>
              </w:rPr>
              <w:t>3h</w:t>
            </w:r>
            <w:r w:rsidRPr="00894890">
              <w:rPr>
                <w:i/>
                <w:iCs/>
              </w:rPr>
              <w:t>)</w:t>
            </w:r>
          </w:p>
        </w:tc>
      </w:tr>
      <w:tr w:rsidR="00564939" w:rsidRPr="00894890" w14:paraId="50DB2286" w14:textId="77777777" w:rsidTr="00784F3B">
        <w:trPr>
          <w:cantSplit/>
          <w:tblHeader/>
          <w:jc w:val="center"/>
        </w:trPr>
        <w:tc>
          <w:tcPr>
            <w:tcW w:w="1545" w:type="pct"/>
            <w:tcBorders>
              <w:top w:val="nil"/>
              <w:bottom w:val="single" w:sz="4" w:space="0" w:color="FFFFFF" w:themeColor="background1"/>
            </w:tcBorders>
            <w:vAlign w:val="center"/>
          </w:tcPr>
          <w:p w14:paraId="0D5150ED" w14:textId="77777777" w:rsidR="00564939" w:rsidRDefault="00564939" w:rsidP="00784F3B"/>
        </w:tc>
        <w:tc>
          <w:tcPr>
            <w:tcW w:w="3455" w:type="pct"/>
            <w:vAlign w:val="center"/>
          </w:tcPr>
          <w:p w14:paraId="039A487A" w14:textId="77777777" w:rsidR="00564939" w:rsidRPr="00821A32" w:rsidRDefault="00564939" w:rsidP="00784F3B">
            <w:pPr>
              <w:rPr>
                <w:i/>
                <w:iCs/>
              </w:rPr>
            </w:pPr>
            <w:r>
              <w:t xml:space="preserve">Heavy Liquid Service </w:t>
            </w:r>
            <w:r>
              <w:rPr>
                <w:i/>
                <w:iCs/>
              </w:rPr>
              <w:t>(Table 23h)</w:t>
            </w:r>
          </w:p>
        </w:tc>
      </w:tr>
      <w:tr w:rsidR="00564939" w:rsidRPr="00894890" w14:paraId="777EFB23" w14:textId="77777777" w:rsidTr="00784F3B">
        <w:trPr>
          <w:cantSplit/>
          <w:tblHeader/>
          <w:jc w:val="center"/>
        </w:trPr>
        <w:tc>
          <w:tcPr>
            <w:tcW w:w="1545" w:type="pct"/>
            <w:tcBorders>
              <w:top w:val="single" w:sz="4" w:space="0" w:color="auto"/>
              <w:bottom w:val="single" w:sz="4" w:space="0" w:color="FFFFFF" w:themeColor="background1"/>
            </w:tcBorders>
            <w:vAlign w:val="center"/>
          </w:tcPr>
          <w:p w14:paraId="01C83CFC" w14:textId="77777777" w:rsidR="00564939" w:rsidRDefault="00564939" w:rsidP="00784F3B">
            <w:r>
              <w:t>Sampling Connection Systems</w:t>
            </w:r>
          </w:p>
        </w:tc>
        <w:tc>
          <w:tcPr>
            <w:tcW w:w="3455" w:type="pct"/>
            <w:vAlign w:val="center"/>
          </w:tcPr>
          <w:p w14:paraId="79D83BE7" w14:textId="77777777" w:rsidR="00564939" w:rsidRPr="00894890" w:rsidRDefault="00564939" w:rsidP="00784F3B">
            <w:r>
              <w:t>Any</w:t>
            </w:r>
            <w:r w:rsidRPr="00894890">
              <w:t xml:space="preserve"> </w:t>
            </w:r>
            <w:r w:rsidRPr="00894890">
              <w:rPr>
                <w:i/>
                <w:iCs/>
              </w:rPr>
              <w:t>(Table 2</w:t>
            </w:r>
            <w:r>
              <w:rPr>
                <w:i/>
                <w:iCs/>
              </w:rPr>
              <w:t>3h</w:t>
            </w:r>
            <w:r w:rsidRPr="00894890">
              <w:rPr>
                <w:i/>
                <w:iCs/>
              </w:rPr>
              <w:t>)</w:t>
            </w:r>
          </w:p>
        </w:tc>
      </w:tr>
      <w:tr w:rsidR="00564939" w:rsidRPr="00894890" w14:paraId="595E60D8" w14:textId="77777777" w:rsidTr="00784F3B">
        <w:trPr>
          <w:cantSplit/>
          <w:tblHeader/>
          <w:jc w:val="center"/>
        </w:trPr>
        <w:tc>
          <w:tcPr>
            <w:tcW w:w="1545" w:type="pct"/>
            <w:tcBorders>
              <w:top w:val="single" w:sz="4" w:space="0" w:color="auto"/>
              <w:bottom w:val="nil"/>
            </w:tcBorders>
            <w:vAlign w:val="center"/>
          </w:tcPr>
          <w:p w14:paraId="5D7565F9" w14:textId="77777777" w:rsidR="00564939" w:rsidRDefault="00564939" w:rsidP="00784F3B">
            <w:r>
              <w:t>Valves</w:t>
            </w:r>
          </w:p>
        </w:tc>
        <w:tc>
          <w:tcPr>
            <w:tcW w:w="3455" w:type="pct"/>
            <w:vAlign w:val="center"/>
          </w:tcPr>
          <w:p w14:paraId="7BD5EFD3" w14:textId="77777777" w:rsidR="00564939" w:rsidRPr="00894890" w:rsidRDefault="00564939" w:rsidP="00784F3B">
            <w:r>
              <w:t>Light Liquid Service</w:t>
            </w:r>
            <w:r w:rsidRPr="00894890">
              <w:t xml:space="preserve"> </w:t>
            </w:r>
            <w:r w:rsidRPr="00894890">
              <w:rPr>
                <w:i/>
                <w:iCs/>
              </w:rPr>
              <w:t>(Table 2</w:t>
            </w:r>
            <w:r>
              <w:rPr>
                <w:i/>
                <w:iCs/>
              </w:rPr>
              <w:t>3i)</w:t>
            </w:r>
          </w:p>
        </w:tc>
      </w:tr>
      <w:tr w:rsidR="00564939" w:rsidRPr="00894890" w14:paraId="0CCE6EDA" w14:textId="77777777" w:rsidTr="00784F3B">
        <w:trPr>
          <w:cantSplit/>
          <w:tblHeader/>
          <w:jc w:val="center"/>
        </w:trPr>
        <w:tc>
          <w:tcPr>
            <w:tcW w:w="1545" w:type="pct"/>
            <w:tcBorders>
              <w:top w:val="nil"/>
              <w:bottom w:val="single" w:sz="4" w:space="0" w:color="auto"/>
            </w:tcBorders>
            <w:vAlign w:val="center"/>
          </w:tcPr>
          <w:p w14:paraId="14B62D97" w14:textId="77777777" w:rsidR="00564939" w:rsidRDefault="00564939" w:rsidP="00784F3B"/>
        </w:tc>
        <w:tc>
          <w:tcPr>
            <w:tcW w:w="3455" w:type="pct"/>
            <w:vAlign w:val="center"/>
          </w:tcPr>
          <w:p w14:paraId="2BFFBBA5" w14:textId="77777777" w:rsidR="00564939" w:rsidRDefault="00564939" w:rsidP="00784F3B">
            <w:r>
              <w:t xml:space="preserve">Heavy Liquid Service </w:t>
            </w:r>
            <w:r w:rsidRPr="00821A32">
              <w:rPr>
                <w:i/>
                <w:iCs/>
              </w:rPr>
              <w:t>(Table 23</w:t>
            </w:r>
            <w:r>
              <w:rPr>
                <w:i/>
                <w:iCs/>
              </w:rPr>
              <w:t>i</w:t>
            </w:r>
            <w:r w:rsidRPr="00821A32">
              <w:rPr>
                <w:i/>
                <w:iCs/>
              </w:rPr>
              <w:t>)</w:t>
            </w:r>
          </w:p>
        </w:tc>
      </w:tr>
      <w:tr w:rsidR="00564939" w:rsidRPr="0087303B" w14:paraId="29EEB392" w14:textId="77777777" w:rsidTr="00784F3B">
        <w:trPr>
          <w:cantSplit/>
          <w:tblHeader/>
          <w:jc w:val="center"/>
        </w:trPr>
        <w:tc>
          <w:tcPr>
            <w:tcW w:w="1545" w:type="pct"/>
            <w:tcBorders>
              <w:top w:val="nil"/>
              <w:left w:val="double" w:sz="4" w:space="0" w:color="auto"/>
              <w:bottom w:val="double" w:sz="4" w:space="0" w:color="auto"/>
            </w:tcBorders>
            <w:vAlign w:val="center"/>
          </w:tcPr>
          <w:p w14:paraId="667F66BA" w14:textId="77777777" w:rsidR="00564939" w:rsidRDefault="00564939" w:rsidP="00784F3B">
            <w:r>
              <w:t>Open-ended Valves</w:t>
            </w:r>
          </w:p>
        </w:tc>
        <w:tc>
          <w:tcPr>
            <w:tcW w:w="3455" w:type="pct"/>
            <w:tcBorders>
              <w:bottom w:val="double" w:sz="4" w:space="0" w:color="auto"/>
            </w:tcBorders>
            <w:vAlign w:val="center"/>
          </w:tcPr>
          <w:p w14:paraId="4094DCFD" w14:textId="77777777" w:rsidR="00564939" w:rsidRPr="0087303B" w:rsidRDefault="00564939" w:rsidP="00784F3B">
            <w:r>
              <w:t>Any</w:t>
            </w:r>
            <w:r w:rsidRPr="0087303B">
              <w:t xml:space="preserve"> </w:t>
            </w:r>
            <w:r w:rsidRPr="0087303B">
              <w:rPr>
                <w:i/>
                <w:iCs/>
              </w:rPr>
              <w:t>(Table 2</w:t>
            </w:r>
            <w:r>
              <w:rPr>
                <w:i/>
                <w:iCs/>
              </w:rPr>
              <w:t>3i)</w:t>
            </w:r>
          </w:p>
        </w:tc>
      </w:tr>
    </w:tbl>
    <w:p w14:paraId="456BC3D4" w14:textId="77777777" w:rsidR="00564939" w:rsidRPr="00D41DDA" w:rsidRDefault="00564939" w:rsidP="00D94680">
      <w:pPr>
        <w:pStyle w:val="CompleteIf"/>
        <w:numPr>
          <w:ilvl w:val="0"/>
          <w:numId w:val="12"/>
        </w:numPr>
        <w:spacing w:before="120"/>
        <w:ind w:left="547" w:hanging="547"/>
      </w:pPr>
      <w:r w:rsidRPr="00D41DDA">
        <w:t>Complete the Following Items, Where Appropriate.</w:t>
      </w:r>
    </w:p>
    <w:p w14:paraId="5244630C" w14:textId="77777777" w:rsidR="00564939" w:rsidRDefault="00564939" w:rsidP="00564939">
      <w:pPr>
        <w:pStyle w:val="UnitAttribute"/>
        <w:spacing w:before="120"/>
      </w:pPr>
      <w:r>
        <w:t>Heavy Liquid Service</w:t>
      </w:r>
      <w:r w:rsidRPr="000E5A49">
        <w:t>:</w:t>
      </w:r>
    </w:p>
    <w:p w14:paraId="2300BF84" w14:textId="78C10D49" w:rsidR="00421C56" w:rsidRDefault="00564939" w:rsidP="00D94680">
      <w:r>
        <w:t>Enter “YES” if the fugitive unit component is in heavy liquid service. Otherwise, enter “NO”.</w:t>
      </w:r>
    </w:p>
    <w:sectPr w:rsidR="00421C56" w:rsidSect="00363582">
      <w:footnotePr>
        <w:numFmt w:val="lowerLetter"/>
      </w:footnotePr>
      <w:endnotePr>
        <w:numFmt w:val="lowerLetter"/>
      </w:endnotePr>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41285" w14:textId="77777777" w:rsidR="00E94AB4" w:rsidRDefault="00E94AB4" w:rsidP="00B4769C">
      <w:r>
        <w:separator/>
      </w:r>
    </w:p>
  </w:endnote>
  <w:endnote w:type="continuationSeparator" w:id="0">
    <w:p w14:paraId="6BE53CDC" w14:textId="77777777" w:rsidR="00E94AB4" w:rsidRDefault="00E94AB4" w:rsidP="00B4769C">
      <w:r>
        <w:continuationSeparator/>
      </w:r>
    </w:p>
  </w:endnote>
  <w:endnote w:type="continuationNotice" w:id="1">
    <w:p w14:paraId="049ADFDC" w14:textId="77777777" w:rsidR="00E94AB4" w:rsidRDefault="00E94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P IconicSymbolsA">
    <w:altName w:val="Symbol"/>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7B93" w14:textId="0648486E" w:rsidR="00FD56D1" w:rsidRDefault="00FD56D1" w:rsidP="00FD56D1">
    <w:pPr>
      <w:pStyle w:val="Footer"/>
      <w:tabs>
        <w:tab w:val="clear" w:pos="4320"/>
        <w:tab w:val="clear" w:pos="8640"/>
      </w:tabs>
    </w:pPr>
    <w:r>
      <w:t>TCEQ-10045 (APD-ID</w:t>
    </w:r>
    <w:r w:rsidR="00A868E1">
      <w:t xml:space="preserve"> </w:t>
    </w:r>
    <w:r w:rsidR="00372EF0">
      <w:t>30</w:t>
    </w:r>
    <w:r>
      <w:t>v</w:t>
    </w:r>
    <w:r w:rsidR="00A868E1">
      <w:t>7</w:t>
    </w:r>
    <w:r>
      <w:t xml:space="preserve">, Revised </w:t>
    </w:r>
    <w:r w:rsidR="00A868E1">
      <w:t>04/25</w:t>
    </w:r>
    <w:r>
      <w:t>) OP-UA12</w:t>
    </w:r>
  </w:p>
  <w:p w14:paraId="1A3C1F68" w14:textId="77777777" w:rsidR="00DE57E3" w:rsidRDefault="00DE57E3" w:rsidP="00B5163A">
    <w:pPr>
      <w:pStyle w:val="Footer"/>
      <w:tabs>
        <w:tab w:val="left" w:pos="720"/>
      </w:tabs>
    </w:pPr>
    <w:r>
      <w:t>This form is for use by facilities subject to air quality permit requirements and</w:t>
    </w:r>
  </w:p>
  <w:p w14:paraId="4505693E" w14:textId="02734A53" w:rsidR="00DE57E3" w:rsidRPr="003A7920" w:rsidRDefault="00DE57E3" w:rsidP="00B20C2E">
    <w:pPr>
      <w:pStyle w:val="Footer"/>
      <w:tabs>
        <w:tab w:val="clear" w:pos="4320"/>
        <w:tab w:val="clear" w:pos="8640"/>
        <w:tab w:val="right" w:pos="10710"/>
      </w:tabs>
    </w:pPr>
    <w:r>
      <w:rPr>
        <w:color w:val="auto"/>
      </w:rPr>
      <w:t xml:space="preserve">may be revised periodically. (Title V Release </w:t>
    </w:r>
    <w:r w:rsidR="00317FD0">
      <w:rPr>
        <w:color w:val="auto"/>
      </w:rPr>
      <w:t>07/23</w:t>
    </w:r>
    <w:r>
      <w:rPr>
        <w:color w:val="auto"/>
      </w:rPr>
      <w:t>)</w:t>
    </w:r>
    <w:r>
      <w:tab/>
    </w:r>
    <w:r w:rsidR="00B20C2E">
      <w:t xml:space="preserve">Page </w:t>
    </w:r>
    <w:r w:rsidR="00B20C2E">
      <w:rPr>
        <w:b w:val="0"/>
        <w:bCs/>
      </w:rPr>
      <w:fldChar w:fldCharType="begin"/>
    </w:r>
    <w:r w:rsidR="00B20C2E">
      <w:rPr>
        <w:bCs/>
      </w:rPr>
      <w:instrText xml:space="preserve"> PAGE  \* Arabic  \* MERGEFORMAT </w:instrText>
    </w:r>
    <w:r w:rsidR="00B20C2E">
      <w:rPr>
        <w:b w:val="0"/>
        <w:bCs/>
      </w:rPr>
      <w:fldChar w:fldCharType="separate"/>
    </w:r>
    <w:r w:rsidR="00B20C2E">
      <w:rPr>
        <w:bCs/>
        <w:noProof/>
      </w:rPr>
      <w:t>1</w:t>
    </w:r>
    <w:r w:rsidR="00B20C2E">
      <w:rPr>
        <w:b w:val="0"/>
        <w:bCs/>
      </w:rPr>
      <w:fldChar w:fldCharType="end"/>
    </w:r>
    <w:r w:rsidR="00B20C2E">
      <w:t xml:space="preserve"> of </w:t>
    </w:r>
    <w:r w:rsidR="00B20C2E">
      <w:rPr>
        <w:b w:val="0"/>
        <w:bCs/>
      </w:rPr>
      <w:fldChar w:fldCharType="begin"/>
    </w:r>
    <w:r w:rsidR="00B20C2E">
      <w:rPr>
        <w:bCs/>
      </w:rPr>
      <w:instrText xml:space="preserve"> NUMPAGES  \* Arabic  \* MERGEFORMAT </w:instrText>
    </w:r>
    <w:r w:rsidR="00B20C2E">
      <w:rPr>
        <w:b w:val="0"/>
        <w:bCs/>
      </w:rPr>
      <w:fldChar w:fldCharType="separate"/>
    </w:r>
    <w:r w:rsidR="00B20C2E">
      <w:rPr>
        <w:bCs/>
        <w:noProof/>
      </w:rPr>
      <w:t>2</w:t>
    </w:r>
    <w:r w:rsidR="00B20C2E">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CBD48" w14:textId="77777777" w:rsidR="00E94AB4" w:rsidRDefault="00E94AB4" w:rsidP="00B4769C">
      <w:r>
        <w:separator/>
      </w:r>
    </w:p>
  </w:footnote>
  <w:footnote w:type="continuationSeparator" w:id="0">
    <w:p w14:paraId="6425E388" w14:textId="77777777" w:rsidR="00E94AB4" w:rsidRDefault="00E94AB4" w:rsidP="00B4769C">
      <w:r>
        <w:continuationSeparator/>
      </w:r>
    </w:p>
  </w:footnote>
  <w:footnote w:type="continuationNotice" w:id="1">
    <w:p w14:paraId="5E3AD5CC" w14:textId="77777777" w:rsidR="00E94AB4" w:rsidRDefault="00E94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8660" w14:textId="744DF97E" w:rsidR="007371EF" w:rsidRDefault="007371EF" w:rsidP="00DF0D28">
    <w:pPr>
      <w:pStyle w:val="Header"/>
      <w:spacing w:after="120"/>
    </w:pPr>
    <w:r>
      <w:t>OP-UA12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C2D92E"/>
    <w:lvl w:ilvl="0">
      <w:start w:val="1"/>
      <w:numFmt w:val="bullet"/>
      <w:pStyle w:val="ListBullet2"/>
      <w:lvlText w:val="▼"/>
      <w:lvlJc w:val="left"/>
      <w:pPr>
        <w:ind w:left="360" w:hanging="360"/>
      </w:pPr>
      <w:rPr>
        <w:rFonts w:ascii="Times New Roman" w:hAnsi="Times New Roman" w:cs="Times New Roman"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C8BA00"/>
    <w:lvl w:ilvl="0">
      <w:start w:val="1"/>
      <w:numFmt w:val="bullet"/>
      <w:lvlText w:val="★"/>
      <w:lvlJc w:val="left"/>
      <w:pPr>
        <w:ind w:left="720" w:hanging="360"/>
      </w:pPr>
      <w:rPr>
        <w:rFonts w:ascii="Segoe UI Symbol" w:hAnsi="Segoe UI Symbol" w:hint="default"/>
      </w:rPr>
    </w:lvl>
  </w:abstractNum>
  <w:abstractNum w:abstractNumId="10" w15:restartNumberingAfterBreak="0">
    <w:nsid w:val="00000001"/>
    <w:multiLevelType w:val="multilevel"/>
    <w:tmpl w:val="00000001"/>
    <w:lvl w:ilvl="0">
      <w:start w:val="1"/>
      <w:numFmt w:val="none"/>
      <w:suff w:val="nothing"/>
      <w:lvlText w:val=""/>
      <w:lvlJc w:val="left"/>
      <w:rPr>
        <w:rFonts w:ascii="WP IconicSymbolsA" w:hAnsi="WP IconicSymbolsA"/>
      </w:rPr>
    </w:lvl>
    <w:lvl w:ilvl="1">
      <w:start w:val="1"/>
      <w:numFmt w:val="none"/>
      <w:suff w:val="nothing"/>
      <w:lvlText w:val=""/>
      <w:lvlJc w:val="left"/>
      <w:rPr>
        <w:rFonts w:ascii="WP IconicSymbolsA" w:hAnsi="WP IconicSymbolsA"/>
      </w:rPr>
    </w:lvl>
    <w:lvl w:ilvl="2">
      <w:start w:val="1"/>
      <w:numFmt w:val="decimal"/>
      <w:suff w:val="nothing"/>
      <w:lvlText w:val="%3-"/>
      <w:lvlJc w:val="left"/>
    </w:lvl>
    <w:lvl w:ilvl="3">
      <w:start w:val="1"/>
      <w:numFmt w:val="none"/>
      <w:suff w:val="nothing"/>
      <w:lvlText w:val=""/>
      <w:lvlJc w:val="left"/>
      <w:rPr>
        <w:rFonts w:ascii="WP IconicSymbolsA" w:hAnsi="WP IconicSymbolsA"/>
      </w:rPr>
    </w:lvl>
    <w:lvl w:ilvl="4">
      <w:start w:val="1"/>
      <w:numFmt w:val="none"/>
      <w:suff w:val="nothing"/>
      <w:lvlText w:val=""/>
      <w:lvlJc w:val="left"/>
      <w:rPr>
        <w:rFonts w:ascii="WP IconicSymbolsA" w:hAnsi="WP IconicSymbolsA"/>
      </w:rPr>
    </w:lvl>
    <w:lvl w:ilvl="5">
      <w:start w:val="1"/>
      <w:numFmt w:val="none"/>
      <w:suff w:val="nothing"/>
      <w:lvlText w:val=""/>
      <w:lvlJc w:val="left"/>
      <w:rPr>
        <w:rFonts w:ascii="WP IconicSymbolsA" w:hAnsi="WP IconicSymbolsA"/>
      </w:rPr>
    </w:lvl>
    <w:lvl w:ilvl="6">
      <w:start w:val="1"/>
      <w:numFmt w:val="none"/>
      <w:suff w:val="nothing"/>
      <w:lvlText w:val=""/>
      <w:lvlJc w:val="left"/>
      <w:rPr>
        <w:rFonts w:ascii="WP IconicSymbolsA" w:hAnsi="WP IconicSymbolsA"/>
      </w:rPr>
    </w:lvl>
    <w:lvl w:ilvl="7">
      <w:start w:val="1"/>
      <w:numFmt w:val="none"/>
      <w:suff w:val="nothing"/>
      <w:lvlText w:val=""/>
      <w:lvlJc w:val="left"/>
      <w:rPr>
        <w:rFonts w:ascii="WP IconicSymbolsA" w:hAnsi="WP IconicSymbolsA"/>
      </w:rPr>
    </w:lvl>
    <w:lvl w:ilvl="8">
      <w:start w:val="1"/>
      <w:numFmt w:val="lowerRoman"/>
      <w:suff w:val="nothing"/>
      <w:lvlText w:val="%9)"/>
      <w:lvlJc w:val="left"/>
    </w:lvl>
  </w:abstractNum>
  <w:abstractNum w:abstractNumId="11" w15:restartNumberingAfterBreak="0">
    <w:nsid w:val="00000002"/>
    <w:multiLevelType w:val="singleLevel"/>
    <w:tmpl w:val="00000002"/>
    <w:lvl w:ilvl="0">
      <w:start w:val="81"/>
      <w:numFmt w:val="decimal"/>
      <w:suff w:val="nothing"/>
      <w:lvlText w:val="%1-"/>
      <w:lvlJc w:val="left"/>
    </w:lvl>
  </w:abstractNum>
  <w:abstractNum w:abstractNumId="12" w15:restartNumberingAfterBreak="0">
    <w:nsid w:val="00000003"/>
    <w:multiLevelType w:val="singleLevel"/>
    <w:tmpl w:val="00000003"/>
    <w:lvl w:ilvl="0">
      <w:start w:val="1000"/>
      <w:numFmt w:val="decimal"/>
      <w:suff w:val="nothing"/>
      <w:lvlText w:val="%1-"/>
      <w:lvlJc w:val="left"/>
    </w:lvl>
  </w:abstractNum>
  <w:abstractNum w:abstractNumId="13" w15:restartNumberingAfterBreak="0">
    <w:nsid w:val="00000004"/>
    <w:multiLevelType w:val="singleLevel"/>
    <w:tmpl w:val="00000004"/>
    <w:lvl w:ilvl="0">
      <w:start w:val="87"/>
      <w:numFmt w:val="decimal"/>
      <w:suff w:val="nothing"/>
      <w:lvlText w:val="%1-"/>
      <w:lvlJc w:val="left"/>
    </w:lvl>
  </w:abstractNum>
  <w:abstractNum w:abstractNumId="14" w15:restartNumberingAfterBreak="0">
    <w:nsid w:val="00000005"/>
    <w:multiLevelType w:val="singleLevel"/>
    <w:tmpl w:val="00000005"/>
    <w:lvl w:ilvl="0">
      <w:start w:val="1000"/>
      <w:numFmt w:val="decimal"/>
      <w:suff w:val="nothing"/>
      <w:lvlText w:val="%1-"/>
      <w:lvlJc w:val="left"/>
    </w:lvl>
  </w:abstractNum>
  <w:abstractNum w:abstractNumId="15" w15:restartNumberingAfterBreak="0">
    <w:nsid w:val="00000006"/>
    <w:multiLevelType w:val="singleLevel"/>
    <w:tmpl w:val="00000006"/>
    <w:lvl w:ilvl="0">
      <w:start w:val="1000"/>
      <w:numFmt w:val="decimal"/>
      <w:suff w:val="nothing"/>
      <w:lvlText w:val="%1-"/>
      <w:lvlJc w:val="left"/>
    </w:lvl>
  </w:abstractNum>
  <w:abstractNum w:abstractNumId="16" w15:restartNumberingAfterBreak="0">
    <w:nsid w:val="00000007"/>
    <w:multiLevelType w:val="singleLevel"/>
    <w:tmpl w:val="00000007"/>
    <w:lvl w:ilvl="0">
      <w:start w:val="83"/>
      <w:numFmt w:val="decimal"/>
      <w:suff w:val="nothing"/>
      <w:lvlText w:val="%1-"/>
      <w:lvlJc w:val="left"/>
    </w:lvl>
  </w:abstractNum>
  <w:abstractNum w:abstractNumId="17" w15:restartNumberingAfterBreak="0">
    <w:nsid w:val="00000008"/>
    <w:multiLevelType w:val="singleLevel"/>
    <w:tmpl w:val="00000008"/>
    <w:lvl w:ilvl="0">
      <w:start w:val="1"/>
      <w:numFmt w:val="none"/>
      <w:suff w:val="nothing"/>
      <w:lvlText w:val=""/>
      <w:lvlJc w:val="left"/>
      <w:rPr>
        <w:rFonts w:ascii="WP IconicSymbolsA" w:hAnsi="WP IconicSymbolsA"/>
      </w:rPr>
    </w:lvl>
  </w:abstractNum>
  <w:abstractNum w:abstractNumId="18" w15:restartNumberingAfterBreak="0">
    <w:nsid w:val="00000009"/>
    <w:multiLevelType w:val="singleLevel"/>
    <w:tmpl w:val="00000009"/>
    <w:lvl w:ilvl="0">
      <w:start w:val="1"/>
      <w:numFmt w:val="none"/>
      <w:suff w:val="nothing"/>
      <w:lvlText w:val=""/>
      <w:lvlJc w:val="left"/>
      <w:rPr>
        <w:rFonts w:ascii="WP IconicSymbolsA" w:hAnsi="WP IconicSymbolsA"/>
      </w:rPr>
    </w:lvl>
  </w:abstractNum>
  <w:abstractNum w:abstractNumId="19" w15:restartNumberingAfterBreak="0">
    <w:nsid w:val="0000000A"/>
    <w:multiLevelType w:val="singleLevel"/>
    <w:tmpl w:val="0000000A"/>
    <w:lvl w:ilvl="0">
      <w:start w:val="1"/>
      <w:numFmt w:val="none"/>
      <w:suff w:val="nothing"/>
      <w:lvlText w:val="$"/>
      <w:lvlJc w:val="left"/>
      <w:rPr>
        <w:rFonts w:ascii="WP TypographicSymbols" w:hAnsi="WP TypographicSymbols"/>
      </w:rPr>
    </w:lvl>
  </w:abstractNum>
  <w:abstractNum w:abstractNumId="20" w15:restartNumberingAfterBreak="0">
    <w:nsid w:val="0000000B"/>
    <w:multiLevelType w:val="singleLevel"/>
    <w:tmpl w:val="0000000B"/>
    <w:lvl w:ilvl="0">
      <w:start w:val="1"/>
      <w:numFmt w:val="none"/>
      <w:suff w:val="nothing"/>
      <w:lvlText w:val=""/>
      <w:lvlJc w:val="left"/>
      <w:rPr>
        <w:rFonts w:ascii="WP MathA" w:hAnsi="WP MathA"/>
      </w:rPr>
    </w:lvl>
  </w:abstractNum>
  <w:abstractNum w:abstractNumId="21" w15:restartNumberingAfterBreak="0">
    <w:nsid w:val="0000000C"/>
    <w:multiLevelType w:val="singleLevel"/>
    <w:tmpl w:val="0000000C"/>
    <w:lvl w:ilvl="0">
      <w:start w:val="1"/>
      <w:numFmt w:val="none"/>
      <w:suff w:val="nothing"/>
      <w:lvlText w:val="$"/>
      <w:lvlJc w:val="left"/>
      <w:rPr>
        <w:rFonts w:ascii="WP TypographicSymbols" w:hAnsi="WP TypographicSymbols"/>
      </w:rPr>
    </w:lvl>
  </w:abstractNum>
  <w:abstractNum w:abstractNumId="22" w15:restartNumberingAfterBreak="0">
    <w:nsid w:val="00D766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50E202A"/>
    <w:multiLevelType w:val="hybridMultilevel"/>
    <w:tmpl w:val="4DDC4518"/>
    <w:lvl w:ilvl="0" w:tplc="C7C8BA00">
      <w:start w:val="1"/>
      <w:numFmt w:val="bullet"/>
      <w:lvlText w:val="★"/>
      <w:lvlJc w:val="left"/>
      <w:pPr>
        <w:ind w:left="720" w:hanging="360"/>
      </w:pPr>
      <w:rPr>
        <w:rFonts w:ascii="Segoe UI Symbol" w:hAnsi="Segoe UI Symbol" w:hint="default"/>
      </w:rPr>
    </w:lvl>
    <w:lvl w:ilvl="1" w:tplc="DA2454E6">
      <w:start w:val="1"/>
      <w:numFmt w:val="bullet"/>
      <w:lvlText w:val=""/>
      <w:lvlJc w:val="left"/>
      <w:pPr>
        <w:ind w:left="1440" w:hanging="360"/>
      </w:pPr>
      <w:rPr>
        <w:rFonts w:ascii="Symbol" w:hAnsi="Symbol" w:hint="default"/>
        <w:b w:val="0"/>
        <w:i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996F2A"/>
    <w:multiLevelType w:val="hybridMultilevel"/>
    <w:tmpl w:val="FACC0C60"/>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09581A"/>
    <w:multiLevelType w:val="hybridMultilevel"/>
    <w:tmpl w:val="AA840EF8"/>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1B27AA"/>
    <w:multiLevelType w:val="hybridMultilevel"/>
    <w:tmpl w:val="AD24C346"/>
    <w:lvl w:ilvl="0" w:tplc="FEB06140">
      <w:start w:val="1"/>
      <w:numFmt w:val="bullet"/>
      <w:pStyle w:val="AdditionalDirection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28444E"/>
    <w:multiLevelType w:val="hybridMultilevel"/>
    <w:tmpl w:val="44FCE186"/>
    <w:lvl w:ilvl="0" w:tplc="26445772">
      <w:start w:val="1"/>
      <w:numFmt w:val="decimal"/>
      <w:pStyle w:val="Style1"/>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24F507C3"/>
    <w:multiLevelType w:val="hybridMultilevel"/>
    <w:tmpl w:val="06EAB7AE"/>
    <w:lvl w:ilvl="0" w:tplc="35E03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482E53"/>
    <w:multiLevelType w:val="hybridMultilevel"/>
    <w:tmpl w:val="272621E4"/>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346A76"/>
    <w:multiLevelType w:val="hybridMultilevel"/>
    <w:tmpl w:val="B46055D8"/>
    <w:lvl w:ilvl="0" w:tplc="AA88ADDE">
      <w:start w:val="1"/>
      <w:numFmt w:val="bullet"/>
      <w:pStyle w:val="APDStar"/>
      <w:lvlText w:val="«"/>
      <w:lvlJc w:val="left"/>
      <w:pPr>
        <w:tabs>
          <w:tab w:val="num" w:pos="360"/>
        </w:tabs>
        <w:ind w:left="360" w:hanging="360"/>
      </w:pPr>
      <w:rPr>
        <w:rFonts w:ascii="Wingdings" w:hAnsi="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7DE9EF2">
      <w:start w:val="1"/>
      <w:numFmt w:val="decimal"/>
      <w:lvlText w:val="%2."/>
      <w:lvlJc w:val="left"/>
      <w:pPr>
        <w:tabs>
          <w:tab w:val="num" w:pos="1080"/>
        </w:tabs>
        <w:ind w:left="108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997B4F"/>
    <w:multiLevelType w:val="hybridMultilevel"/>
    <w:tmpl w:val="D4565E8E"/>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3118D1"/>
    <w:multiLevelType w:val="hybridMultilevel"/>
    <w:tmpl w:val="FEDCD54E"/>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4635F8"/>
    <w:multiLevelType w:val="hybridMultilevel"/>
    <w:tmpl w:val="57749284"/>
    <w:lvl w:ilvl="0" w:tplc="0246AA44">
      <w:start w:val="1"/>
      <w:numFmt w:val="bullet"/>
      <w:pStyle w:val="Addition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3782306F"/>
    <w:multiLevelType w:val="hybridMultilevel"/>
    <w:tmpl w:val="E0F80E4C"/>
    <w:lvl w:ilvl="0" w:tplc="74845310">
      <w:start w:val="1"/>
      <w:numFmt w:val="bullet"/>
      <w:pStyle w:val="Not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DD6463"/>
    <w:multiLevelType w:val="hybridMultilevel"/>
    <w:tmpl w:val="F394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0C1A5E"/>
    <w:multiLevelType w:val="hybridMultilevel"/>
    <w:tmpl w:val="7E040242"/>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BD5589"/>
    <w:multiLevelType w:val="hybridMultilevel"/>
    <w:tmpl w:val="4524EB6C"/>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07B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F56A14"/>
    <w:multiLevelType w:val="hybridMultilevel"/>
    <w:tmpl w:val="B56EC72C"/>
    <w:lvl w:ilvl="0" w:tplc="76E473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4D49C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A3A1B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2DE2ED0"/>
    <w:multiLevelType w:val="hybridMultilevel"/>
    <w:tmpl w:val="721E76FE"/>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699960B0"/>
    <w:multiLevelType w:val="hybridMultilevel"/>
    <w:tmpl w:val="1B587442"/>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11C1DC3"/>
    <w:multiLevelType w:val="hybridMultilevel"/>
    <w:tmpl w:val="0318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E4BA0"/>
    <w:multiLevelType w:val="hybridMultilevel"/>
    <w:tmpl w:val="66843C00"/>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636B58"/>
    <w:multiLevelType w:val="hybridMultilevel"/>
    <w:tmpl w:val="B058AB4C"/>
    <w:lvl w:ilvl="0" w:tplc="34C4D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34880134">
    <w:abstractNumId w:val="6"/>
  </w:num>
  <w:num w:numId="2" w16cid:durableId="1608195719">
    <w:abstractNumId w:val="5"/>
  </w:num>
  <w:num w:numId="3" w16cid:durableId="427894253">
    <w:abstractNumId w:val="4"/>
  </w:num>
  <w:num w:numId="4" w16cid:durableId="717629581">
    <w:abstractNumId w:val="3"/>
  </w:num>
  <w:num w:numId="5" w16cid:durableId="1474565643">
    <w:abstractNumId w:val="2"/>
  </w:num>
  <w:num w:numId="6" w16cid:durableId="1461222111">
    <w:abstractNumId w:val="1"/>
  </w:num>
  <w:num w:numId="7" w16cid:durableId="1848014288">
    <w:abstractNumId w:val="0"/>
  </w:num>
  <w:num w:numId="8" w16cid:durableId="814831506">
    <w:abstractNumId w:val="49"/>
  </w:num>
  <w:num w:numId="9" w16cid:durableId="1486042892">
    <w:abstractNumId w:val="45"/>
  </w:num>
  <w:num w:numId="10" w16cid:durableId="811872041">
    <w:abstractNumId w:val="43"/>
  </w:num>
  <w:num w:numId="11" w16cid:durableId="2091803220">
    <w:abstractNumId w:val="7"/>
  </w:num>
  <w:num w:numId="12" w16cid:durableId="1703355942">
    <w:abstractNumId w:val="9"/>
  </w:num>
  <w:num w:numId="13" w16cid:durableId="464078963">
    <w:abstractNumId w:val="8"/>
  </w:num>
  <w:num w:numId="14" w16cid:durableId="2010988162">
    <w:abstractNumId w:val="27"/>
  </w:num>
  <w:num w:numId="15" w16cid:durableId="137037256">
    <w:abstractNumId w:val="34"/>
  </w:num>
  <w:num w:numId="16" w16cid:durableId="1003704440">
    <w:abstractNumId w:val="33"/>
  </w:num>
  <w:num w:numId="17" w16cid:durableId="1349789217">
    <w:abstractNumId w:val="10"/>
  </w:num>
  <w:num w:numId="18" w16cid:durableId="474373046">
    <w:abstractNumId w:val="11"/>
  </w:num>
  <w:num w:numId="19" w16cid:durableId="1670207987">
    <w:abstractNumId w:val="12"/>
  </w:num>
  <w:num w:numId="20" w16cid:durableId="239407961">
    <w:abstractNumId w:val="13"/>
  </w:num>
  <w:num w:numId="21" w16cid:durableId="2065369992">
    <w:abstractNumId w:val="14"/>
  </w:num>
  <w:num w:numId="22" w16cid:durableId="1884052081">
    <w:abstractNumId w:val="15"/>
  </w:num>
  <w:num w:numId="23" w16cid:durableId="58409454">
    <w:abstractNumId w:val="16"/>
  </w:num>
  <w:num w:numId="24" w16cid:durableId="1337609959">
    <w:abstractNumId w:val="17"/>
  </w:num>
  <w:num w:numId="25" w16cid:durableId="541018802">
    <w:abstractNumId w:val="18"/>
  </w:num>
  <w:num w:numId="26" w16cid:durableId="255482512">
    <w:abstractNumId w:val="19"/>
  </w:num>
  <w:num w:numId="27" w16cid:durableId="1806197626">
    <w:abstractNumId w:val="20"/>
  </w:num>
  <w:num w:numId="28" w16cid:durableId="317421366">
    <w:abstractNumId w:val="21"/>
  </w:num>
  <w:num w:numId="29" w16cid:durableId="355271191">
    <w:abstractNumId w:val="22"/>
  </w:num>
  <w:num w:numId="30" w16cid:durableId="252974377">
    <w:abstractNumId w:val="39"/>
  </w:num>
  <w:num w:numId="31" w16cid:durableId="1429042477">
    <w:abstractNumId w:val="28"/>
  </w:num>
  <w:num w:numId="32" w16cid:durableId="468255236">
    <w:abstractNumId w:val="38"/>
  </w:num>
  <w:num w:numId="33" w16cid:durableId="530846508">
    <w:abstractNumId w:val="41"/>
  </w:num>
  <w:num w:numId="34" w16cid:durableId="430784825">
    <w:abstractNumId w:val="40"/>
  </w:num>
  <w:num w:numId="35" w16cid:durableId="1354375912">
    <w:abstractNumId w:val="9"/>
    <w:lvlOverride w:ilvl="0">
      <w:startOverride w:val="1"/>
    </w:lvlOverride>
  </w:num>
  <w:num w:numId="36" w16cid:durableId="1433671701">
    <w:abstractNumId w:val="32"/>
  </w:num>
  <w:num w:numId="37" w16cid:durableId="1001618539">
    <w:abstractNumId w:val="26"/>
  </w:num>
  <w:num w:numId="38" w16cid:durableId="1884055893">
    <w:abstractNumId w:val="35"/>
  </w:num>
  <w:num w:numId="39" w16cid:durableId="272514162">
    <w:abstractNumId w:val="46"/>
  </w:num>
  <w:num w:numId="40" w16cid:durableId="827944622">
    <w:abstractNumId w:val="9"/>
  </w:num>
  <w:num w:numId="41" w16cid:durableId="1788429205">
    <w:abstractNumId w:val="9"/>
  </w:num>
  <w:num w:numId="42" w16cid:durableId="1963490898">
    <w:abstractNumId w:val="23"/>
  </w:num>
  <w:num w:numId="43" w16cid:durableId="131334190">
    <w:abstractNumId w:val="47"/>
  </w:num>
  <w:num w:numId="44" w16cid:durableId="1971088834">
    <w:abstractNumId w:val="42"/>
  </w:num>
  <w:num w:numId="45" w16cid:durableId="703558197">
    <w:abstractNumId w:val="36"/>
  </w:num>
  <w:num w:numId="46" w16cid:durableId="108742456">
    <w:abstractNumId w:val="31"/>
  </w:num>
  <w:num w:numId="47" w16cid:durableId="1952467137">
    <w:abstractNumId w:val="25"/>
  </w:num>
  <w:num w:numId="48" w16cid:durableId="1368339548">
    <w:abstractNumId w:val="44"/>
  </w:num>
  <w:num w:numId="49" w16cid:durableId="1510635343">
    <w:abstractNumId w:val="29"/>
  </w:num>
  <w:num w:numId="50" w16cid:durableId="1508984656">
    <w:abstractNumId w:val="48"/>
  </w:num>
  <w:num w:numId="51" w16cid:durableId="686828154">
    <w:abstractNumId w:val="24"/>
  </w:num>
  <w:num w:numId="52" w16cid:durableId="229388426">
    <w:abstractNumId w:val="30"/>
  </w:num>
  <w:num w:numId="53" w16cid:durableId="379787740">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720"/>
  <w:clickAndTypeStyle w:val="BodyText"/>
  <w:characterSpacingControl w:val="doNotCompress"/>
  <w:hdrShapeDefaults>
    <o:shapedefaults v:ext="edit" spidmax="2050"/>
  </w:hdrShapeDefaults>
  <w:footnotePr>
    <w:numFmt w:val="lowerLetter"/>
    <w:footnote w:id="-1"/>
    <w:footnote w:id="0"/>
    <w:footnote w:id="1"/>
  </w:footnotePr>
  <w:endnotePr>
    <w:pos w:val="sectEnd"/>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NTMyMTAwMTc3MjBR0lEKTi0uzszPAymwNK8FACQ67WYtAAAA"/>
  </w:docVars>
  <w:rsids>
    <w:rsidRoot w:val="00D41DDA"/>
    <w:rsid w:val="0000006A"/>
    <w:rsid w:val="00000A71"/>
    <w:rsid w:val="00000F11"/>
    <w:rsid w:val="00001670"/>
    <w:rsid w:val="000074D7"/>
    <w:rsid w:val="00007F3F"/>
    <w:rsid w:val="00007F7F"/>
    <w:rsid w:val="00012151"/>
    <w:rsid w:val="00012833"/>
    <w:rsid w:val="00012CDE"/>
    <w:rsid w:val="00012D2A"/>
    <w:rsid w:val="00013E10"/>
    <w:rsid w:val="000146E5"/>
    <w:rsid w:val="000164F1"/>
    <w:rsid w:val="000171BA"/>
    <w:rsid w:val="0002066E"/>
    <w:rsid w:val="000228CB"/>
    <w:rsid w:val="00022C87"/>
    <w:rsid w:val="00022CBB"/>
    <w:rsid w:val="00023D74"/>
    <w:rsid w:val="00024652"/>
    <w:rsid w:val="00026C45"/>
    <w:rsid w:val="00027C24"/>
    <w:rsid w:val="00032923"/>
    <w:rsid w:val="00032A0D"/>
    <w:rsid w:val="000340FB"/>
    <w:rsid w:val="00041A51"/>
    <w:rsid w:val="00042AEC"/>
    <w:rsid w:val="0004324F"/>
    <w:rsid w:val="0004396B"/>
    <w:rsid w:val="000461B2"/>
    <w:rsid w:val="00046502"/>
    <w:rsid w:val="000477B8"/>
    <w:rsid w:val="00047A65"/>
    <w:rsid w:val="00050841"/>
    <w:rsid w:val="00050D5C"/>
    <w:rsid w:val="00051B7F"/>
    <w:rsid w:val="00052AFE"/>
    <w:rsid w:val="00053F2F"/>
    <w:rsid w:val="0005431D"/>
    <w:rsid w:val="00056423"/>
    <w:rsid w:val="000566D8"/>
    <w:rsid w:val="00056D10"/>
    <w:rsid w:val="00057484"/>
    <w:rsid w:val="000575EF"/>
    <w:rsid w:val="000578FC"/>
    <w:rsid w:val="00057F6A"/>
    <w:rsid w:val="00060C73"/>
    <w:rsid w:val="00061348"/>
    <w:rsid w:val="0006207F"/>
    <w:rsid w:val="00063708"/>
    <w:rsid w:val="00063FB8"/>
    <w:rsid w:val="000649B0"/>
    <w:rsid w:val="000670E6"/>
    <w:rsid w:val="0007007C"/>
    <w:rsid w:val="00070E62"/>
    <w:rsid w:val="000724A1"/>
    <w:rsid w:val="000730C2"/>
    <w:rsid w:val="0007367A"/>
    <w:rsid w:val="00073741"/>
    <w:rsid w:val="000740DE"/>
    <w:rsid w:val="00074662"/>
    <w:rsid w:val="00074F91"/>
    <w:rsid w:val="00076142"/>
    <w:rsid w:val="000779F9"/>
    <w:rsid w:val="00077CA1"/>
    <w:rsid w:val="00077F04"/>
    <w:rsid w:val="00080F73"/>
    <w:rsid w:val="000812E4"/>
    <w:rsid w:val="00081306"/>
    <w:rsid w:val="00081E52"/>
    <w:rsid w:val="00083D35"/>
    <w:rsid w:val="00084F4C"/>
    <w:rsid w:val="000857EB"/>
    <w:rsid w:val="000859E5"/>
    <w:rsid w:val="00085F53"/>
    <w:rsid w:val="000863CC"/>
    <w:rsid w:val="00087A0B"/>
    <w:rsid w:val="00087F6E"/>
    <w:rsid w:val="000904EF"/>
    <w:rsid w:val="000918E7"/>
    <w:rsid w:val="0009330B"/>
    <w:rsid w:val="00093501"/>
    <w:rsid w:val="00093F9F"/>
    <w:rsid w:val="00094376"/>
    <w:rsid w:val="000945E5"/>
    <w:rsid w:val="00094729"/>
    <w:rsid w:val="0009617B"/>
    <w:rsid w:val="0009624C"/>
    <w:rsid w:val="00096805"/>
    <w:rsid w:val="00096E87"/>
    <w:rsid w:val="000977AA"/>
    <w:rsid w:val="000A0092"/>
    <w:rsid w:val="000A0624"/>
    <w:rsid w:val="000A0BCA"/>
    <w:rsid w:val="000A1F53"/>
    <w:rsid w:val="000A3187"/>
    <w:rsid w:val="000A442D"/>
    <w:rsid w:val="000A522E"/>
    <w:rsid w:val="000A5E10"/>
    <w:rsid w:val="000A6078"/>
    <w:rsid w:val="000A68B0"/>
    <w:rsid w:val="000A72BA"/>
    <w:rsid w:val="000B1B74"/>
    <w:rsid w:val="000B1E8A"/>
    <w:rsid w:val="000B28A5"/>
    <w:rsid w:val="000B38CD"/>
    <w:rsid w:val="000B3A7F"/>
    <w:rsid w:val="000B4D07"/>
    <w:rsid w:val="000B50BB"/>
    <w:rsid w:val="000B7D02"/>
    <w:rsid w:val="000C0866"/>
    <w:rsid w:val="000C167F"/>
    <w:rsid w:val="000C1A80"/>
    <w:rsid w:val="000C2B28"/>
    <w:rsid w:val="000C3FC0"/>
    <w:rsid w:val="000C54F2"/>
    <w:rsid w:val="000C6BD3"/>
    <w:rsid w:val="000C78B4"/>
    <w:rsid w:val="000C7CEE"/>
    <w:rsid w:val="000D04A8"/>
    <w:rsid w:val="000D0BB2"/>
    <w:rsid w:val="000D144D"/>
    <w:rsid w:val="000D2665"/>
    <w:rsid w:val="000D2799"/>
    <w:rsid w:val="000D2B4F"/>
    <w:rsid w:val="000D348C"/>
    <w:rsid w:val="000D556E"/>
    <w:rsid w:val="000D6157"/>
    <w:rsid w:val="000D68B0"/>
    <w:rsid w:val="000D6FA0"/>
    <w:rsid w:val="000E0F1C"/>
    <w:rsid w:val="000E126C"/>
    <w:rsid w:val="000E15C5"/>
    <w:rsid w:val="000E1C77"/>
    <w:rsid w:val="000E284E"/>
    <w:rsid w:val="000E5A49"/>
    <w:rsid w:val="000E63D4"/>
    <w:rsid w:val="000E7B61"/>
    <w:rsid w:val="000F04DD"/>
    <w:rsid w:val="000F1361"/>
    <w:rsid w:val="000F169E"/>
    <w:rsid w:val="000F3559"/>
    <w:rsid w:val="000F3A51"/>
    <w:rsid w:val="000F507B"/>
    <w:rsid w:val="000F540F"/>
    <w:rsid w:val="000F7C82"/>
    <w:rsid w:val="000F7F93"/>
    <w:rsid w:val="00101789"/>
    <w:rsid w:val="00103947"/>
    <w:rsid w:val="001041E2"/>
    <w:rsid w:val="00105561"/>
    <w:rsid w:val="00106D82"/>
    <w:rsid w:val="00106F24"/>
    <w:rsid w:val="00107D9F"/>
    <w:rsid w:val="00110165"/>
    <w:rsid w:val="00110440"/>
    <w:rsid w:val="001151AF"/>
    <w:rsid w:val="00115EFF"/>
    <w:rsid w:val="0011625C"/>
    <w:rsid w:val="00116413"/>
    <w:rsid w:val="00116547"/>
    <w:rsid w:val="001177D8"/>
    <w:rsid w:val="00117CBB"/>
    <w:rsid w:val="001216E8"/>
    <w:rsid w:val="0012290C"/>
    <w:rsid w:val="00123D03"/>
    <w:rsid w:val="00127498"/>
    <w:rsid w:val="00127B2D"/>
    <w:rsid w:val="001300CA"/>
    <w:rsid w:val="001301BE"/>
    <w:rsid w:val="0013169F"/>
    <w:rsid w:val="00132A94"/>
    <w:rsid w:val="00133B9A"/>
    <w:rsid w:val="0013511A"/>
    <w:rsid w:val="0013545C"/>
    <w:rsid w:val="00135C2B"/>
    <w:rsid w:val="00135ECE"/>
    <w:rsid w:val="001375C3"/>
    <w:rsid w:val="001402B2"/>
    <w:rsid w:val="00141180"/>
    <w:rsid w:val="00141642"/>
    <w:rsid w:val="0014260F"/>
    <w:rsid w:val="00142E1F"/>
    <w:rsid w:val="001437FB"/>
    <w:rsid w:val="0014778B"/>
    <w:rsid w:val="00150421"/>
    <w:rsid w:val="00151109"/>
    <w:rsid w:val="00156DAC"/>
    <w:rsid w:val="0015758F"/>
    <w:rsid w:val="00160403"/>
    <w:rsid w:val="001609DD"/>
    <w:rsid w:val="001626E3"/>
    <w:rsid w:val="00163537"/>
    <w:rsid w:val="00164545"/>
    <w:rsid w:val="001709C6"/>
    <w:rsid w:val="001716B7"/>
    <w:rsid w:val="00171806"/>
    <w:rsid w:val="001718BA"/>
    <w:rsid w:val="00171F80"/>
    <w:rsid w:val="0017273F"/>
    <w:rsid w:val="0017397C"/>
    <w:rsid w:val="00173CD1"/>
    <w:rsid w:val="00174DD1"/>
    <w:rsid w:val="00174EF0"/>
    <w:rsid w:val="00182132"/>
    <w:rsid w:val="00182FD0"/>
    <w:rsid w:val="00183F11"/>
    <w:rsid w:val="001843F0"/>
    <w:rsid w:val="00184E26"/>
    <w:rsid w:val="00187DCF"/>
    <w:rsid w:val="00190002"/>
    <w:rsid w:val="0019070C"/>
    <w:rsid w:val="00190D7E"/>
    <w:rsid w:val="00191687"/>
    <w:rsid w:val="00194CE4"/>
    <w:rsid w:val="00195262"/>
    <w:rsid w:val="0019535E"/>
    <w:rsid w:val="0019553E"/>
    <w:rsid w:val="00195BBE"/>
    <w:rsid w:val="00196885"/>
    <w:rsid w:val="00197380"/>
    <w:rsid w:val="001A0740"/>
    <w:rsid w:val="001A14DE"/>
    <w:rsid w:val="001A55FC"/>
    <w:rsid w:val="001A56A6"/>
    <w:rsid w:val="001A5845"/>
    <w:rsid w:val="001A5C95"/>
    <w:rsid w:val="001A651A"/>
    <w:rsid w:val="001A6A98"/>
    <w:rsid w:val="001B0CBB"/>
    <w:rsid w:val="001B1F6E"/>
    <w:rsid w:val="001B39AE"/>
    <w:rsid w:val="001B3EC8"/>
    <w:rsid w:val="001B426F"/>
    <w:rsid w:val="001B6157"/>
    <w:rsid w:val="001B650D"/>
    <w:rsid w:val="001B7469"/>
    <w:rsid w:val="001B7570"/>
    <w:rsid w:val="001B75A0"/>
    <w:rsid w:val="001C1F9E"/>
    <w:rsid w:val="001C3EE7"/>
    <w:rsid w:val="001C4881"/>
    <w:rsid w:val="001C4890"/>
    <w:rsid w:val="001C4B9F"/>
    <w:rsid w:val="001C558F"/>
    <w:rsid w:val="001C7B2A"/>
    <w:rsid w:val="001D0CB4"/>
    <w:rsid w:val="001D2FC8"/>
    <w:rsid w:val="001D449C"/>
    <w:rsid w:val="001D516D"/>
    <w:rsid w:val="001D5B82"/>
    <w:rsid w:val="001D5FF2"/>
    <w:rsid w:val="001D70AE"/>
    <w:rsid w:val="001D783B"/>
    <w:rsid w:val="001D7874"/>
    <w:rsid w:val="001E0211"/>
    <w:rsid w:val="001E1BDC"/>
    <w:rsid w:val="001E1C67"/>
    <w:rsid w:val="001E2B65"/>
    <w:rsid w:val="001E306D"/>
    <w:rsid w:val="001E3C6D"/>
    <w:rsid w:val="001E430E"/>
    <w:rsid w:val="001E460E"/>
    <w:rsid w:val="001E4E7A"/>
    <w:rsid w:val="001E6A2F"/>
    <w:rsid w:val="001E77CC"/>
    <w:rsid w:val="001F1F13"/>
    <w:rsid w:val="001F2E01"/>
    <w:rsid w:val="001F3FB5"/>
    <w:rsid w:val="001F4529"/>
    <w:rsid w:val="001F485A"/>
    <w:rsid w:val="001F5679"/>
    <w:rsid w:val="001F6295"/>
    <w:rsid w:val="001F6A81"/>
    <w:rsid w:val="00200694"/>
    <w:rsid w:val="002008E6"/>
    <w:rsid w:val="00200907"/>
    <w:rsid w:val="00200B58"/>
    <w:rsid w:val="00200C91"/>
    <w:rsid w:val="002018A0"/>
    <w:rsid w:val="00203F6C"/>
    <w:rsid w:val="00205DE8"/>
    <w:rsid w:val="002062EC"/>
    <w:rsid w:val="00206994"/>
    <w:rsid w:val="00206F55"/>
    <w:rsid w:val="00207081"/>
    <w:rsid w:val="0020737B"/>
    <w:rsid w:val="00207C13"/>
    <w:rsid w:val="00210169"/>
    <w:rsid w:val="00210698"/>
    <w:rsid w:val="00210C79"/>
    <w:rsid w:val="002113D9"/>
    <w:rsid w:val="0021174D"/>
    <w:rsid w:val="00211CC9"/>
    <w:rsid w:val="0021436D"/>
    <w:rsid w:val="00216E42"/>
    <w:rsid w:val="0021750C"/>
    <w:rsid w:val="00217832"/>
    <w:rsid w:val="00217B0D"/>
    <w:rsid w:val="00217D7F"/>
    <w:rsid w:val="00220886"/>
    <w:rsid w:val="002214DD"/>
    <w:rsid w:val="0022163C"/>
    <w:rsid w:val="0022194E"/>
    <w:rsid w:val="0022257C"/>
    <w:rsid w:val="00222E0B"/>
    <w:rsid w:val="00226711"/>
    <w:rsid w:val="0022697D"/>
    <w:rsid w:val="00232B4B"/>
    <w:rsid w:val="00234245"/>
    <w:rsid w:val="002369DD"/>
    <w:rsid w:val="00236CF4"/>
    <w:rsid w:val="00240687"/>
    <w:rsid w:val="00241E44"/>
    <w:rsid w:val="0024244F"/>
    <w:rsid w:val="00243895"/>
    <w:rsid w:val="00245C72"/>
    <w:rsid w:val="002479C2"/>
    <w:rsid w:val="00252F86"/>
    <w:rsid w:val="0025378A"/>
    <w:rsid w:val="00254A7E"/>
    <w:rsid w:val="00254E7D"/>
    <w:rsid w:val="00255F37"/>
    <w:rsid w:val="00256455"/>
    <w:rsid w:val="00256958"/>
    <w:rsid w:val="00257088"/>
    <w:rsid w:val="002604F2"/>
    <w:rsid w:val="00261265"/>
    <w:rsid w:val="00261F33"/>
    <w:rsid w:val="00262872"/>
    <w:rsid w:val="0026668D"/>
    <w:rsid w:val="00267310"/>
    <w:rsid w:val="00267531"/>
    <w:rsid w:val="002677C4"/>
    <w:rsid w:val="00267850"/>
    <w:rsid w:val="00270777"/>
    <w:rsid w:val="00270891"/>
    <w:rsid w:val="00270EA9"/>
    <w:rsid w:val="00272268"/>
    <w:rsid w:val="002724EC"/>
    <w:rsid w:val="00272CB0"/>
    <w:rsid w:val="0027314C"/>
    <w:rsid w:val="002734AB"/>
    <w:rsid w:val="002755D3"/>
    <w:rsid w:val="00275BB0"/>
    <w:rsid w:val="00276C03"/>
    <w:rsid w:val="00276CA7"/>
    <w:rsid w:val="002806CF"/>
    <w:rsid w:val="00280B34"/>
    <w:rsid w:val="00281567"/>
    <w:rsid w:val="00282E2C"/>
    <w:rsid w:val="00282F1A"/>
    <w:rsid w:val="002842B6"/>
    <w:rsid w:val="002857C6"/>
    <w:rsid w:val="00286F80"/>
    <w:rsid w:val="0029069B"/>
    <w:rsid w:val="002907D7"/>
    <w:rsid w:val="002908F1"/>
    <w:rsid w:val="00291170"/>
    <w:rsid w:val="00292E15"/>
    <w:rsid w:val="00295562"/>
    <w:rsid w:val="0029572E"/>
    <w:rsid w:val="00295DDD"/>
    <w:rsid w:val="00295E6B"/>
    <w:rsid w:val="00297D38"/>
    <w:rsid w:val="002A0136"/>
    <w:rsid w:val="002A137C"/>
    <w:rsid w:val="002A1F22"/>
    <w:rsid w:val="002A1F8B"/>
    <w:rsid w:val="002A377F"/>
    <w:rsid w:val="002A456B"/>
    <w:rsid w:val="002A4997"/>
    <w:rsid w:val="002A565D"/>
    <w:rsid w:val="002A58AC"/>
    <w:rsid w:val="002A6237"/>
    <w:rsid w:val="002A6F9C"/>
    <w:rsid w:val="002A749C"/>
    <w:rsid w:val="002B1863"/>
    <w:rsid w:val="002B452E"/>
    <w:rsid w:val="002B4F79"/>
    <w:rsid w:val="002B5017"/>
    <w:rsid w:val="002B5A30"/>
    <w:rsid w:val="002B60FD"/>
    <w:rsid w:val="002B6246"/>
    <w:rsid w:val="002B6853"/>
    <w:rsid w:val="002B76BF"/>
    <w:rsid w:val="002B7731"/>
    <w:rsid w:val="002B7B98"/>
    <w:rsid w:val="002C01B2"/>
    <w:rsid w:val="002C28BA"/>
    <w:rsid w:val="002C455C"/>
    <w:rsid w:val="002C51D1"/>
    <w:rsid w:val="002C52FF"/>
    <w:rsid w:val="002C5D86"/>
    <w:rsid w:val="002C648F"/>
    <w:rsid w:val="002C706A"/>
    <w:rsid w:val="002D034A"/>
    <w:rsid w:val="002D1872"/>
    <w:rsid w:val="002D18CF"/>
    <w:rsid w:val="002D2F76"/>
    <w:rsid w:val="002D4E2D"/>
    <w:rsid w:val="002D5ED3"/>
    <w:rsid w:val="002D68A3"/>
    <w:rsid w:val="002D6E9A"/>
    <w:rsid w:val="002D758F"/>
    <w:rsid w:val="002E027A"/>
    <w:rsid w:val="002E0301"/>
    <w:rsid w:val="002E05B7"/>
    <w:rsid w:val="002E0737"/>
    <w:rsid w:val="002E4037"/>
    <w:rsid w:val="002E5162"/>
    <w:rsid w:val="002E5F19"/>
    <w:rsid w:val="002E7C41"/>
    <w:rsid w:val="002F0513"/>
    <w:rsid w:val="002F3554"/>
    <w:rsid w:val="002F7D84"/>
    <w:rsid w:val="002F7E9A"/>
    <w:rsid w:val="0030014A"/>
    <w:rsid w:val="0030123B"/>
    <w:rsid w:val="00301E5E"/>
    <w:rsid w:val="003025B5"/>
    <w:rsid w:val="0030493F"/>
    <w:rsid w:val="00306F0A"/>
    <w:rsid w:val="00307136"/>
    <w:rsid w:val="003071BE"/>
    <w:rsid w:val="00307328"/>
    <w:rsid w:val="00310F15"/>
    <w:rsid w:val="003118AA"/>
    <w:rsid w:val="003140E2"/>
    <w:rsid w:val="00314255"/>
    <w:rsid w:val="0031465E"/>
    <w:rsid w:val="00314859"/>
    <w:rsid w:val="00314E15"/>
    <w:rsid w:val="00314FE6"/>
    <w:rsid w:val="0031520F"/>
    <w:rsid w:val="00315304"/>
    <w:rsid w:val="00315F4F"/>
    <w:rsid w:val="003162CC"/>
    <w:rsid w:val="0031664A"/>
    <w:rsid w:val="00316A7E"/>
    <w:rsid w:val="00316F0C"/>
    <w:rsid w:val="00317457"/>
    <w:rsid w:val="003174E9"/>
    <w:rsid w:val="00317FD0"/>
    <w:rsid w:val="00320112"/>
    <w:rsid w:val="003210AB"/>
    <w:rsid w:val="003213E9"/>
    <w:rsid w:val="0032191A"/>
    <w:rsid w:val="00321D46"/>
    <w:rsid w:val="00323954"/>
    <w:rsid w:val="00331D6A"/>
    <w:rsid w:val="003322E6"/>
    <w:rsid w:val="0033316F"/>
    <w:rsid w:val="00333E4D"/>
    <w:rsid w:val="00334608"/>
    <w:rsid w:val="003351BE"/>
    <w:rsid w:val="00335559"/>
    <w:rsid w:val="00335CDD"/>
    <w:rsid w:val="00335E88"/>
    <w:rsid w:val="00336552"/>
    <w:rsid w:val="003366AA"/>
    <w:rsid w:val="003376D1"/>
    <w:rsid w:val="00340A07"/>
    <w:rsid w:val="00340A85"/>
    <w:rsid w:val="00342448"/>
    <w:rsid w:val="003426C2"/>
    <w:rsid w:val="0034272D"/>
    <w:rsid w:val="00343841"/>
    <w:rsid w:val="003448EC"/>
    <w:rsid w:val="00346A5B"/>
    <w:rsid w:val="003470D3"/>
    <w:rsid w:val="003472F6"/>
    <w:rsid w:val="00347719"/>
    <w:rsid w:val="00350DBD"/>
    <w:rsid w:val="00350E34"/>
    <w:rsid w:val="003512CE"/>
    <w:rsid w:val="00351529"/>
    <w:rsid w:val="00351FD0"/>
    <w:rsid w:val="003520D0"/>
    <w:rsid w:val="0035260F"/>
    <w:rsid w:val="0035298D"/>
    <w:rsid w:val="00353176"/>
    <w:rsid w:val="00355764"/>
    <w:rsid w:val="003575A1"/>
    <w:rsid w:val="00357946"/>
    <w:rsid w:val="003601BF"/>
    <w:rsid w:val="00362347"/>
    <w:rsid w:val="003624C9"/>
    <w:rsid w:val="003626F3"/>
    <w:rsid w:val="00363582"/>
    <w:rsid w:val="003637F8"/>
    <w:rsid w:val="00363BD9"/>
    <w:rsid w:val="003647C1"/>
    <w:rsid w:val="0036788D"/>
    <w:rsid w:val="003701FA"/>
    <w:rsid w:val="00371E8A"/>
    <w:rsid w:val="0037219C"/>
    <w:rsid w:val="0037276A"/>
    <w:rsid w:val="00372EF0"/>
    <w:rsid w:val="00373337"/>
    <w:rsid w:val="003738F2"/>
    <w:rsid w:val="00374D82"/>
    <w:rsid w:val="00374EF1"/>
    <w:rsid w:val="00375132"/>
    <w:rsid w:val="00376801"/>
    <w:rsid w:val="00376BB9"/>
    <w:rsid w:val="003800BB"/>
    <w:rsid w:val="003803BF"/>
    <w:rsid w:val="0038131A"/>
    <w:rsid w:val="00381E0E"/>
    <w:rsid w:val="00382BD0"/>
    <w:rsid w:val="0038398E"/>
    <w:rsid w:val="00384174"/>
    <w:rsid w:val="00384400"/>
    <w:rsid w:val="0038563D"/>
    <w:rsid w:val="00385839"/>
    <w:rsid w:val="00386E78"/>
    <w:rsid w:val="00390645"/>
    <w:rsid w:val="003921C4"/>
    <w:rsid w:val="003929D8"/>
    <w:rsid w:val="00393115"/>
    <w:rsid w:val="00393792"/>
    <w:rsid w:val="00393C75"/>
    <w:rsid w:val="0039525F"/>
    <w:rsid w:val="003A1E5E"/>
    <w:rsid w:val="003A2BE8"/>
    <w:rsid w:val="003A38D8"/>
    <w:rsid w:val="003A4BB1"/>
    <w:rsid w:val="003A4C15"/>
    <w:rsid w:val="003A4DCC"/>
    <w:rsid w:val="003A68A5"/>
    <w:rsid w:val="003A7920"/>
    <w:rsid w:val="003B1200"/>
    <w:rsid w:val="003B1FFD"/>
    <w:rsid w:val="003B3993"/>
    <w:rsid w:val="003B41DF"/>
    <w:rsid w:val="003B5E2C"/>
    <w:rsid w:val="003B7199"/>
    <w:rsid w:val="003B7458"/>
    <w:rsid w:val="003B788C"/>
    <w:rsid w:val="003C0D4F"/>
    <w:rsid w:val="003C0FC6"/>
    <w:rsid w:val="003C3BF3"/>
    <w:rsid w:val="003C47E7"/>
    <w:rsid w:val="003C4B00"/>
    <w:rsid w:val="003C54A5"/>
    <w:rsid w:val="003C6592"/>
    <w:rsid w:val="003C6E8E"/>
    <w:rsid w:val="003C7C6E"/>
    <w:rsid w:val="003D00DB"/>
    <w:rsid w:val="003D1754"/>
    <w:rsid w:val="003D17B5"/>
    <w:rsid w:val="003D192B"/>
    <w:rsid w:val="003D25DE"/>
    <w:rsid w:val="003D3E76"/>
    <w:rsid w:val="003D4236"/>
    <w:rsid w:val="003D597B"/>
    <w:rsid w:val="003D5B40"/>
    <w:rsid w:val="003E48AB"/>
    <w:rsid w:val="003F1E2F"/>
    <w:rsid w:val="003F28D0"/>
    <w:rsid w:val="003F598E"/>
    <w:rsid w:val="003F5ABB"/>
    <w:rsid w:val="003F637C"/>
    <w:rsid w:val="003F6DE1"/>
    <w:rsid w:val="003F7C60"/>
    <w:rsid w:val="00400041"/>
    <w:rsid w:val="00400685"/>
    <w:rsid w:val="00403CBB"/>
    <w:rsid w:val="004053A1"/>
    <w:rsid w:val="00406594"/>
    <w:rsid w:val="004075EF"/>
    <w:rsid w:val="004103C7"/>
    <w:rsid w:val="0041236D"/>
    <w:rsid w:val="004131BC"/>
    <w:rsid w:val="00413A0F"/>
    <w:rsid w:val="00413BF9"/>
    <w:rsid w:val="00414278"/>
    <w:rsid w:val="00414CFD"/>
    <w:rsid w:val="00415B90"/>
    <w:rsid w:val="004179AD"/>
    <w:rsid w:val="00417E03"/>
    <w:rsid w:val="00420014"/>
    <w:rsid w:val="00421C56"/>
    <w:rsid w:val="00421CD3"/>
    <w:rsid w:val="0042295F"/>
    <w:rsid w:val="00424BD6"/>
    <w:rsid w:val="00424D7E"/>
    <w:rsid w:val="004264FD"/>
    <w:rsid w:val="00427641"/>
    <w:rsid w:val="004303C2"/>
    <w:rsid w:val="00430CDA"/>
    <w:rsid w:val="00432638"/>
    <w:rsid w:val="004342A4"/>
    <w:rsid w:val="004343F0"/>
    <w:rsid w:val="0043532C"/>
    <w:rsid w:val="004358FA"/>
    <w:rsid w:val="00435CD2"/>
    <w:rsid w:val="00436093"/>
    <w:rsid w:val="0043680B"/>
    <w:rsid w:val="00437855"/>
    <w:rsid w:val="00440533"/>
    <w:rsid w:val="00440BA1"/>
    <w:rsid w:val="00440D8E"/>
    <w:rsid w:val="00442333"/>
    <w:rsid w:val="004425DC"/>
    <w:rsid w:val="00442615"/>
    <w:rsid w:val="0044567E"/>
    <w:rsid w:val="0044609E"/>
    <w:rsid w:val="004479D0"/>
    <w:rsid w:val="0045075F"/>
    <w:rsid w:val="00450A02"/>
    <w:rsid w:val="00450B98"/>
    <w:rsid w:val="004532C5"/>
    <w:rsid w:val="00453AD2"/>
    <w:rsid w:val="00453F19"/>
    <w:rsid w:val="00454D91"/>
    <w:rsid w:val="00455E7C"/>
    <w:rsid w:val="004561FC"/>
    <w:rsid w:val="004567E6"/>
    <w:rsid w:val="004576F7"/>
    <w:rsid w:val="004604AA"/>
    <w:rsid w:val="00460BA4"/>
    <w:rsid w:val="00462864"/>
    <w:rsid w:val="004639D3"/>
    <w:rsid w:val="004643EF"/>
    <w:rsid w:val="00464DEF"/>
    <w:rsid w:val="004658C2"/>
    <w:rsid w:val="00465EF0"/>
    <w:rsid w:val="00466CF1"/>
    <w:rsid w:val="00467328"/>
    <w:rsid w:val="004677B2"/>
    <w:rsid w:val="0047059D"/>
    <w:rsid w:val="00473358"/>
    <w:rsid w:val="0047335F"/>
    <w:rsid w:val="00474594"/>
    <w:rsid w:val="004745E3"/>
    <w:rsid w:val="00474B94"/>
    <w:rsid w:val="0047513E"/>
    <w:rsid w:val="00475BCC"/>
    <w:rsid w:val="004771FC"/>
    <w:rsid w:val="00481AE8"/>
    <w:rsid w:val="00481C5B"/>
    <w:rsid w:val="00482194"/>
    <w:rsid w:val="00482BAC"/>
    <w:rsid w:val="00485422"/>
    <w:rsid w:val="00485CF9"/>
    <w:rsid w:val="00491519"/>
    <w:rsid w:val="0049300D"/>
    <w:rsid w:val="00493801"/>
    <w:rsid w:val="00493DB0"/>
    <w:rsid w:val="00495B1A"/>
    <w:rsid w:val="00496739"/>
    <w:rsid w:val="004A0324"/>
    <w:rsid w:val="004A1044"/>
    <w:rsid w:val="004A11DA"/>
    <w:rsid w:val="004A25F1"/>
    <w:rsid w:val="004A4D00"/>
    <w:rsid w:val="004A5997"/>
    <w:rsid w:val="004A5B82"/>
    <w:rsid w:val="004A63BF"/>
    <w:rsid w:val="004A7E66"/>
    <w:rsid w:val="004A7F4A"/>
    <w:rsid w:val="004B13A2"/>
    <w:rsid w:val="004B29DE"/>
    <w:rsid w:val="004B4BCF"/>
    <w:rsid w:val="004B4CEC"/>
    <w:rsid w:val="004B535E"/>
    <w:rsid w:val="004B5CC6"/>
    <w:rsid w:val="004B7010"/>
    <w:rsid w:val="004B739C"/>
    <w:rsid w:val="004C0414"/>
    <w:rsid w:val="004C0D70"/>
    <w:rsid w:val="004C1229"/>
    <w:rsid w:val="004C1561"/>
    <w:rsid w:val="004C38AF"/>
    <w:rsid w:val="004C4E15"/>
    <w:rsid w:val="004C580F"/>
    <w:rsid w:val="004C5EA7"/>
    <w:rsid w:val="004C7BF9"/>
    <w:rsid w:val="004C7D52"/>
    <w:rsid w:val="004D16D4"/>
    <w:rsid w:val="004D21B4"/>
    <w:rsid w:val="004D2AC9"/>
    <w:rsid w:val="004D2CA6"/>
    <w:rsid w:val="004D35D1"/>
    <w:rsid w:val="004D471F"/>
    <w:rsid w:val="004D489C"/>
    <w:rsid w:val="004D54A3"/>
    <w:rsid w:val="004D6212"/>
    <w:rsid w:val="004D6DE5"/>
    <w:rsid w:val="004E067C"/>
    <w:rsid w:val="004E39DC"/>
    <w:rsid w:val="004E3F3A"/>
    <w:rsid w:val="004E41CA"/>
    <w:rsid w:val="004E4CAE"/>
    <w:rsid w:val="004E55D6"/>
    <w:rsid w:val="004E5C7F"/>
    <w:rsid w:val="004E74E2"/>
    <w:rsid w:val="004E7768"/>
    <w:rsid w:val="004F1395"/>
    <w:rsid w:val="004F2A49"/>
    <w:rsid w:val="004F3028"/>
    <w:rsid w:val="004F319E"/>
    <w:rsid w:val="004F3227"/>
    <w:rsid w:val="004F36B7"/>
    <w:rsid w:val="004F397B"/>
    <w:rsid w:val="004F437C"/>
    <w:rsid w:val="004F494C"/>
    <w:rsid w:val="004F5103"/>
    <w:rsid w:val="004F565C"/>
    <w:rsid w:val="0050173A"/>
    <w:rsid w:val="00501C16"/>
    <w:rsid w:val="00502960"/>
    <w:rsid w:val="00503A6B"/>
    <w:rsid w:val="00506DD6"/>
    <w:rsid w:val="00510A05"/>
    <w:rsid w:val="00511BA4"/>
    <w:rsid w:val="005127F6"/>
    <w:rsid w:val="0051421A"/>
    <w:rsid w:val="00514358"/>
    <w:rsid w:val="00514A49"/>
    <w:rsid w:val="005166E4"/>
    <w:rsid w:val="0051759A"/>
    <w:rsid w:val="005214BA"/>
    <w:rsid w:val="00522070"/>
    <w:rsid w:val="0052234E"/>
    <w:rsid w:val="005264C8"/>
    <w:rsid w:val="00527332"/>
    <w:rsid w:val="00527742"/>
    <w:rsid w:val="00527DE9"/>
    <w:rsid w:val="00527F8E"/>
    <w:rsid w:val="00530281"/>
    <w:rsid w:val="00530791"/>
    <w:rsid w:val="00531187"/>
    <w:rsid w:val="005329B4"/>
    <w:rsid w:val="0053789E"/>
    <w:rsid w:val="00537926"/>
    <w:rsid w:val="00537FA7"/>
    <w:rsid w:val="005404F9"/>
    <w:rsid w:val="005417E6"/>
    <w:rsid w:val="005420BD"/>
    <w:rsid w:val="005434F2"/>
    <w:rsid w:val="00543CAA"/>
    <w:rsid w:val="00544133"/>
    <w:rsid w:val="005464F5"/>
    <w:rsid w:val="005465B7"/>
    <w:rsid w:val="00546B4B"/>
    <w:rsid w:val="00546C90"/>
    <w:rsid w:val="00546D15"/>
    <w:rsid w:val="00546E17"/>
    <w:rsid w:val="00546E24"/>
    <w:rsid w:val="005514FA"/>
    <w:rsid w:val="00551D1D"/>
    <w:rsid w:val="0055212A"/>
    <w:rsid w:val="00552461"/>
    <w:rsid w:val="00556F2F"/>
    <w:rsid w:val="005570A8"/>
    <w:rsid w:val="00562031"/>
    <w:rsid w:val="005633E0"/>
    <w:rsid w:val="00563F61"/>
    <w:rsid w:val="0056413D"/>
    <w:rsid w:val="00564446"/>
    <w:rsid w:val="00564939"/>
    <w:rsid w:val="0056531D"/>
    <w:rsid w:val="005663E6"/>
    <w:rsid w:val="00566F6C"/>
    <w:rsid w:val="00571F82"/>
    <w:rsid w:val="00573397"/>
    <w:rsid w:val="00576026"/>
    <w:rsid w:val="005803C0"/>
    <w:rsid w:val="005812E9"/>
    <w:rsid w:val="005820AA"/>
    <w:rsid w:val="00584B57"/>
    <w:rsid w:val="00585E4E"/>
    <w:rsid w:val="005866F4"/>
    <w:rsid w:val="00591A77"/>
    <w:rsid w:val="00593C23"/>
    <w:rsid w:val="00594881"/>
    <w:rsid w:val="00595961"/>
    <w:rsid w:val="005A00D4"/>
    <w:rsid w:val="005A0B2E"/>
    <w:rsid w:val="005A1C7D"/>
    <w:rsid w:val="005A2B57"/>
    <w:rsid w:val="005A3430"/>
    <w:rsid w:val="005A4EBB"/>
    <w:rsid w:val="005A7075"/>
    <w:rsid w:val="005B3839"/>
    <w:rsid w:val="005B3CE0"/>
    <w:rsid w:val="005B4FEF"/>
    <w:rsid w:val="005B52FC"/>
    <w:rsid w:val="005B5896"/>
    <w:rsid w:val="005B68B2"/>
    <w:rsid w:val="005B6D74"/>
    <w:rsid w:val="005C06BB"/>
    <w:rsid w:val="005C0A40"/>
    <w:rsid w:val="005C0F33"/>
    <w:rsid w:val="005C1F7F"/>
    <w:rsid w:val="005C4F69"/>
    <w:rsid w:val="005C59BC"/>
    <w:rsid w:val="005C5D8A"/>
    <w:rsid w:val="005C6D98"/>
    <w:rsid w:val="005C7667"/>
    <w:rsid w:val="005D07DC"/>
    <w:rsid w:val="005D0B31"/>
    <w:rsid w:val="005D0BF6"/>
    <w:rsid w:val="005D0D16"/>
    <w:rsid w:val="005D0FD2"/>
    <w:rsid w:val="005D2B63"/>
    <w:rsid w:val="005D4A38"/>
    <w:rsid w:val="005D569B"/>
    <w:rsid w:val="005D750F"/>
    <w:rsid w:val="005E11ED"/>
    <w:rsid w:val="005E16D0"/>
    <w:rsid w:val="005E1796"/>
    <w:rsid w:val="005E1CD0"/>
    <w:rsid w:val="005E2375"/>
    <w:rsid w:val="005E42A9"/>
    <w:rsid w:val="005E4627"/>
    <w:rsid w:val="005E4803"/>
    <w:rsid w:val="005F0B6B"/>
    <w:rsid w:val="005F122C"/>
    <w:rsid w:val="005F1316"/>
    <w:rsid w:val="005F172E"/>
    <w:rsid w:val="005F1DF0"/>
    <w:rsid w:val="005F2DE2"/>
    <w:rsid w:val="005F337F"/>
    <w:rsid w:val="005F3382"/>
    <w:rsid w:val="005F3553"/>
    <w:rsid w:val="005F4118"/>
    <w:rsid w:val="005F4C64"/>
    <w:rsid w:val="005F4EDD"/>
    <w:rsid w:val="005F5123"/>
    <w:rsid w:val="005F5D88"/>
    <w:rsid w:val="005F5F10"/>
    <w:rsid w:val="006039F7"/>
    <w:rsid w:val="00604E5F"/>
    <w:rsid w:val="0060512C"/>
    <w:rsid w:val="00605177"/>
    <w:rsid w:val="00607408"/>
    <w:rsid w:val="006076D9"/>
    <w:rsid w:val="00607CE3"/>
    <w:rsid w:val="006120DF"/>
    <w:rsid w:val="006124B3"/>
    <w:rsid w:val="00612C6D"/>
    <w:rsid w:val="00612DB2"/>
    <w:rsid w:val="00613BF5"/>
    <w:rsid w:val="00615FF1"/>
    <w:rsid w:val="00617635"/>
    <w:rsid w:val="00620959"/>
    <w:rsid w:val="00621481"/>
    <w:rsid w:val="00623591"/>
    <w:rsid w:val="00624138"/>
    <w:rsid w:val="00624D4E"/>
    <w:rsid w:val="0062518B"/>
    <w:rsid w:val="00625D30"/>
    <w:rsid w:val="00626205"/>
    <w:rsid w:val="00626CD4"/>
    <w:rsid w:val="00627780"/>
    <w:rsid w:val="00627A7F"/>
    <w:rsid w:val="006325C5"/>
    <w:rsid w:val="00632F08"/>
    <w:rsid w:val="00634347"/>
    <w:rsid w:val="00635645"/>
    <w:rsid w:val="00635ED8"/>
    <w:rsid w:val="006372B2"/>
    <w:rsid w:val="0063794B"/>
    <w:rsid w:val="00637D16"/>
    <w:rsid w:val="0064110C"/>
    <w:rsid w:val="0064245D"/>
    <w:rsid w:val="00642543"/>
    <w:rsid w:val="006434F1"/>
    <w:rsid w:val="006436BD"/>
    <w:rsid w:val="006443B1"/>
    <w:rsid w:val="00644982"/>
    <w:rsid w:val="00645028"/>
    <w:rsid w:val="006463F9"/>
    <w:rsid w:val="00646D76"/>
    <w:rsid w:val="00650167"/>
    <w:rsid w:val="006511F3"/>
    <w:rsid w:val="0065157E"/>
    <w:rsid w:val="006515FC"/>
    <w:rsid w:val="00651ACF"/>
    <w:rsid w:val="00651F90"/>
    <w:rsid w:val="00652545"/>
    <w:rsid w:val="00653735"/>
    <w:rsid w:val="0065525B"/>
    <w:rsid w:val="0065607A"/>
    <w:rsid w:val="0065633F"/>
    <w:rsid w:val="0065655B"/>
    <w:rsid w:val="00656AFE"/>
    <w:rsid w:val="0066081C"/>
    <w:rsid w:val="00661CCC"/>
    <w:rsid w:val="00666415"/>
    <w:rsid w:val="00666438"/>
    <w:rsid w:val="00666B4B"/>
    <w:rsid w:val="00666C10"/>
    <w:rsid w:val="00667593"/>
    <w:rsid w:val="00667F41"/>
    <w:rsid w:val="006700C3"/>
    <w:rsid w:val="0067191E"/>
    <w:rsid w:val="00671944"/>
    <w:rsid w:val="00671990"/>
    <w:rsid w:val="00672C56"/>
    <w:rsid w:val="006730D8"/>
    <w:rsid w:val="006739CD"/>
    <w:rsid w:val="0067518D"/>
    <w:rsid w:val="00675D04"/>
    <w:rsid w:val="00676057"/>
    <w:rsid w:val="006766F3"/>
    <w:rsid w:val="00677713"/>
    <w:rsid w:val="00677B79"/>
    <w:rsid w:val="00677BFE"/>
    <w:rsid w:val="00680291"/>
    <w:rsid w:val="00681650"/>
    <w:rsid w:val="00682029"/>
    <w:rsid w:val="00682884"/>
    <w:rsid w:val="00682939"/>
    <w:rsid w:val="00682DC8"/>
    <w:rsid w:val="00683EDE"/>
    <w:rsid w:val="0068431A"/>
    <w:rsid w:val="006848FF"/>
    <w:rsid w:val="00684BA2"/>
    <w:rsid w:val="006854EF"/>
    <w:rsid w:val="00686365"/>
    <w:rsid w:val="00686DCA"/>
    <w:rsid w:val="006920BE"/>
    <w:rsid w:val="00693BEB"/>
    <w:rsid w:val="006942F2"/>
    <w:rsid w:val="0069471B"/>
    <w:rsid w:val="00695037"/>
    <w:rsid w:val="0069553F"/>
    <w:rsid w:val="0069569C"/>
    <w:rsid w:val="0069587B"/>
    <w:rsid w:val="00695CBD"/>
    <w:rsid w:val="00695CBF"/>
    <w:rsid w:val="00695EEA"/>
    <w:rsid w:val="006972B4"/>
    <w:rsid w:val="006A042F"/>
    <w:rsid w:val="006A268A"/>
    <w:rsid w:val="006A34EF"/>
    <w:rsid w:val="006A41DB"/>
    <w:rsid w:val="006A50AB"/>
    <w:rsid w:val="006A694E"/>
    <w:rsid w:val="006A6F2A"/>
    <w:rsid w:val="006A7D34"/>
    <w:rsid w:val="006B1079"/>
    <w:rsid w:val="006B1277"/>
    <w:rsid w:val="006B2034"/>
    <w:rsid w:val="006B20F0"/>
    <w:rsid w:val="006B2D19"/>
    <w:rsid w:val="006B3E77"/>
    <w:rsid w:val="006B4C26"/>
    <w:rsid w:val="006B4CF4"/>
    <w:rsid w:val="006B5B06"/>
    <w:rsid w:val="006B7B97"/>
    <w:rsid w:val="006C0D3C"/>
    <w:rsid w:val="006C19CC"/>
    <w:rsid w:val="006C579C"/>
    <w:rsid w:val="006C647E"/>
    <w:rsid w:val="006C6CEB"/>
    <w:rsid w:val="006D007D"/>
    <w:rsid w:val="006D22A9"/>
    <w:rsid w:val="006D42FF"/>
    <w:rsid w:val="006D4BC2"/>
    <w:rsid w:val="006D560C"/>
    <w:rsid w:val="006D71CA"/>
    <w:rsid w:val="006D7CAD"/>
    <w:rsid w:val="006E0802"/>
    <w:rsid w:val="006E083B"/>
    <w:rsid w:val="006E20D3"/>
    <w:rsid w:val="006E2778"/>
    <w:rsid w:val="006E2E7F"/>
    <w:rsid w:val="006E3234"/>
    <w:rsid w:val="006E5540"/>
    <w:rsid w:val="006E6B05"/>
    <w:rsid w:val="006E6F6A"/>
    <w:rsid w:val="006F0440"/>
    <w:rsid w:val="006F10D7"/>
    <w:rsid w:val="006F2D7B"/>
    <w:rsid w:val="006F5054"/>
    <w:rsid w:val="006F5AA4"/>
    <w:rsid w:val="006F63C8"/>
    <w:rsid w:val="00700013"/>
    <w:rsid w:val="00700075"/>
    <w:rsid w:val="00701230"/>
    <w:rsid w:val="00701577"/>
    <w:rsid w:val="00702CAF"/>
    <w:rsid w:val="00703F3B"/>
    <w:rsid w:val="007040FD"/>
    <w:rsid w:val="007057EF"/>
    <w:rsid w:val="0071012A"/>
    <w:rsid w:val="0071051E"/>
    <w:rsid w:val="0071214A"/>
    <w:rsid w:val="0071217E"/>
    <w:rsid w:val="00713030"/>
    <w:rsid w:val="00715442"/>
    <w:rsid w:val="007154F9"/>
    <w:rsid w:val="00715E09"/>
    <w:rsid w:val="00715EE0"/>
    <w:rsid w:val="0072249E"/>
    <w:rsid w:val="0072257E"/>
    <w:rsid w:val="00722AF6"/>
    <w:rsid w:val="007234F3"/>
    <w:rsid w:val="00724F1F"/>
    <w:rsid w:val="00724FA3"/>
    <w:rsid w:val="007268EC"/>
    <w:rsid w:val="00726EF2"/>
    <w:rsid w:val="00727F1C"/>
    <w:rsid w:val="00730C21"/>
    <w:rsid w:val="00732647"/>
    <w:rsid w:val="007343F6"/>
    <w:rsid w:val="007353A3"/>
    <w:rsid w:val="00736AFA"/>
    <w:rsid w:val="007371EF"/>
    <w:rsid w:val="0073770B"/>
    <w:rsid w:val="00742703"/>
    <w:rsid w:val="00742CD4"/>
    <w:rsid w:val="00743279"/>
    <w:rsid w:val="0074576F"/>
    <w:rsid w:val="00746472"/>
    <w:rsid w:val="007472C3"/>
    <w:rsid w:val="00747491"/>
    <w:rsid w:val="00750274"/>
    <w:rsid w:val="00750768"/>
    <w:rsid w:val="00752106"/>
    <w:rsid w:val="007526E0"/>
    <w:rsid w:val="00752961"/>
    <w:rsid w:val="00756878"/>
    <w:rsid w:val="0075745D"/>
    <w:rsid w:val="00757B0E"/>
    <w:rsid w:val="00761F15"/>
    <w:rsid w:val="00762914"/>
    <w:rsid w:val="007644CA"/>
    <w:rsid w:val="00765946"/>
    <w:rsid w:val="00766A87"/>
    <w:rsid w:val="00767AE9"/>
    <w:rsid w:val="00770A19"/>
    <w:rsid w:val="007738F1"/>
    <w:rsid w:val="00773A47"/>
    <w:rsid w:val="00773A91"/>
    <w:rsid w:val="0077406E"/>
    <w:rsid w:val="007752BD"/>
    <w:rsid w:val="0077548A"/>
    <w:rsid w:val="00775C01"/>
    <w:rsid w:val="007778B6"/>
    <w:rsid w:val="00777E1D"/>
    <w:rsid w:val="007815DB"/>
    <w:rsid w:val="00782F31"/>
    <w:rsid w:val="00783C68"/>
    <w:rsid w:val="00784735"/>
    <w:rsid w:val="00785C55"/>
    <w:rsid w:val="00785D12"/>
    <w:rsid w:val="00787A29"/>
    <w:rsid w:val="00790277"/>
    <w:rsid w:val="00790B88"/>
    <w:rsid w:val="00790C1F"/>
    <w:rsid w:val="007911C7"/>
    <w:rsid w:val="00791A28"/>
    <w:rsid w:val="00791E42"/>
    <w:rsid w:val="0079233A"/>
    <w:rsid w:val="00792396"/>
    <w:rsid w:val="007923F2"/>
    <w:rsid w:val="00792784"/>
    <w:rsid w:val="0079427D"/>
    <w:rsid w:val="00794DA4"/>
    <w:rsid w:val="00794FCD"/>
    <w:rsid w:val="00795B26"/>
    <w:rsid w:val="00795E6A"/>
    <w:rsid w:val="0079682C"/>
    <w:rsid w:val="00797C36"/>
    <w:rsid w:val="00797DE7"/>
    <w:rsid w:val="007A4879"/>
    <w:rsid w:val="007A4A29"/>
    <w:rsid w:val="007A5FBA"/>
    <w:rsid w:val="007A6252"/>
    <w:rsid w:val="007A7B2D"/>
    <w:rsid w:val="007A7F56"/>
    <w:rsid w:val="007B0B64"/>
    <w:rsid w:val="007B0B75"/>
    <w:rsid w:val="007B0C55"/>
    <w:rsid w:val="007B0E4C"/>
    <w:rsid w:val="007B1067"/>
    <w:rsid w:val="007B3779"/>
    <w:rsid w:val="007B4404"/>
    <w:rsid w:val="007B490C"/>
    <w:rsid w:val="007B5AE1"/>
    <w:rsid w:val="007B6AAA"/>
    <w:rsid w:val="007B7128"/>
    <w:rsid w:val="007B757C"/>
    <w:rsid w:val="007B7B77"/>
    <w:rsid w:val="007C1583"/>
    <w:rsid w:val="007C165C"/>
    <w:rsid w:val="007C1BD7"/>
    <w:rsid w:val="007C283A"/>
    <w:rsid w:val="007C297B"/>
    <w:rsid w:val="007C34B6"/>
    <w:rsid w:val="007C653F"/>
    <w:rsid w:val="007C7113"/>
    <w:rsid w:val="007C73F3"/>
    <w:rsid w:val="007C74F3"/>
    <w:rsid w:val="007C7F34"/>
    <w:rsid w:val="007D02C4"/>
    <w:rsid w:val="007D1300"/>
    <w:rsid w:val="007D30F0"/>
    <w:rsid w:val="007D320E"/>
    <w:rsid w:val="007D5087"/>
    <w:rsid w:val="007D6D68"/>
    <w:rsid w:val="007E0563"/>
    <w:rsid w:val="007E0A81"/>
    <w:rsid w:val="007E1967"/>
    <w:rsid w:val="007E53B2"/>
    <w:rsid w:val="007E7263"/>
    <w:rsid w:val="007E747E"/>
    <w:rsid w:val="007E7603"/>
    <w:rsid w:val="007E7FD6"/>
    <w:rsid w:val="007F07C3"/>
    <w:rsid w:val="007F0A71"/>
    <w:rsid w:val="007F1D92"/>
    <w:rsid w:val="007F2498"/>
    <w:rsid w:val="007F24BF"/>
    <w:rsid w:val="007F2C3B"/>
    <w:rsid w:val="007F39E8"/>
    <w:rsid w:val="007F6C1E"/>
    <w:rsid w:val="007F6C7D"/>
    <w:rsid w:val="007F6FA1"/>
    <w:rsid w:val="007F7F38"/>
    <w:rsid w:val="008007CE"/>
    <w:rsid w:val="00801556"/>
    <w:rsid w:val="0080215C"/>
    <w:rsid w:val="0080356B"/>
    <w:rsid w:val="008038F3"/>
    <w:rsid w:val="00804486"/>
    <w:rsid w:val="008046CC"/>
    <w:rsid w:val="008047E6"/>
    <w:rsid w:val="008060D5"/>
    <w:rsid w:val="00806329"/>
    <w:rsid w:val="00806388"/>
    <w:rsid w:val="008079B4"/>
    <w:rsid w:val="00807DDB"/>
    <w:rsid w:val="00811161"/>
    <w:rsid w:val="00811A04"/>
    <w:rsid w:val="0081244E"/>
    <w:rsid w:val="008127FD"/>
    <w:rsid w:val="00815384"/>
    <w:rsid w:val="008207E9"/>
    <w:rsid w:val="00821745"/>
    <w:rsid w:val="00822804"/>
    <w:rsid w:val="00822EF1"/>
    <w:rsid w:val="0082378C"/>
    <w:rsid w:val="00824F06"/>
    <w:rsid w:val="008250BC"/>
    <w:rsid w:val="00825510"/>
    <w:rsid w:val="00825AF1"/>
    <w:rsid w:val="00825C6E"/>
    <w:rsid w:val="008267D9"/>
    <w:rsid w:val="00830026"/>
    <w:rsid w:val="00830FF2"/>
    <w:rsid w:val="00831F53"/>
    <w:rsid w:val="008329E4"/>
    <w:rsid w:val="00834CF0"/>
    <w:rsid w:val="00836453"/>
    <w:rsid w:val="008367B5"/>
    <w:rsid w:val="0083682A"/>
    <w:rsid w:val="008375B2"/>
    <w:rsid w:val="008378BA"/>
    <w:rsid w:val="00840971"/>
    <w:rsid w:val="00840DB6"/>
    <w:rsid w:val="00842BE0"/>
    <w:rsid w:val="008449C7"/>
    <w:rsid w:val="008453C6"/>
    <w:rsid w:val="008461C5"/>
    <w:rsid w:val="00846F03"/>
    <w:rsid w:val="00847218"/>
    <w:rsid w:val="00847F4D"/>
    <w:rsid w:val="0085019F"/>
    <w:rsid w:val="008515CB"/>
    <w:rsid w:val="00851FFF"/>
    <w:rsid w:val="00855902"/>
    <w:rsid w:val="00855FD3"/>
    <w:rsid w:val="00856204"/>
    <w:rsid w:val="008569F4"/>
    <w:rsid w:val="00857FC6"/>
    <w:rsid w:val="00860006"/>
    <w:rsid w:val="008628DB"/>
    <w:rsid w:val="008635D9"/>
    <w:rsid w:val="00863605"/>
    <w:rsid w:val="00863745"/>
    <w:rsid w:val="0086508B"/>
    <w:rsid w:val="0086644E"/>
    <w:rsid w:val="00871304"/>
    <w:rsid w:val="008722F8"/>
    <w:rsid w:val="00872963"/>
    <w:rsid w:val="00873B7B"/>
    <w:rsid w:val="0087460C"/>
    <w:rsid w:val="00874FC6"/>
    <w:rsid w:val="008751E5"/>
    <w:rsid w:val="008755F2"/>
    <w:rsid w:val="0088167F"/>
    <w:rsid w:val="0088398E"/>
    <w:rsid w:val="00883D18"/>
    <w:rsid w:val="00883F1E"/>
    <w:rsid w:val="00883F61"/>
    <w:rsid w:val="008848ED"/>
    <w:rsid w:val="00884B96"/>
    <w:rsid w:val="008904B8"/>
    <w:rsid w:val="00890710"/>
    <w:rsid w:val="0089234B"/>
    <w:rsid w:val="008924F5"/>
    <w:rsid w:val="00892A60"/>
    <w:rsid w:val="00894276"/>
    <w:rsid w:val="0089436E"/>
    <w:rsid w:val="00894EBE"/>
    <w:rsid w:val="00894EE2"/>
    <w:rsid w:val="008955BC"/>
    <w:rsid w:val="00895904"/>
    <w:rsid w:val="00896080"/>
    <w:rsid w:val="008961B8"/>
    <w:rsid w:val="00897E40"/>
    <w:rsid w:val="00897E84"/>
    <w:rsid w:val="008A0140"/>
    <w:rsid w:val="008A06FB"/>
    <w:rsid w:val="008A08D5"/>
    <w:rsid w:val="008A1B65"/>
    <w:rsid w:val="008A2865"/>
    <w:rsid w:val="008A363A"/>
    <w:rsid w:val="008A6B34"/>
    <w:rsid w:val="008A6C16"/>
    <w:rsid w:val="008A7C59"/>
    <w:rsid w:val="008B197F"/>
    <w:rsid w:val="008B2770"/>
    <w:rsid w:val="008B357B"/>
    <w:rsid w:val="008B36AA"/>
    <w:rsid w:val="008B3D34"/>
    <w:rsid w:val="008B3EF7"/>
    <w:rsid w:val="008B4B7D"/>
    <w:rsid w:val="008B5448"/>
    <w:rsid w:val="008B6405"/>
    <w:rsid w:val="008B6D2B"/>
    <w:rsid w:val="008B6E5B"/>
    <w:rsid w:val="008B7052"/>
    <w:rsid w:val="008B7C21"/>
    <w:rsid w:val="008C0274"/>
    <w:rsid w:val="008C06D4"/>
    <w:rsid w:val="008C0C69"/>
    <w:rsid w:val="008C18C9"/>
    <w:rsid w:val="008C61C7"/>
    <w:rsid w:val="008C659C"/>
    <w:rsid w:val="008C67C1"/>
    <w:rsid w:val="008C6D16"/>
    <w:rsid w:val="008D1A1F"/>
    <w:rsid w:val="008D1D8E"/>
    <w:rsid w:val="008D264A"/>
    <w:rsid w:val="008D2849"/>
    <w:rsid w:val="008D2B56"/>
    <w:rsid w:val="008D54A7"/>
    <w:rsid w:val="008D5632"/>
    <w:rsid w:val="008D6455"/>
    <w:rsid w:val="008D702E"/>
    <w:rsid w:val="008D7F68"/>
    <w:rsid w:val="008E0FDC"/>
    <w:rsid w:val="008E12A1"/>
    <w:rsid w:val="008E15DB"/>
    <w:rsid w:val="008E1DD5"/>
    <w:rsid w:val="008E1DE7"/>
    <w:rsid w:val="008E28D0"/>
    <w:rsid w:val="008E33DD"/>
    <w:rsid w:val="008E3A23"/>
    <w:rsid w:val="008E437A"/>
    <w:rsid w:val="008F0690"/>
    <w:rsid w:val="008F20B7"/>
    <w:rsid w:val="008F51BA"/>
    <w:rsid w:val="008F5F37"/>
    <w:rsid w:val="008F7AA8"/>
    <w:rsid w:val="009014D7"/>
    <w:rsid w:val="00901959"/>
    <w:rsid w:val="00902B7A"/>
    <w:rsid w:val="00903348"/>
    <w:rsid w:val="009035D0"/>
    <w:rsid w:val="00903C87"/>
    <w:rsid w:val="00904ECE"/>
    <w:rsid w:val="009101C9"/>
    <w:rsid w:val="00910401"/>
    <w:rsid w:val="00910943"/>
    <w:rsid w:val="00910DD1"/>
    <w:rsid w:val="00911212"/>
    <w:rsid w:val="009143DD"/>
    <w:rsid w:val="009147D8"/>
    <w:rsid w:val="009149B9"/>
    <w:rsid w:val="00914DA3"/>
    <w:rsid w:val="009152F9"/>
    <w:rsid w:val="009167A0"/>
    <w:rsid w:val="00917701"/>
    <w:rsid w:val="009207CA"/>
    <w:rsid w:val="00923078"/>
    <w:rsid w:val="00923818"/>
    <w:rsid w:val="009249CB"/>
    <w:rsid w:val="00924D93"/>
    <w:rsid w:val="009255AF"/>
    <w:rsid w:val="009271D7"/>
    <w:rsid w:val="00927CEC"/>
    <w:rsid w:val="0093117D"/>
    <w:rsid w:val="0093122A"/>
    <w:rsid w:val="0093259B"/>
    <w:rsid w:val="00933B40"/>
    <w:rsid w:val="00934902"/>
    <w:rsid w:val="00935D50"/>
    <w:rsid w:val="00936DC9"/>
    <w:rsid w:val="00937105"/>
    <w:rsid w:val="00937C83"/>
    <w:rsid w:val="009411B2"/>
    <w:rsid w:val="00941E77"/>
    <w:rsid w:val="009423E8"/>
    <w:rsid w:val="009436C1"/>
    <w:rsid w:val="00943B23"/>
    <w:rsid w:val="0094464D"/>
    <w:rsid w:val="00945069"/>
    <w:rsid w:val="00946453"/>
    <w:rsid w:val="00946D64"/>
    <w:rsid w:val="00947524"/>
    <w:rsid w:val="00950879"/>
    <w:rsid w:val="00951245"/>
    <w:rsid w:val="00952905"/>
    <w:rsid w:val="00952F23"/>
    <w:rsid w:val="00953548"/>
    <w:rsid w:val="00953A84"/>
    <w:rsid w:val="00954FDF"/>
    <w:rsid w:val="00960DB1"/>
    <w:rsid w:val="00960E01"/>
    <w:rsid w:val="009610C1"/>
    <w:rsid w:val="00961AA5"/>
    <w:rsid w:val="00961C46"/>
    <w:rsid w:val="00962ED8"/>
    <w:rsid w:val="0096390F"/>
    <w:rsid w:val="00963A49"/>
    <w:rsid w:val="0096402B"/>
    <w:rsid w:val="0096479C"/>
    <w:rsid w:val="00965054"/>
    <w:rsid w:val="00965FAA"/>
    <w:rsid w:val="00967FAB"/>
    <w:rsid w:val="009709D4"/>
    <w:rsid w:val="00970B76"/>
    <w:rsid w:val="00970C1D"/>
    <w:rsid w:val="00974967"/>
    <w:rsid w:val="00974E8C"/>
    <w:rsid w:val="00975443"/>
    <w:rsid w:val="00976726"/>
    <w:rsid w:val="009771F3"/>
    <w:rsid w:val="009803B3"/>
    <w:rsid w:val="00980B45"/>
    <w:rsid w:val="00980BE3"/>
    <w:rsid w:val="009818B0"/>
    <w:rsid w:val="009819E8"/>
    <w:rsid w:val="00981B48"/>
    <w:rsid w:val="0098382B"/>
    <w:rsid w:val="009857D1"/>
    <w:rsid w:val="00985DF8"/>
    <w:rsid w:val="00987512"/>
    <w:rsid w:val="00991205"/>
    <w:rsid w:val="00991B8E"/>
    <w:rsid w:val="00992257"/>
    <w:rsid w:val="00992CAC"/>
    <w:rsid w:val="00992DCF"/>
    <w:rsid w:val="0099322E"/>
    <w:rsid w:val="00993274"/>
    <w:rsid w:val="00993793"/>
    <w:rsid w:val="00993865"/>
    <w:rsid w:val="00994298"/>
    <w:rsid w:val="0099504F"/>
    <w:rsid w:val="009963DA"/>
    <w:rsid w:val="00996B99"/>
    <w:rsid w:val="009977BB"/>
    <w:rsid w:val="00997A6D"/>
    <w:rsid w:val="009A055F"/>
    <w:rsid w:val="009A113E"/>
    <w:rsid w:val="009A1BDD"/>
    <w:rsid w:val="009A2239"/>
    <w:rsid w:val="009A3423"/>
    <w:rsid w:val="009A3AA4"/>
    <w:rsid w:val="009A5B8E"/>
    <w:rsid w:val="009B034B"/>
    <w:rsid w:val="009B1840"/>
    <w:rsid w:val="009B1FA7"/>
    <w:rsid w:val="009B3210"/>
    <w:rsid w:val="009B3AA2"/>
    <w:rsid w:val="009B4374"/>
    <w:rsid w:val="009B4FCF"/>
    <w:rsid w:val="009B76F5"/>
    <w:rsid w:val="009C3142"/>
    <w:rsid w:val="009C381D"/>
    <w:rsid w:val="009C408A"/>
    <w:rsid w:val="009C42F7"/>
    <w:rsid w:val="009C5EEA"/>
    <w:rsid w:val="009C6691"/>
    <w:rsid w:val="009C7EF2"/>
    <w:rsid w:val="009D06DA"/>
    <w:rsid w:val="009D093D"/>
    <w:rsid w:val="009D1E72"/>
    <w:rsid w:val="009D2E8A"/>
    <w:rsid w:val="009D4C5E"/>
    <w:rsid w:val="009D5150"/>
    <w:rsid w:val="009D6C22"/>
    <w:rsid w:val="009D71C6"/>
    <w:rsid w:val="009D789E"/>
    <w:rsid w:val="009D7E92"/>
    <w:rsid w:val="009E1BD4"/>
    <w:rsid w:val="009E2B5F"/>
    <w:rsid w:val="009E37CF"/>
    <w:rsid w:val="009E384B"/>
    <w:rsid w:val="009E39C5"/>
    <w:rsid w:val="009E40DE"/>
    <w:rsid w:val="009E57BC"/>
    <w:rsid w:val="009E5DFB"/>
    <w:rsid w:val="009E601F"/>
    <w:rsid w:val="009E604A"/>
    <w:rsid w:val="009F1001"/>
    <w:rsid w:val="009F10B2"/>
    <w:rsid w:val="009F1A45"/>
    <w:rsid w:val="009F1B00"/>
    <w:rsid w:val="009F279A"/>
    <w:rsid w:val="009F367C"/>
    <w:rsid w:val="009F3B12"/>
    <w:rsid w:val="009F4C90"/>
    <w:rsid w:val="009F4DCA"/>
    <w:rsid w:val="009F5C12"/>
    <w:rsid w:val="009F67BA"/>
    <w:rsid w:val="009F7C3A"/>
    <w:rsid w:val="00A00655"/>
    <w:rsid w:val="00A008F1"/>
    <w:rsid w:val="00A01178"/>
    <w:rsid w:val="00A017B9"/>
    <w:rsid w:val="00A03680"/>
    <w:rsid w:val="00A0523F"/>
    <w:rsid w:val="00A058C6"/>
    <w:rsid w:val="00A05AD7"/>
    <w:rsid w:val="00A0699E"/>
    <w:rsid w:val="00A077F5"/>
    <w:rsid w:val="00A07F79"/>
    <w:rsid w:val="00A1149F"/>
    <w:rsid w:val="00A11547"/>
    <w:rsid w:val="00A1234B"/>
    <w:rsid w:val="00A13D09"/>
    <w:rsid w:val="00A17222"/>
    <w:rsid w:val="00A1750C"/>
    <w:rsid w:val="00A2193F"/>
    <w:rsid w:val="00A220FA"/>
    <w:rsid w:val="00A225B0"/>
    <w:rsid w:val="00A2284C"/>
    <w:rsid w:val="00A247C5"/>
    <w:rsid w:val="00A24F88"/>
    <w:rsid w:val="00A2552D"/>
    <w:rsid w:val="00A267C3"/>
    <w:rsid w:val="00A30A66"/>
    <w:rsid w:val="00A312F6"/>
    <w:rsid w:val="00A3244A"/>
    <w:rsid w:val="00A32B33"/>
    <w:rsid w:val="00A33121"/>
    <w:rsid w:val="00A3329E"/>
    <w:rsid w:val="00A342C3"/>
    <w:rsid w:val="00A3475F"/>
    <w:rsid w:val="00A34B64"/>
    <w:rsid w:val="00A34EAD"/>
    <w:rsid w:val="00A360D2"/>
    <w:rsid w:val="00A37409"/>
    <w:rsid w:val="00A40F6D"/>
    <w:rsid w:val="00A4144D"/>
    <w:rsid w:val="00A42088"/>
    <w:rsid w:val="00A42127"/>
    <w:rsid w:val="00A43296"/>
    <w:rsid w:val="00A45024"/>
    <w:rsid w:val="00A45BC5"/>
    <w:rsid w:val="00A46148"/>
    <w:rsid w:val="00A54786"/>
    <w:rsid w:val="00A549B6"/>
    <w:rsid w:val="00A54C78"/>
    <w:rsid w:val="00A5576F"/>
    <w:rsid w:val="00A57AD4"/>
    <w:rsid w:val="00A61E31"/>
    <w:rsid w:val="00A66CBD"/>
    <w:rsid w:val="00A66DA1"/>
    <w:rsid w:val="00A67598"/>
    <w:rsid w:val="00A678C2"/>
    <w:rsid w:val="00A71073"/>
    <w:rsid w:val="00A71D78"/>
    <w:rsid w:val="00A72BBE"/>
    <w:rsid w:val="00A74906"/>
    <w:rsid w:val="00A75011"/>
    <w:rsid w:val="00A75860"/>
    <w:rsid w:val="00A75BA9"/>
    <w:rsid w:val="00A75DD1"/>
    <w:rsid w:val="00A76758"/>
    <w:rsid w:val="00A768E3"/>
    <w:rsid w:val="00A772E4"/>
    <w:rsid w:val="00A77D2A"/>
    <w:rsid w:val="00A8075B"/>
    <w:rsid w:val="00A81870"/>
    <w:rsid w:val="00A832E4"/>
    <w:rsid w:val="00A84371"/>
    <w:rsid w:val="00A85175"/>
    <w:rsid w:val="00A85700"/>
    <w:rsid w:val="00A85C0C"/>
    <w:rsid w:val="00A85F71"/>
    <w:rsid w:val="00A85FC2"/>
    <w:rsid w:val="00A868E1"/>
    <w:rsid w:val="00A86F52"/>
    <w:rsid w:val="00A969D6"/>
    <w:rsid w:val="00A96A37"/>
    <w:rsid w:val="00A97636"/>
    <w:rsid w:val="00AA249C"/>
    <w:rsid w:val="00AA26D3"/>
    <w:rsid w:val="00AA2DE2"/>
    <w:rsid w:val="00AA4012"/>
    <w:rsid w:val="00AA486C"/>
    <w:rsid w:val="00AA5249"/>
    <w:rsid w:val="00AA6599"/>
    <w:rsid w:val="00AA6696"/>
    <w:rsid w:val="00AA7B80"/>
    <w:rsid w:val="00AB074C"/>
    <w:rsid w:val="00AB0B18"/>
    <w:rsid w:val="00AB0DF8"/>
    <w:rsid w:val="00AB5282"/>
    <w:rsid w:val="00AB5830"/>
    <w:rsid w:val="00AB713E"/>
    <w:rsid w:val="00AB7DD2"/>
    <w:rsid w:val="00AB7DF0"/>
    <w:rsid w:val="00AB7FC7"/>
    <w:rsid w:val="00AC0009"/>
    <w:rsid w:val="00AC142B"/>
    <w:rsid w:val="00AC246B"/>
    <w:rsid w:val="00AC299E"/>
    <w:rsid w:val="00AC2F17"/>
    <w:rsid w:val="00AC32B3"/>
    <w:rsid w:val="00AC5689"/>
    <w:rsid w:val="00AC594B"/>
    <w:rsid w:val="00AC5B12"/>
    <w:rsid w:val="00AC7711"/>
    <w:rsid w:val="00AD03D1"/>
    <w:rsid w:val="00AD0D00"/>
    <w:rsid w:val="00AD2413"/>
    <w:rsid w:val="00AD2ED9"/>
    <w:rsid w:val="00AD3E7D"/>
    <w:rsid w:val="00AD463C"/>
    <w:rsid w:val="00AD5FF3"/>
    <w:rsid w:val="00AD70F8"/>
    <w:rsid w:val="00AD78E4"/>
    <w:rsid w:val="00AE0456"/>
    <w:rsid w:val="00AE1852"/>
    <w:rsid w:val="00AE18EB"/>
    <w:rsid w:val="00AE1B39"/>
    <w:rsid w:val="00AE2566"/>
    <w:rsid w:val="00AE2B28"/>
    <w:rsid w:val="00AE30FA"/>
    <w:rsid w:val="00AE579B"/>
    <w:rsid w:val="00AE7763"/>
    <w:rsid w:val="00AF0B17"/>
    <w:rsid w:val="00AF153E"/>
    <w:rsid w:val="00AF16F7"/>
    <w:rsid w:val="00AF46DE"/>
    <w:rsid w:val="00AF54C8"/>
    <w:rsid w:val="00AF54EA"/>
    <w:rsid w:val="00AF6514"/>
    <w:rsid w:val="00AF733D"/>
    <w:rsid w:val="00B00FA1"/>
    <w:rsid w:val="00B0105D"/>
    <w:rsid w:val="00B04212"/>
    <w:rsid w:val="00B04B31"/>
    <w:rsid w:val="00B10AC1"/>
    <w:rsid w:val="00B117D1"/>
    <w:rsid w:val="00B1296C"/>
    <w:rsid w:val="00B14105"/>
    <w:rsid w:val="00B1694B"/>
    <w:rsid w:val="00B16E93"/>
    <w:rsid w:val="00B20C2E"/>
    <w:rsid w:val="00B20D2C"/>
    <w:rsid w:val="00B21F4B"/>
    <w:rsid w:val="00B23526"/>
    <w:rsid w:val="00B23DB6"/>
    <w:rsid w:val="00B24A86"/>
    <w:rsid w:val="00B257DE"/>
    <w:rsid w:val="00B27325"/>
    <w:rsid w:val="00B33098"/>
    <w:rsid w:val="00B33A83"/>
    <w:rsid w:val="00B3424F"/>
    <w:rsid w:val="00B34A13"/>
    <w:rsid w:val="00B363A7"/>
    <w:rsid w:val="00B36782"/>
    <w:rsid w:val="00B3681B"/>
    <w:rsid w:val="00B37B3B"/>
    <w:rsid w:val="00B37DB2"/>
    <w:rsid w:val="00B406F5"/>
    <w:rsid w:val="00B4073C"/>
    <w:rsid w:val="00B42761"/>
    <w:rsid w:val="00B43703"/>
    <w:rsid w:val="00B4403F"/>
    <w:rsid w:val="00B45388"/>
    <w:rsid w:val="00B45506"/>
    <w:rsid w:val="00B4769C"/>
    <w:rsid w:val="00B5002B"/>
    <w:rsid w:val="00B50430"/>
    <w:rsid w:val="00B504B2"/>
    <w:rsid w:val="00B5163A"/>
    <w:rsid w:val="00B53F0F"/>
    <w:rsid w:val="00B56F95"/>
    <w:rsid w:val="00B5767A"/>
    <w:rsid w:val="00B60D43"/>
    <w:rsid w:val="00B6137C"/>
    <w:rsid w:val="00B61878"/>
    <w:rsid w:val="00B61C5E"/>
    <w:rsid w:val="00B62239"/>
    <w:rsid w:val="00B62DFA"/>
    <w:rsid w:val="00B6361D"/>
    <w:rsid w:val="00B6388E"/>
    <w:rsid w:val="00B65DD3"/>
    <w:rsid w:val="00B66806"/>
    <w:rsid w:val="00B677DF"/>
    <w:rsid w:val="00B7008F"/>
    <w:rsid w:val="00B701E2"/>
    <w:rsid w:val="00B71248"/>
    <w:rsid w:val="00B71720"/>
    <w:rsid w:val="00B71947"/>
    <w:rsid w:val="00B72A9C"/>
    <w:rsid w:val="00B72CB2"/>
    <w:rsid w:val="00B72D1B"/>
    <w:rsid w:val="00B73DC4"/>
    <w:rsid w:val="00B744A9"/>
    <w:rsid w:val="00B80B2D"/>
    <w:rsid w:val="00B80BCB"/>
    <w:rsid w:val="00B84AB7"/>
    <w:rsid w:val="00B84CAD"/>
    <w:rsid w:val="00B85BAA"/>
    <w:rsid w:val="00B90B27"/>
    <w:rsid w:val="00B913C5"/>
    <w:rsid w:val="00B91859"/>
    <w:rsid w:val="00B9193E"/>
    <w:rsid w:val="00B91ABA"/>
    <w:rsid w:val="00B92C27"/>
    <w:rsid w:val="00B940EA"/>
    <w:rsid w:val="00B94236"/>
    <w:rsid w:val="00B977CE"/>
    <w:rsid w:val="00BA17F5"/>
    <w:rsid w:val="00BA4406"/>
    <w:rsid w:val="00BA5053"/>
    <w:rsid w:val="00BA5515"/>
    <w:rsid w:val="00BA78CC"/>
    <w:rsid w:val="00BA7C11"/>
    <w:rsid w:val="00BB006A"/>
    <w:rsid w:val="00BB04F2"/>
    <w:rsid w:val="00BB079B"/>
    <w:rsid w:val="00BB1381"/>
    <w:rsid w:val="00BB1958"/>
    <w:rsid w:val="00BB355B"/>
    <w:rsid w:val="00BB385E"/>
    <w:rsid w:val="00BB3AF2"/>
    <w:rsid w:val="00BB3BB3"/>
    <w:rsid w:val="00BB3DAA"/>
    <w:rsid w:val="00BB4AF1"/>
    <w:rsid w:val="00BB7BEA"/>
    <w:rsid w:val="00BC0814"/>
    <w:rsid w:val="00BC1504"/>
    <w:rsid w:val="00BC1EE8"/>
    <w:rsid w:val="00BC2754"/>
    <w:rsid w:val="00BC29A6"/>
    <w:rsid w:val="00BC3E2A"/>
    <w:rsid w:val="00BC54A6"/>
    <w:rsid w:val="00BC6810"/>
    <w:rsid w:val="00BC7A81"/>
    <w:rsid w:val="00BD0214"/>
    <w:rsid w:val="00BD1467"/>
    <w:rsid w:val="00BD25E3"/>
    <w:rsid w:val="00BD4A78"/>
    <w:rsid w:val="00BD5641"/>
    <w:rsid w:val="00BD5EB9"/>
    <w:rsid w:val="00BD67BE"/>
    <w:rsid w:val="00BD6858"/>
    <w:rsid w:val="00BD7810"/>
    <w:rsid w:val="00BD7D9D"/>
    <w:rsid w:val="00BE01EC"/>
    <w:rsid w:val="00BE02C3"/>
    <w:rsid w:val="00BE14FC"/>
    <w:rsid w:val="00BE159F"/>
    <w:rsid w:val="00BE2BB7"/>
    <w:rsid w:val="00BE32A2"/>
    <w:rsid w:val="00BE35D1"/>
    <w:rsid w:val="00BE3B72"/>
    <w:rsid w:val="00BE401F"/>
    <w:rsid w:val="00BE5E0B"/>
    <w:rsid w:val="00BE66DA"/>
    <w:rsid w:val="00BE76C5"/>
    <w:rsid w:val="00BE7C5C"/>
    <w:rsid w:val="00BF000E"/>
    <w:rsid w:val="00BF0F19"/>
    <w:rsid w:val="00BF5325"/>
    <w:rsid w:val="00BF5C0E"/>
    <w:rsid w:val="00BF646E"/>
    <w:rsid w:val="00BF6C58"/>
    <w:rsid w:val="00C007DD"/>
    <w:rsid w:val="00C01F95"/>
    <w:rsid w:val="00C0281F"/>
    <w:rsid w:val="00C02BD3"/>
    <w:rsid w:val="00C0504C"/>
    <w:rsid w:val="00C0516D"/>
    <w:rsid w:val="00C0551E"/>
    <w:rsid w:val="00C05759"/>
    <w:rsid w:val="00C05FEF"/>
    <w:rsid w:val="00C1036B"/>
    <w:rsid w:val="00C10AC5"/>
    <w:rsid w:val="00C11736"/>
    <w:rsid w:val="00C12380"/>
    <w:rsid w:val="00C1316F"/>
    <w:rsid w:val="00C13880"/>
    <w:rsid w:val="00C13CD1"/>
    <w:rsid w:val="00C14899"/>
    <w:rsid w:val="00C16E28"/>
    <w:rsid w:val="00C1776A"/>
    <w:rsid w:val="00C20B31"/>
    <w:rsid w:val="00C2141D"/>
    <w:rsid w:val="00C22228"/>
    <w:rsid w:val="00C24459"/>
    <w:rsid w:val="00C24777"/>
    <w:rsid w:val="00C247B4"/>
    <w:rsid w:val="00C2509F"/>
    <w:rsid w:val="00C2535E"/>
    <w:rsid w:val="00C25651"/>
    <w:rsid w:val="00C2620F"/>
    <w:rsid w:val="00C26A75"/>
    <w:rsid w:val="00C276A1"/>
    <w:rsid w:val="00C27F0A"/>
    <w:rsid w:val="00C30C72"/>
    <w:rsid w:val="00C31332"/>
    <w:rsid w:val="00C324EF"/>
    <w:rsid w:val="00C328B4"/>
    <w:rsid w:val="00C3293D"/>
    <w:rsid w:val="00C33A88"/>
    <w:rsid w:val="00C33FD8"/>
    <w:rsid w:val="00C34FB4"/>
    <w:rsid w:val="00C35BBA"/>
    <w:rsid w:val="00C367B3"/>
    <w:rsid w:val="00C3693F"/>
    <w:rsid w:val="00C40B51"/>
    <w:rsid w:val="00C416E3"/>
    <w:rsid w:val="00C44CF0"/>
    <w:rsid w:val="00C45ABB"/>
    <w:rsid w:val="00C47EF2"/>
    <w:rsid w:val="00C50522"/>
    <w:rsid w:val="00C52114"/>
    <w:rsid w:val="00C52CEB"/>
    <w:rsid w:val="00C531E8"/>
    <w:rsid w:val="00C55E77"/>
    <w:rsid w:val="00C564EA"/>
    <w:rsid w:val="00C57F14"/>
    <w:rsid w:val="00C605F0"/>
    <w:rsid w:val="00C60AFE"/>
    <w:rsid w:val="00C60DAA"/>
    <w:rsid w:val="00C611B7"/>
    <w:rsid w:val="00C66150"/>
    <w:rsid w:val="00C67564"/>
    <w:rsid w:val="00C679BB"/>
    <w:rsid w:val="00C67A0A"/>
    <w:rsid w:val="00C7178E"/>
    <w:rsid w:val="00C72255"/>
    <w:rsid w:val="00C73F0D"/>
    <w:rsid w:val="00C75AC7"/>
    <w:rsid w:val="00C7676E"/>
    <w:rsid w:val="00C77BA2"/>
    <w:rsid w:val="00C805B3"/>
    <w:rsid w:val="00C81DB9"/>
    <w:rsid w:val="00C82004"/>
    <w:rsid w:val="00C82A1E"/>
    <w:rsid w:val="00C8435F"/>
    <w:rsid w:val="00C85B69"/>
    <w:rsid w:val="00C86224"/>
    <w:rsid w:val="00C8639A"/>
    <w:rsid w:val="00C86430"/>
    <w:rsid w:val="00C86722"/>
    <w:rsid w:val="00C872D7"/>
    <w:rsid w:val="00C87E87"/>
    <w:rsid w:val="00C91385"/>
    <w:rsid w:val="00C91C7D"/>
    <w:rsid w:val="00C92006"/>
    <w:rsid w:val="00C92223"/>
    <w:rsid w:val="00C92835"/>
    <w:rsid w:val="00C93D04"/>
    <w:rsid w:val="00C94221"/>
    <w:rsid w:val="00C9441A"/>
    <w:rsid w:val="00C945ED"/>
    <w:rsid w:val="00C9482D"/>
    <w:rsid w:val="00C94DD5"/>
    <w:rsid w:val="00C951BF"/>
    <w:rsid w:val="00C95864"/>
    <w:rsid w:val="00C96FE2"/>
    <w:rsid w:val="00CA28E6"/>
    <w:rsid w:val="00CA44E2"/>
    <w:rsid w:val="00CA608C"/>
    <w:rsid w:val="00CA7084"/>
    <w:rsid w:val="00CB0E29"/>
    <w:rsid w:val="00CB0E9E"/>
    <w:rsid w:val="00CB197F"/>
    <w:rsid w:val="00CB19FC"/>
    <w:rsid w:val="00CB2366"/>
    <w:rsid w:val="00CB50AA"/>
    <w:rsid w:val="00CB5793"/>
    <w:rsid w:val="00CB68E1"/>
    <w:rsid w:val="00CB69E4"/>
    <w:rsid w:val="00CB7011"/>
    <w:rsid w:val="00CC096B"/>
    <w:rsid w:val="00CC1695"/>
    <w:rsid w:val="00CC30C1"/>
    <w:rsid w:val="00CC3B52"/>
    <w:rsid w:val="00CC3EBC"/>
    <w:rsid w:val="00CC419B"/>
    <w:rsid w:val="00CC4EDF"/>
    <w:rsid w:val="00CC63F0"/>
    <w:rsid w:val="00CC6EE3"/>
    <w:rsid w:val="00CD11E8"/>
    <w:rsid w:val="00CD130B"/>
    <w:rsid w:val="00CD1B5C"/>
    <w:rsid w:val="00CD1DC6"/>
    <w:rsid w:val="00CD2C66"/>
    <w:rsid w:val="00CD331F"/>
    <w:rsid w:val="00CD5B0F"/>
    <w:rsid w:val="00CD677B"/>
    <w:rsid w:val="00CD704B"/>
    <w:rsid w:val="00CD77E2"/>
    <w:rsid w:val="00CD7D76"/>
    <w:rsid w:val="00CE1D65"/>
    <w:rsid w:val="00CE1F02"/>
    <w:rsid w:val="00CE2C07"/>
    <w:rsid w:val="00CE4D61"/>
    <w:rsid w:val="00CE54A7"/>
    <w:rsid w:val="00CE60E5"/>
    <w:rsid w:val="00CE798F"/>
    <w:rsid w:val="00CF0A79"/>
    <w:rsid w:val="00CF209A"/>
    <w:rsid w:val="00CF2A6B"/>
    <w:rsid w:val="00CF44A9"/>
    <w:rsid w:val="00CF53B8"/>
    <w:rsid w:val="00D00932"/>
    <w:rsid w:val="00D01199"/>
    <w:rsid w:val="00D02341"/>
    <w:rsid w:val="00D027D2"/>
    <w:rsid w:val="00D02A93"/>
    <w:rsid w:val="00D03349"/>
    <w:rsid w:val="00D04A1D"/>
    <w:rsid w:val="00D04C85"/>
    <w:rsid w:val="00D05A6E"/>
    <w:rsid w:val="00D06A0C"/>
    <w:rsid w:val="00D1131F"/>
    <w:rsid w:val="00D11746"/>
    <w:rsid w:val="00D11747"/>
    <w:rsid w:val="00D1175A"/>
    <w:rsid w:val="00D124A7"/>
    <w:rsid w:val="00D1398E"/>
    <w:rsid w:val="00D15B23"/>
    <w:rsid w:val="00D16B9F"/>
    <w:rsid w:val="00D17345"/>
    <w:rsid w:val="00D1797C"/>
    <w:rsid w:val="00D17A03"/>
    <w:rsid w:val="00D20EFD"/>
    <w:rsid w:val="00D21165"/>
    <w:rsid w:val="00D22C1E"/>
    <w:rsid w:val="00D22CAE"/>
    <w:rsid w:val="00D23F3F"/>
    <w:rsid w:val="00D24338"/>
    <w:rsid w:val="00D24A76"/>
    <w:rsid w:val="00D24BAB"/>
    <w:rsid w:val="00D2655F"/>
    <w:rsid w:val="00D27010"/>
    <w:rsid w:val="00D30042"/>
    <w:rsid w:val="00D30091"/>
    <w:rsid w:val="00D31854"/>
    <w:rsid w:val="00D31FF4"/>
    <w:rsid w:val="00D3310D"/>
    <w:rsid w:val="00D33164"/>
    <w:rsid w:val="00D33E8A"/>
    <w:rsid w:val="00D3415B"/>
    <w:rsid w:val="00D343FB"/>
    <w:rsid w:val="00D34C1D"/>
    <w:rsid w:val="00D3574A"/>
    <w:rsid w:val="00D35F0B"/>
    <w:rsid w:val="00D379A2"/>
    <w:rsid w:val="00D37C47"/>
    <w:rsid w:val="00D37E15"/>
    <w:rsid w:val="00D4154A"/>
    <w:rsid w:val="00D41DDA"/>
    <w:rsid w:val="00D41F93"/>
    <w:rsid w:val="00D4221E"/>
    <w:rsid w:val="00D43D20"/>
    <w:rsid w:val="00D43EEB"/>
    <w:rsid w:val="00D44331"/>
    <w:rsid w:val="00D44457"/>
    <w:rsid w:val="00D44BD3"/>
    <w:rsid w:val="00D44E34"/>
    <w:rsid w:val="00D46448"/>
    <w:rsid w:val="00D466ED"/>
    <w:rsid w:val="00D4704A"/>
    <w:rsid w:val="00D47CCD"/>
    <w:rsid w:val="00D5043C"/>
    <w:rsid w:val="00D50910"/>
    <w:rsid w:val="00D52DCA"/>
    <w:rsid w:val="00D53011"/>
    <w:rsid w:val="00D577F7"/>
    <w:rsid w:val="00D57C3A"/>
    <w:rsid w:val="00D60011"/>
    <w:rsid w:val="00D6010F"/>
    <w:rsid w:val="00D60770"/>
    <w:rsid w:val="00D60DA9"/>
    <w:rsid w:val="00D62D81"/>
    <w:rsid w:val="00D62DD5"/>
    <w:rsid w:val="00D634AF"/>
    <w:rsid w:val="00D65342"/>
    <w:rsid w:val="00D6578E"/>
    <w:rsid w:val="00D664DB"/>
    <w:rsid w:val="00D66617"/>
    <w:rsid w:val="00D66E80"/>
    <w:rsid w:val="00D67269"/>
    <w:rsid w:val="00D716D8"/>
    <w:rsid w:val="00D71C4E"/>
    <w:rsid w:val="00D7211D"/>
    <w:rsid w:val="00D7303D"/>
    <w:rsid w:val="00D7313D"/>
    <w:rsid w:val="00D73716"/>
    <w:rsid w:val="00D751E2"/>
    <w:rsid w:val="00D75BE6"/>
    <w:rsid w:val="00D75DF7"/>
    <w:rsid w:val="00D777F3"/>
    <w:rsid w:val="00D806C0"/>
    <w:rsid w:val="00D81858"/>
    <w:rsid w:val="00D82734"/>
    <w:rsid w:val="00D83B9E"/>
    <w:rsid w:val="00D85270"/>
    <w:rsid w:val="00D860D9"/>
    <w:rsid w:val="00D86410"/>
    <w:rsid w:val="00D86752"/>
    <w:rsid w:val="00D87765"/>
    <w:rsid w:val="00D87A35"/>
    <w:rsid w:val="00D905A6"/>
    <w:rsid w:val="00D90C8A"/>
    <w:rsid w:val="00D9218C"/>
    <w:rsid w:val="00D93CA6"/>
    <w:rsid w:val="00D94680"/>
    <w:rsid w:val="00D97322"/>
    <w:rsid w:val="00D97A45"/>
    <w:rsid w:val="00D97E97"/>
    <w:rsid w:val="00DA23EE"/>
    <w:rsid w:val="00DA465E"/>
    <w:rsid w:val="00DA5D4C"/>
    <w:rsid w:val="00DA63BA"/>
    <w:rsid w:val="00DA684A"/>
    <w:rsid w:val="00DA7EC3"/>
    <w:rsid w:val="00DB0AD9"/>
    <w:rsid w:val="00DB131B"/>
    <w:rsid w:val="00DB2630"/>
    <w:rsid w:val="00DB365A"/>
    <w:rsid w:val="00DB3FF9"/>
    <w:rsid w:val="00DB5368"/>
    <w:rsid w:val="00DB6834"/>
    <w:rsid w:val="00DB75CA"/>
    <w:rsid w:val="00DB788B"/>
    <w:rsid w:val="00DC0FDC"/>
    <w:rsid w:val="00DC2FFC"/>
    <w:rsid w:val="00DC3891"/>
    <w:rsid w:val="00DC5269"/>
    <w:rsid w:val="00DC57F1"/>
    <w:rsid w:val="00DC5B4D"/>
    <w:rsid w:val="00DC60F7"/>
    <w:rsid w:val="00DC7C9D"/>
    <w:rsid w:val="00DC7F92"/>
    <w:rsid w:val="00DD1610"/>
    <w:rsid w:val="00DD241F"/>
    <w:rsid w:val="00DD30BF"/>
    <w:rsid w:val="00DD38C5"/>
    <w:rsid w:val="00DD3EE1"/>
    <w:rsid w:val="00DD406B"/>
    <w:rsid w:val="00DD558B"/>
    <w:rsid w:val="00DD5D49"/>
    <w:rsid w:val="00DD6F5A"/>
    <w:rsid w:val="00DE0831"/>
    <w:rsid w:val="00DE1E36"/>
    <w:rsid w:val="00DE2DC1"/>
    <w:rsid w:val="00DE4E81"/>
    <w:rsid w:val="00DE57E3"/>
    <w:rsid w:val="00DE5A61"/>
    <w:rsid w:val="00DE5DB2"/>
    <w:rsid w:val="00DE6B89"/>
    <w:rsid w:val="00DE6CE2"/>
    <w:rsid w:val="00DF0D28"/>
    <w:rsid w:val="00DF1241"/>
    <w:rsid w:val="00DF3B25"/>
    <w:rsid w:val="00DF3B34"/>
    <w:rsid w:val="00DF3EF9"/>
    <w:rsid w:val="00DF543E"/>
    <w:rsid w:val="00DF663A"/>
    <w:rsid w:val="00DF7BD0"/>
    <w:rsid w:val="00DF7F78"/>
    <w:rsid w:val="00E0016B"/>
    <w:rsid w:val="00E00309"/>
    <w:rsid w:val="00E01E20"/>
    <w:rsid w:val="00E02766"/>
    <w:rsid w:val="00E10C05"/>
    <w:rsid w:val="00E10EBA"/>
    <w:rsid w:val="00E11FCF"/>
    <w:rsid w:val="00E12A05"/>
    <w:rsid w:val="00E12B65"/>
    <w:rsid w:val="00E12D10"/>
    <w:rsid w:val="00E13FE5"/>
    <w:rsid w:val="00E14844"/>
    <w:rsid w:val="00E165DF"/>
    <w:rsid w:val="00E17A89"/>
    <w:rsid w:val="00E17C3D"/>
    <w:rsid w:val="00E203CF"/>
    <w:rsid w:val="00E220C9"/>
    <w:rsid w:val="00E223F8"/>
    <w:rsid w:val="00E2268C"/>
    <w:rsid w:val="00E236BB"/>
    <w:rsid w:val="00E25110"/>
    <w:rsid w:val="00E26D4B"/>
    <w:rsid w:val="00E302DA"/>
    <w:rsid w:val="00E30865"/>
    <w:rsid w:val="00E3209F"/>
    <w:rsid w:val="00E334A2"/>
    <w:rsid w:val="00E362A6"/>
    <w:rsid w:val="00E36918"/>
    <w:rsid w:val="00E37385"/>
    <w:rsid w:val="00E40EAC"/>
    <w:rsid w:val="00E40EC4"/>
    <w:rsid w:val="00E41012"/>
    <w:rsid w:val="00E41B2F"/>
    <w:rsid w:val="00E41C02"/>
    <w:rsid w:val="00E41CD3"/>
    <w:rsid w:val="00E41EDC"/>
    <w:rsid w:val="00E42419"/>
    <w:rsid w:val="00E42481"/>
    <w:rsid w:val="00E426D9"/>
    <w:rsid w:val="00E42AAC"/>
    <w:rsid w:val="00E4315A"/>
    <w:rsid w:val="00E43C5C"/>
    <w:rsid w:val="00E440C5"/>
    <w:rsid w:val="00E44B51"/>
    <w:rsid w:val="00E44DEA"/>
    <w:rsid w:val="00E463F2"/>
    <w:rsid w:val="00E46898"/>
    <w:rsid w:val="00E46EDD"/>
    <w:rsid w:val="00E47566"/>
    <w:rsid w:val="00E47AAD"/>
    <w:rsid w:val="00E47BBE"/>
    <w:rsid w:val="00E47C23"/>
    <w:rsid w:val="00E53083"/>
    <w:rsid w:val="00E53C30"/>
    <w:rsid w:val="00E54B06"/>
    <w:rsid w:val="00E571A1"/>
    <w:rsid w:val="00E578E7"/>
    <w:rsid w:val="00E60D4C"/>
    <w:rsid w:val="00E62D5B"/>
    <w:rsid w:val="00E635AF"/>
    <w:rsid w:val="00E6586B"/>
    <w:rsid w:val="00E65984"/>
    <w:rsid w:val="00E661FB"/>
    <w:rsid w:val="00E664B8"/>
    <w:rsid w:val="00E67E82"/>
    <w:rsid w:val="00E70435"/>
    <w:rsid w:val="00E72624"/>
    <w:rsid w:val="00E72FC2"/>
    <w:rsid w:val="00E73FFD"/>
    <w:rsid w:val="00E75DA1"/>
    <w:rsid w:val="00E75FAC"/>
    <w:rsid w:val="00E76447"/>
    <w:rsid w:val="00E77202"/>
    <w:rsid w:val="00E80EC7"/>
    <w:rsid w:val="00E81077"/>
    <w:rsid w:val="00E8185E"/>
    <w:rsid w:val="00E81E9D"/>
    <w:rsid w:val="00E82238"/>
    <w:rsid w:val="00E8240D"/>
    <w:rsid w:val="00E83579"/>
    <w:rsid w:val="00E83E3D"/>
    <w:rsid w:val="00E84111"/>
    <w:rsid w:val="00E841D7"/>
    <w:rsid w:val="00E842A0"/>
    <w:rsid w:val="00E84B3D"/>
    <w:rsid w:val="00E8586A"/>
    <w:rsid w:val="00E859AB"/>
    <w:rsid w:val="00E910F6"/>
    <w:rsid w:val="00E93CE7"/>
    <w:rsid w:val="00E947DB"/>
    <w:rsid w:val="00E94AB4"/>
    <w:rsid w:val="00E95B80"/>
    <w:rsid w:val="00E96D05"/>
    <w:rsid w:val="00EA15FF"/>
    <w:rsid w:val="00EA226F"/>
    <w:rsid w:val="00EA2421"/>
    <w:rsid w:val="00EA29FF"/>
    <w:rsid w:val="00EA2DF6"/>
    <w:rsid w:val="00EA38E7"/>
    <w:rsid w:val="00EA422D"/>
    <w:rsid w:val="00EA4AD3"/>
    <w:rsid w:val="00EA71E3"/>
    <w:rsid w:val="00EB0EC2"/>
    <w:rsid w:val="00EB1067"/>
    <w:rsid w:val="00EB1A44"/>
    <w:rsid w:val="00EB332A"/>
    <w:rsid w:val="00EB493A"/>
    <w:rsid w:val="00EB54B3"/>
    <w:rsid w:val="00EB5A40"/>
    <w:rsid w:val="00EB6D9C"/>
    <w:rsid w:val="00EB7021"/>
    <w:rsid w:val="00EB7048"/>
    <w:rsid w:val="00EB7212"/>
    <w:rsid w:val="00EB7895"/>
    <w:rsid w:val="00EC4519"/>
    <w:rsid w:val="00EC5303"/>
    <w:rsid w:val="00EC5410"/>
    <w:rsid w:val="00EC5736"/>
    <w:rsid w:val="00EC59EE"/>
    <w:rsid w:val="00EC6D6E"/>
    <w:rsid w:val="00EC73EE"/>
    <w:rsid w:val="00EC78E5"/>
    <w:rsid w:val="00EC7D82"/>
    <w:rsid w:val="00ED15B5"/>
    <w:rsid w:val="00ED1C39"/>
    <w:rsid w:val="00ED1EBE"/>
    <w:rsid w:val="00ED28E3"/>
    <w:rsid w:val="00ED3067"/>
    <w:rsid w:val="00ED306E"/>
    <w:rsid w:val="00ED4592"/>
    <w:rsid w:val="00ED58E7"/>
    <w:rsid w:val="00EE1E12"/>
    <w:rsid w:val="00EE2E40"/>
    <w:rsid w:val="00EE33C5"/>
    <w:rsid w:val="00EE37B7"/>
    <w:rsid w:val="00EE3C00"/>
    <w:rsid w:val="00EE50A2"/>
    <w:rsid w:val="00EE5C13"/>
    <w:rsid w:val="00EE7DBD"/>
    <w:rsid w:val="00EE7DC1"/>
    <w:rsid w:val="00EF0D4A"/>
    <w:rsid w:val="00EF16B7"/>
    <w:rsid w:val="00EF2F91"/>
    <w:rsid w:val="00EF2FE4"/>
    <w:rsid w:val="00EF4A76"/>
    <w:rsid w:val="00EF605A"/>
    <w:rsid w:val="00EF687A"/>
    <w:rsid w:val="00EF6A56"/>
    <w:rsid w:val="00EF6A5A"/>
    <w:rsid w:val="00F035AB"/>
    <w:rsid w:val="00F03B3B"/>
    <w:rsid w:val="00F05540"/>
    <w:rsid w:val="00F055D6"/>
    <w:rsid w:val="00F06A73"/>
    <w:rsid w:val="00F07033"/>
    <w:rsid w:val="00F070BF"/>
    <w:rsid w:val="00F103AE"/>
    <w:rsid w:val="00F128D9"/>
    <w:rsid w:val="00F13794"/>
    <w:rsid w:val="00F13C56"/>
    <w:rsid w:val="00F13F88"/>
    <w:rsid w:val="00F15161"/>
    <w:rsid w:val="00F16248"/>
    <w:rsid w:val="00F16D10"/>
    <w:rsid w:val="00F16F8E"/>
    <w:rsid w:val="00F1771B"/>
    <w:rsid w:val="00F219A5"/>
    <w:rsid w:val="00F21F2F"/>
    <w:rsid w:val="00F23BF9"/>
    <w:rsid w:val="00F2468B"/>
    <w:rsid w:val="00F24706"/>
    <w:rsid w:val="00F3090F"/>
    <w:rsid w:val="00F334A3"/>
    <w:rsid w:val="00F34463"/>
    <w:rsid w:val="00F351F1"/>
    <w:rsid w:val="00F35A39"/>
    <w:rsid w:val="00F4201B"/>
    <w:rsid w:val="00F43A5F"/>
    <w:rsid w:val="00F477DD"/>
    <w:rsid w:val="00F50D03"/>
    <w:rsid w:val="00F513C0"/>
    <w:rsid w:val="00F522EC"/>
    <w:rsid w:val="00F523EB"/>
    <w:rsid w:val="00F52CF0"/>
    <w:rsid w:val="00F53365"/>
    <w:rsid w:val="00F540EF"/>
    <w:rsid w:val="00F56A6D"/>
    <w:rsid w:val="00F56D48"/>
    <w:rsid w:val="00F56E78"/>
    <w:rsid w:val="00F56FC3"/>
    <w:rsid w:val="00F621BE"/>
    <w:rsid w:val="00F63024"/>
    <w:rsid w:val="00F64680"/>
    <w:rsid w:val="00F67DD8"/>
    <w:rsid w:val="00F71277"/>
    <w:rsid w:val="00F71F6D"/>
    <w:rsid w:val="00F725EB"/>
    <w:rsid w:val="00F76B81"/>
    <w:rsid w:val="00F76D5E"/>
    <w:rsid w:val="00F777D0"/>
    <w:rsid w:val="00F77C02"/>
    <w:rsid w:val="00F807BD"/>
    <w:rsid w:val="00F80E2C"/>
    <w:rsid w:val="00F82671"/>
    <w:rsid w:val="00F82800"/>
    <w:rsid w:val="00F831B9"/>
    <w:rsid w:val="00F835AE"/>
    <w:rsid w:val="00F84C3B"/>
    <w:rsid w:val="00F855D2"/>
    <w:rsid w:val="00F86F00"/>
    <w:rsid w:val="00F874C6"/>
    <w:rsid w:val="00F87DE5"/>
    <w:rsid w:val="00F91535"/>
    <w:rsid w:val="00F91AD2"/>
    <w:rsid w:val="00F9271D"/>
    <w:rsid w:val="00F92CFD"/>
    <w:rsid w:val="00F930CF"/>
    <w:rsid w:val="00F97AC1"/>
    <w:rsid w:val="00F97B5A"/>
    <w:rsid w:val="00F97BDD"/>
    <w:rsid w:val="00FA0022"/>
    <w:rsid w:val="00FA0645"/>
    <w:rsid w:val="00FA0A39"/>
    <w:rsid w:val="00FA380E"/>
    <w:rsid w:val="00FA4373"/>
    <w:rsid w:val="00FA5166"/>
    <w:rsid w:val="00FA5AD3"/>
    <w:rsid w:val="00FA67E8"/>
    <w:rsid w:val="00FB0E5A"/>
    <w:rsid w:val="00FB1666"/>
    <w:rsid w:val="00FB1DEC"/>
    <w:rsid w:val="00FB2814"/>
    <w:rsid w:val="00FB3B9C"/>
    <w:rsid w:val="00FB4513"/>
    <w:rsid w:val="00FB576A"/>
    <w:rsid w:val="00FB60A0"/>
    <w:rsid w:val="00FB752E"/>
    <w:rsid w:val="00FC0031"/>
    <w:rsid w:val="00FC3BDD"/>
    <w:rsid w:val="00FC47B0"/>
    <w:rsid w:val="00FC492A"/>
    <w:rsid w:val="00FC4B66"/>
    <w:rsid w:val="00FC501A"/>
    <w:rsid w:val="00FC67BE"/>
    <w:rsid w:val="00FC7177"/>
    <w:rsid w:val="00FC7CE9"/>
    <w:rsid w:val="00FD0204"/>
    <w:rsid w:val="00FD0284"/>
    <w:rsid w:val="00FD4D6B"/>
    <w:rsid w:val="00FD500A"/>
    <w:rsid w:val="00FD526D"/>
    <w:rsid w:val="00FD56D1"/>
    <w:rsid w:val="00FD5C19"/>
    <w:rsid w:val="00FD7418"/>
    <w:rsid w:val="00FE06BD"/>
    <w:rsid w:val="00FE0862"/>
    <w:rsid w:val="00FE1FAE"/>
    <w:rsid w:val="00FE22ED"/>
    <w:rsid w:val="00FE25E7"/>
    <w:rsid w:val="00FE2A95"/>
    <w:rsid w:val="00FE2A97"/>
    <w:rsid w:val="00FE33C8"/>
    <w:rsid w:val="00FE3A70"/>
    <w:rsid w:val="00FE3BB4"/>
    <w:rsid w:val="00FE44A2"/>
    <w:rsid w:val="00FE4610"/>
    <w:rsid w:val="00FE482F"/>
    <w:rsid w:val="00FE6A37"/>
    <w:rsid w:val="00FE6AD1"/>
    <w:rsid w:val="00FF2B18"/>
    <w:rsid w:val="00FF320F"/>
    <w:rsid w:val="00FF4E29"/>
    <w:rsid w:val="00FF534A"/>
    <w:rsid w:val="00FF642A"/>
    <w:rsid w:val="00FF6D34"/>
    <w:rsid w:val="00FF6E1D"/>
    <w:rsid w:val="00FF71F1"/>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C00A7"/>
  <w15:docId w15:val="{92D3F278-2414-442B-B4A2-309D23BD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2"/>
        <w:szCs w:val="22"/>
        <w:lang w:val="en-US" w:eastAsia="en-US" w:bidi="ar-SA"/>
      </w:rPr>
    </w:rPrDefault>
    <w:pPrDefault/>
  </w:docDefaults>
  <w:latentStyles w:defLockedState="0" w:defUIPriority="0" w:defSemiHidden="0" w:defUnhideWhenUsed="0" w:defQFormat="0" w:count="376">
    <w:lsdException w:name="Normal" w:uiPriority="99"/>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7268EC"/>
  </w:style>
  <w:style w:type="paragraph" w:styleId="Heading1">
    <w:name w:val="heading 1"/>
    <w:basedOn w:val="Normal"/>
    <w:next w:val="BodyText"/>
    <w:link w:val="Heading1Char"/>
    <w:qFormat/>
    <w:rsid w:val="00B701E2"/>
    <w:pPr>
      <w:keepNext/>
      <w:keepLines/>
      <w:numPr>
        <w:ilvl w:val="1"/>
      </w:numPr>
      <w:contextualSpacing/>
      <w:jc w:val="center"/>
      <w:outlineLvl w:val="0"/>
    </w:pPr>
    <w:rPr>
      <w:rFonts w:eastAsiaTheme="majorEastAsia" w:cstheme="majorBidi"/>
      <w:b/>
      <w:bCs/>
      <w:spacing w:val="15"/>
      <w:kern w:val="28"/>
    </w:rPr>
  </w:style>
  <w:style w:type="paragraph" w:styleId="Heading2">
    <w:name w:val="heading 2"/>
    <w:basedOn w:val="Heading1"/>
    <w:next w:val="BodyText"/>
    <w:link w:val="Heading2Char"/>
    <w:uiPriority w:val="9"/>
    <w:semiHidden/>
    <w:qFormat/>
    <w:rsid w:val="003C4B00"/>
    <w:pPr>
      <w:tabs>
        <w:tab w:val="left" w:pos="2160"/>
      </w:tabs>
      <w:ind w:left="2160" w:hanging="2160"/>
      <w:outlineLvl w:val="1"/>
    </w:pPr>
    <w:rPr>
      <w:szCs w:val="26"/>
    </w:rPr>
  </w:style>
  <w:style w:type="paragraph" w:styleId="Heading3">
    <w:name w:val="heading 3"/>
    <w:basedOn w:val="Heading2"/>
    <w:next w:val="BodyText"/>
    <w:link w:val="Heading3Char"/>
    <w:uiPriority w:val="9"/>
    <w:semiHidden/>
    <w:qFormat/>
    <w:rsid w:val="00AB074C"/>
    <w:pPr>
      <w:outlineLvl w:val="2"/>
    </w:pPr>
    <w:rPr>
      <w:i/>
      <w:sz w:val="28"/>
    </w:rPr>
  </w:style>
  <w:style w:type="paragraph" w:styleId="Heading4">
    <w:name w:val="heading 4"/>
    <w:basedOn w:val="Heading3"/>
    <w:next w:val="BodyText"/>
    <w:link w:val="Heading4Char"/>
    <w:uiPriority w:val="9"/>
    <w:semiHidden/>
    <w:qFormat/>
    <w:rsid w:val="00116413"/>
    <w:pPr>
      <w:outlineLvl w:val="3"/>
    </w:pPr>
    <w:rPr>
      <w:bCs w:val="0"/>
      <w:iCs/>
      <w:sz w:val="24"/>
    </w:rPr>
  </w:style>
  <w:style w:type="paragraph" w:styleId="Heading5">
    <w:name w:val="heading 5"/>
    <w:basedOn w:val="Heading4"/>
    <w:next w:val="BodyText"/>
    <w:link w:val="Heading5Char"/>
    <w:uiPriority w:val="9"/>
    <w:semiHidden/>
    <w:qFormat/>
    <w:rsid w:val="00AB074C"/>
    <w:pPr>
      <w:outlineLvl w:val="4"/>
    </w:pPr>
    <w:rPr>
      <w:b w:val="0"/>
      <w:i w:val="0"/>
    </w:rPr>
  </w:style>
  <w:style w:type="paragraph" w:styleId="Heading6">
    <w:name w:val="heading 6"/>
    <w:basedOn w:val="Normal"/>
    <w:next w:val="Normal"/>
    <w:link w:val="Heading6Char"/>
    <w:uiPriority w:val="9"/>
    <w:semiHidden/>
    <w:rsid w:val="00AB074C"/>
    <w:pPr>
      <w:keepNext/>
      <w:keepLines/>
      <w:spacing w:before="200"/>
      <w:ind w:left="1440"/>
      <w:outlineLvl w:val="5"/>
    </w:pPr>
    <w:rPr>
      <w:rFonts w:eastAsiaTheme="majorEastAsia" w:cstheme="majorBidi"/>
      <w:iCs/>
    </w:rPr>
  </w:style>
  <w:style w:type="paragraph" w:styleId="Heading7">
    <w:name w:val="heading 7"/>
    <w:basedOn w:val="Normal"/>
    <w:next w:val="Normal"/>
    <w:link w:val="Heading7Char"/>
    <w:uiPriority w:val="99"/>
    <w:semiHidden/>
    <w:rsid w:val="00AB074C"/>
    <w:pPr>
      <w:spacing w:before="240" w:after="60"/>
      <w:outlineLvl w:val="6"/>
    </w:pPr>
  </w:style>
  <w:style w:type="paragraph" w:styleId="Heading8">
    <w:name w:val="heading 8"/>
    <w:basedOn w:val="Normal"/>
    <w:next w:val="Normal"/>
    <w:link w:val="Heading8Char"/>
    <w:uiPriority w:val="99"/>
    <w:semiHidden/>
    <w:rsid w:val="00AB074C"/>
    <w:pPr>
      <w:spacing w:before="240" w:after="60"/>
      <w:outlineLvl w:val="7"/>
    </w:pPr>
    <w:rPr>
      <w:i/>
      <w:iCs/>
    </w:rPr>
  </w:style>
  <w:style w:type="paragraph" w:styleId="Heading9">
    <w:name w:val="heading 9"/>
    <w:basedOn w:val="Normal"/>
    <w:next w:val="Normal"/>
    <w:link w:val="Heading9Char"/>
    <w:uiPriority w:val="99"/>
    <w:semiHidden/>
    <w:rsid w:val="00AB074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1E2"/>
    <w:rPr>
      <w:rFonts w:eastAsiaTheme="majorEastAsia" w:cstheme="majorBidi"/>
      <w:b/>
      <w:bCs/>
      <w:spacing w:val="15"/>
      <w:kern w:val="28"/>
    </w:rPr>
  </w:style>
  <w:style w:type="character" w:customStyle="1" w:styleId="Heading2Char">
    <w:name w:val="Heading 2 Char"/>
    <w:basedOn w:val="DefaultParagraphFont"/>
    <w:link w:val="Heading2"/>
    <w:uiPriority w:val="9"/>
    <w:semiHidden/>
    <w:rsid w:val="00750274"/>
    <w:rPr>
      <w:rFonts w:ascii="Times New Roman" w:eastAsiaTheme="majorEastAsia" w:hAnsi="Times New Roman" w:cstheme="majorBidi"/>
      <w:b/>
      <w:bCs/>
      <w:sz w:val="22"/>
      <w:szCs w:val="26"/>
    </w:rPr>
  </w:style>
  <w:style w:type="character" w:customStyle="1" w:styleId="Heading3Char">
    <w:name w:val="Heading 3 Char"/>
    <w:basedOn w:val="DefaultParagraphFont"/>
    <w:link w:val="Heading3"/>
    <w:uiPriority w:val="9"/>
    <w:semiHidden/>
    <w:rsid w:val="00750274"/>
    <w:rPr>
      <w:rFonts w:ascii="Georgia" w:eastAsiaTheme="majorEastAsia" w:hAnsi="Georgia" w:cstheme="majorBidi"/>
      <w:b/>
      <w:bCs/>
      <w:i/>
      <w:sz w:val="28"/>
      <w:szCs w:val="26"/>
    </w:rPr>
  </w:style>
  <w:style w:type="paragraph" w:styleId="Title">
    <w:name w:val="Title"/>
    <w:basedOn w:val="Heading1"/>
    <w:next w:val="Subtitle"/>
    <w:link w:val="TitleChar"/>
    <w:uiPriority w:val="10"/>
    <w:qFormat/>
    <w:rsid w:val="003C4B00"/>
    <w:pPr>
      <w:spacing w:after="300"/>
    </w:pPr>
    <w:rPr>
      <w:spacing w:val="5"/>
      <w:szCs w:val="52"/>
    </w:rPr>
  </w:style>
  <w:style w:type="character" w:customStyle="1" w:styleId="TitleChar">
    <w:name w:val="Title Char"/>
    <w:basedOn w:val="DefaultParagraphFont"/>
    <w:link w:val="Title"/>
    <w:uiPriority w:val="10"/>
    <w:rsid w:val="00750274"/>
    <w:rPr>
      <w:rFonts w:ascii="Georgia" w:eastAsiaTheme="majorEastAsia" w:hAnsi="Georgia" w:cstheme="majorBidi"/>
      <w:b/>
      <w:bCs/>
      <w:spacing w:val="5"/>
      <w:kern w:val="28"/>
      <w:sz w:val="22"/>
      <w:szCs w:val="52"/>
    </w:rPr>
  </w:style>
  <w:style w:type="paragraph" w:styleId="ListParagraph">
    <w:name w:val="List Paragraph"/>
    <w:basedOn w:val="BodyText"/>
    <w:uiPriority w:val="34"/>
    <w:semiHidden/>
    <w:rsid w:val="00AB074C"/>
    <w:pPr>
      <w:ind w:hanging="720"/>
      <w:contextualSpacing/>
    </w:pPr>
  </w:style>
  <w:style w:type="paragraph" w:styleId="BodyText">
    <w:name w:val="Body Text"/>
    <w:link w:val="BodyTextChar"/>
    <w:semiHidden/>
    <w:qFormat/>
    <w:rsid w:val="00746472"/>
    <w:pPr>
      <w:spacing w:after="120"/>
    </w:pPr>
  </w:style>
  <w:style w:type="character" w:customStyle="1" w:styleId="BodyTextChar">
    <w:name w:val="Body Text Char"/>
    <w:basedOn w:val="DefaultParagraphFont"/>
    <w:link w:val="BodyText"/>
    <w:semiHidden/>
    <w:rsid w:val="00750274"/>
  </w:style>
  <w:style w:type="paragraph" w:styleId="List">
    <w:name w:val="List"/>
    <w:basedOn w:val="BodyText"/>
    <w:uiPriority w:val="5"/>
    <w:semiHidden/>
    <w:qFormat/>
    <w:rsid w:val="00B4769C"/>
    <w:pPr>
      <w:tabs>
        <w:tab w:val="left" w:pos="2160"/>
      </w:tabs>
      <w:ind w:left="2880" w:hanging="2160"/>
      <w:contextualSpacing/>
    </w:pPr>
    <w:rPr>
      <w:rFonts w:ascii="Georgia" w:hAnsi="Georgia"/>
    </w:rPr>
  </w:style>
  <w:style w:type="paragraph" w:styleId="ListBullet">
    <w:name w:val="List Bullet"/>
    <w:aliases w:val="Complete if"/>
    <w:basedOn w:val="BodyText"/>
    <w:uiPriority w:val="5"/>
    <w:qFormat/>
    <w:rsid w:val="00B504B2"/>
    <w:pPr>
      <w:tabs>
        <w:tab w:val="left" w:pos="1080"/>
      </w:tabs>
    </w:pPr>
    <w:rPr>
      <w:rFonts w:ascii="Georgia" w:hAnsi="Georgia"/>
      <w:b/>
    </w:rPr>
  </w:style>
  <w:style w:type="paragraph" w:styleId="ListContinue">
    <w:name w:val="List Continue"/>
    <w:basedOn w:val="BodyText"/>
    <w:uiPriority w:val="6"/>
    <w:semiHidden/>
    <w:qFormat/>
    <w:rsid w:val="00116413"/>
    <w:pPr>
      <w:ind w:left="360"/>
      <w:contextualSpacing/>
    </w:pPr>
  </w:style>
  <w:style w:type="paragraph" w:styleId="ListNumber">
    <w:name w:val="List Number"/>
    <w:basedOn w:val="BodyText"/>
    <w:uiPriority w:val="5"/>
    <w:semiHidden/>
    <w:qFormat/>
    <w:rsid w:val="0075745D"/>
    <w:pPr>
      <w:numPr>
        <w:numId w:val="13"/>
      </w:numPr>
    </w:pPr>
  </w:style>
  <w:style w:type="character" w:styleId="Emphasis">
    <w:name w:val="Emphasis"/>
    <w:qFormat/>
    <w:rsid w:val="00AB074C"/>
    <w:rPr>
      <w:i/>
      <w:iCs/>
    </w:rPr>
  </w:style>
  <w:style w:type="character" w:styleId="Strong">
    <w:name w:val="Strong"/>
    <w:qFormat/>
    <w:rsid w:val="00AB074C"/>
    <w:rPr>
      <w:b/>
      <w:bCs/>
    </w:rPr>
  </w:style>
  <w:style w:type="character" w:styleId="BookTitle">
    <w:name w:val="Book Title"/>
    <w:uiPriority w:val="3"/>
    <w:semiHidden/>
    <w:rsid w:val="00AB074C"/>
    <w:rPr>
      <w:bCs/>
      <w:i/>
      <w:spacing w:val="5"/>
    </w:rPr>
  </w:style>
  <w:style w:type="paragraph" w:styleId="Quote">
    <w:name w:val="Quote"/>
    <w:basedOn w:val="BodyText"/>
    <w:next w:val="BodyText"/>
    <w:link w:val="QuoteChar"/>
    <w:semiHidden/>
    <w:qFormat/>
    <w:rsid w:val="007F1D92"/>
    <w:pPr>
      <w:ind w:left="965" w:right="720"/>
    </w:pPr>
    <w:rPr>
      <w:iCs/>
    </w:rPr>
  </w:style>
  <w:style w:type="character" w:customStyle="1" w:styleId="QuoteChar">
    <w:name w:val="Quote Char"/>
    <w:basedOn w:val="DefaultParagraphFont"/>
    <w:link w:val="Quote"/>
    <w:semiHidden/>
    <w:rsid w:val="00750274"/>
    <w:rPr>
      <w:iCs/>
    </w:rPr>
  </w:style>
  <w:style w:type="character" w:customStyle="1" w:styleId="Heading4Char">
    <w:name w:val="Heading 4 Char"/>
    <w:basedOn w:val="DefaultParagraphFont"/>
    <w:link w:val="Heading4"/>
    <w:uiPriority w:val="9"/>
    <w:semiHidden/>
    <w:rsid w:val="00750274"/>
    <w:rPr>
      <w:rFonts w:ascii="Georgia" w:eastAsiaTheme="majorEastAsia" w:hAnsi="Georgia" w:cstheme="majorBidi"/>
      <w:b/>
      <w:i/>
      <w:iCs/>
      <w:szCs w:val="26"/>
    </w:rPr>
  </w:style>
  <w:style w:type="character" w:customStyle="1" w:styleId="Heading5Char">
    <w:name w:val="Heading 5 Char"/>
    <w:basedOn w:val="DefaultParagraphFont"/>
    <w:link w:val="Heading5"/>
    <w:uiPriority w:val="9"/>
    <w:semiHidden/>
    <w:rsid w:val="00750274"/>
    <w:rPr>
      <w:rFonts w:ascii="Georgia" w:eastAsiaTheme="majorEastAsia" w:hAnsi="Georgia" w:cstheme="majorBidi"/>
      <w:iCs/>
      <w:szCs w:val="26"/>
    </w:rPr>
  </w:style>
  <w:style w:type="character" w:customStyle="1" w:styleId="Heading6Char">
    <w:name w:val="Heading 6 Char"/>
    <w:basedOn w:val="DefaultParagraphFont"/>
    <w:link w:val="Heading6"/>
    <w:uiPriority w:val="9"/>
    <w:semiHidden/>
    <w:rsid w:val="00750274"/>
    <w:rPr>
      <w:rFonts w:ascii="Georgia" w:eastAsiaTheme="majorEastAsia" w:hAnsi="Georgia" w:cstheme="majorBidi"/>
      <w:iCs/>
      <w:sz w:val="22"/>
    </w:rPr>
  </w:style>
  <w:style w:type="paragraph" w:styleId="Subtitle">
    <w:name w:val="Subtitle"/>
    <w:basedOn w:val="Title"/>
    <w:next w:val="BodyText"/>
    <w:link w:val="SubtitleChar"/>
    <w:uiPriority w:val="11"/>
    <w:semiHidden/>
    <w:qFormat/>
    <w:rsid w:val="00AB074C"/>
    <w:rPr>
      <w:i/>
      <w:iCs/>
      <w:spacing w:val="15"/>
      <w:sz w:val="48"/>
    </w:rPr>
  </w:style>
  <w:style w:type="character" w:customStyle="1" w:styleId="SubtitleChar">
    <w:name w:val="Subtitle Char"/>
    <w:basedOn w:val="DefaultParagraphFont"/>
    <w:link w:val="Subtitle"/>
    <w:uiPriority w:val="11"/>
    <w:semiHidden/>
    <w:rsid w:val="00750274"/>
    <w:rPr>
      <w:rFonts w:ascii="Georgia" w:eastAsiaTheme="majorEastAsia" w:hAnsi="Georgi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autoRedefine/>
    <w:uiPriority w:val="8"/>
    <w:semiHidden/>
    <w:qFormat/>
    <w:rsid w:val="00362347"/>
    <w:pPr>
      <w:keepNext w:val="0"/>
      <w:keepLines w:val="0"/>
      <w:spacing w:after="120"/>
      <w:contextualSpacing w:val="0"/>
      <w:jc w:val="left"/>
      <w:outlineLvl w:val="1"/>
    </w:pPr>
    <w:rPr>
      <w:bCs w:val="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semiHidden/>
    <w:rsid w:val="00750274"/>
    <w:rPr>
      <w:rFonts w:ascii="Georgia" w:hAnsi="Georgia"/>
      <w:sz w:val="22"/>
    </w:rPr>
  </w:style>
  <w:style w:type="character" w:customStyle="1" w:styleId="Heading8Char">
    <w:name w:val="Heading 8 Char"/>
    <w:basedOn w:val="DefaultParagraphFont"/>
    <w:link w:val="Heading8"/>
    <w:uiPriority w:val="99"/>
    <w:semiHidden/>
    <w:rsid w:val="00750274"/>
    <w:rPr>
      <w:rFonts w:ascii="Georgia" w:hAnsi="Georgia"/>
      <w:i/>
      <w:iCs/>
      <w:sz w:val="22"/>
    </w:rPr>
  </w:style>
  <w:style w:type="character" w:customStyle="1" w:styleId="Heading9Char">
    <w:name w:val="Heading 9 Char"/>
    <w:basedOn w:val="DefaultParagraphFont"/>
    <w:link w:val="Heading9"/>
    <w:uiPriority w:val="99"/>
    <w:semiHidden/>
    <w:rsid w:val="00750274"/>
    <w:rPr>
      <w:rFonts w:ascii="Arial" w:hAnsi="Arial" w:cs="Arial"/>
      <w:sz w:val="22"/>
      <w:szCs w:val="22"/>
    </w:rPr>
  </w:style>
  <w:style w:type="paragraph" w:styleId="BlockText">
    <w:name w:val="Block Text"/>
    <w:basedOn w:val="BodyText"/>
    <w:semiHidden/>
    <w:qFormat/>
    <w:rsid w:val="007F1D92"/>
    <w:pPr>
      <w:ind w:left="965"/>
    </w:pPr>
  </w:style>
  <w:style w:type="character" w:customStyle="1" w:styleId="ReferenceTitle">
    <w:name w:val="Reference Title"/>
    <w:semiHidden/>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rsid w:val="002755D3"/>
    <w:pPr>
      <w:tabs>
        <w:tab w:val="center" w:pos="4320"/>
        <w:tab w:val="right" w:pos="8640"/>
      </w:tabs>
      <w:jc w:val="right"/>
    </w:pPr>
    <w:rPr>
      <w:b/>
    </w:rPr>
  </w:style>
  <w:style w:type="character" w:customStyle="1" w:styleId="HeaderChar">
    <w:name w:val="Header Char"/>
    <w:basedOn w:val="DefaultParagraphFont"/>
    <w:link w:val="Header"/>
    <w:rsid w:val="002755D3"/>
    <w:rPr>
      <w:rFonts w:ascii="Georgia" w:hAnsi="Georgia"/>
      <w:b/>
      <w:sz w:val="22"/>
    </w:rPr>
  </w:style>
  <w:style w:type="paragraph" w:styleId="Footer">
    <w:name w:val="footer"/>
    <w:basedOn w:val="Normal"/>
    <w:link w:val="FooterChar"/>
    <w:rsid w:val="007F07C3"/>
    <w:pPr>
      <w:tabs>
        <w:tab w:val="center" w:pos="4320"/>
        <w:tab w:val="right" w:pos="8640"/>
      </w:tabs>
    </w:pPr>
    <w:rPr>
      <w:b/>
      <w:sz w:val="16"/>
    </w:rPr>
  </w:style>
  <w:style w:type="character" w:customStyle="1" w:styleId="FooterChar">
    <w:name w:val="Footer Char"/>
    <w:basedOn w:val="DefaultParagraphFont"/>
    <w:link w:val="Footer"/>
    <w:rsid w:val="007F07C3"/>
    <w:rPr>
      <w:rFonts w:ascii="Times New Roman" w:hAnsi="Times New Roman"/>
      <w:b/>
      <w:sz w:val="16"/>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rsid w:val="00B4769C"/>
    <w:pPr>
      <w:numPr>
        <w:numId w:val="11"/>
      </w:numPr>
      <w:ind w:left="1080" w:hanging="1080"/>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rsid w:val="00190D7E"/>
    <w:rPr>
      <w:rFonts w:ascii="Times New Roman" w:hAnsi="Times New Roman"/>
      <w:color w:val="0000FF"/>
      <w:sz w:val="22"/>
      <w:u w:val="single"/>
    </w:rPr>
  </w:style>
  <w:style w:type="character" w:styleId="FollowedHyperlink">
    <w:name w:val="FollowedHyperlink"/>
    <w:basedOn w:val="DefaultParagraphFont"/>
    <w:rsid w:val="0012290C"/>
    <w:rPr>
      <w:rFonts w:ascii="Times New Roman" w:hAnsi="Times New Roman"/>
      <w:color w:val="0000FF"/>
      <w:sz w:val="22"/>
      <w:u w:val="none"/>
    </w:rPr>
  </w:style>
  <w:style w:type="paragraph" w:styleId="DocumentMap">
    <w:name w:val="Document Map"/>
    <w:basedOn w:val="Normal"/>
    <w:link w:val="DocumentMapChar"/>
    <w:semiHidden/>
    <w:rsid w:val="00AB074C"/>
    <w:pPr>
      <w:shd w:val="clear" w:color="auto" w:fill="FFFF00"/>
    </w:pPr>
    <w:rPr>
      <w:rFonts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AB074C"/>
    <w:rPr>
      <w:rFonts w:cs="Tahoma"/>
      <w:sz w:val="16"/>
      <w:szCs w:val="16"/>
    </w:rPr>
  </w:style>
  <w:style w:type="character" w:customStyle="1" w:styleId="BalloonTextChar">
    <w:name w:val="Balloon Text Char"/>
    <w:basedOn w:val="DefaultParagraphFont"/>
    <w:link w:val="BalloonText"/>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ContinueOnly">
    <w:name w:val="Continue Only"/>
    <w:basedOn w:val="ListBullet2"/>
    <w:uiPriority w:val="99"/>
    <w:rsid w:val="00BA5515"/>
    <w:pPr>
      <w:tabs>
        <w:tab w:val="clear" w:pos="1080"/>
        <w:tab w:val="left" w:pos="547"/>
      </w:tabs>
      <w:ind w:left="547" w:hanging="547"/>
    </w:pPr>
    <w:rPr>
      <w:rFonts w:ascii="Times New Roman" w:hAnsi="Times New Roman"/>
    </w:rPr>
  </w:style>
  <w:style w:type="paragraph" w:customStyle="1" w:styleId="CompleteIf">
    <w:name w:val="Complete If"/>
    <w:basedOn w:val="ListBullet"/>
    <w:uiPriority w:val="99"/>
    <w:rsid w:val="00BA5515"/>
    <w:pPr>
      <w:tabs>
        <w:tab w:val="clear" w:pos="1080"/>
        <w:tab w:val="left" w:pos="547"/>
      </w:tabs>
    </w:pPr>
    <w:rPr>
      <w:rFonts w:ascii="Times New Roman" w:hAnsi="Times New Roman"/>
    </w:rPr>
  </w:style>
  <w:style w:type="paragraph" w:customStyle="1" w:styleId="CodeDescription">
    <w:name w:val="Code Description"/>
    <w:basedOn w:val="List"/>
    <w:uiPriority w:val="99"/>
    <w:rsid w:val="00BA5515"/>
    <w:pPr>
      <w:ind w:left="2160" w:hanging="1440"/>
    </w:pPr>
    <w:rPr>
      <w:rFonts w:ascii="Times New Roman" w:hAnsi="Times New Roman"/>
    </w:rPr>
  </w:style>
  <w:style w:type="paragraph" w:customStyle="1" w:styleId="UnitAttribute">
    <w:name w:val="Unit Attribute"/>
    <w:basedOn w:val="Normal"/>
    <w:uiPriority w:val="99"/>
    <w:rsid w:val="00792784"/>
    <w:rPr>
      <w:b/>
    </w:rPr>
  </w:style>
  <w:style w:type="paragraph" w:customStyle="1" w:styleId="Style1">
    <w:name w:val="Style1"/>
    <w:basedOn w:val="Normal"/>
    <w:autoRedefine/>
    <w:uiPriority w:val="99"/>
    <w:semiHidden/>
    <w:rsid w:val="004425DC"/>
    <w:pPr>
      <w:numPr>
        <w:numId w:val="14"/>
      </w:numPr>
      <w:tabs>
        <w:tab w:val="left" w:pos="1094"/>
      </w:tabs>
    </w:pPr>
    <w:rPr>
      <w:b/>
    </w:rPr>
  </w:style>
  <w:style w:type="character" w:styleId="PlaceholderText">
    <w:name w:val="Placeholder Text"/>
    <w:basedOn w:val="DefaultParagraphFont"/>
    <w:uiPriority w:val="99"/>
    <w:semiHidden/>
    <w:rsid w:val="00F070BF"/>
    <w:rPr>
      <w:color w:val="808080"/>
    </w:rPr>
  </w:style>
  <w:style w:type="paragraph" w:customStyle="1" w:styleId="SpecificTableHeading">
    <w:name w:val="Specific Table Heading"/>
    <w:basedOn w:val="Heading2"/>
    <w:uiPriority w:val="99"/>
    <w:rsid w:val="00190D7E"/>
    <w:pPr>
      <w:spacing w:after="120"/>
      <w:contextualSpacing w:val="0"/>
      <w:jc w:val="left"/>
    </w:pPr>
  </w:style>
  <w:style w:type="paragraph" w:customStyle="1" w:styleId="AdditionalBullet">
    <w:name w:val="Additional Bullet"/>
    <w:basedOn w:val="CompleteIf"/>
    <w:uiPriority w:val="99"/>
    <w:rsid w:val="00BA5515"/>
    <w:pPr>
      <w:numPr>
        <w:numId w:val="16"/>
      </w:numPr>
      <w:tabs>
        <w:tab w:val="left" w:pos="1094"/>
      </w:tabs>
      <w:ind w:left="1094" w:hanging="547"/>
    </w:pPr>
  </w:style>
  <w:style w:type="paragraph" w:customStyle="1" w:styleId="NoteBullet">
    <w:name w:val="Note Bullet"/>
    <w:basedOn w:val="ListBullet"/>
    <w:uiPriority w:val="99"/>
    <w:rsid w:val="00BB355B"/>
    <w:pPr>
      <w:numPr>
        <w:numId w:val="15"/>
      </w:numPr>
      <w:tabs>
        <w:tab w:val="clear" w:pos="1080"/>
        <w:tab w:val="left" w:pos="547"/>
        <w:tab w:val="left" w:pos="1094"/>
      </w:tabs>
      <w:ind w:left="547" w:hanging="547"/>
    </w:pPr>
    <w:rPr>
      <w:rFonts w:ascii="Times New Roman" w:hAnsi="Times New Roman"/>
      <w:b w:val="0"/>
      <w:i/>
    </w:rPr>
  </w:style>
  <w:style w:type="paragraph" w:customStyle="1" w:styleId="GeneralTables">
    <w:name w:val="General Tables"/>
    <w:basedOn w:val="Normal"/>
    <w:uiPriority w:val="99"/>
    <w:rsid w:val="00106D82"/>
    <w:pPr>
      <w:tabs>
        <w:tab w:val="left" w:pos="2160"/>
      </w:tabs>
      <w:spacing w:after="120"/>
      <w:ind w:left="2160" w:hanging="2160"/>
    </w:pPr>
    <w:rPr>
      <w:b/>
    </w:rPr>
  </w:style>
  <w:style w:type="paragraph" w:styleId="Revision">
    <w:name w:val="Revision"/>
    <w:hidden/>
    <w:uiPriority w:val="99"/>
    <w:semiHidden/>
    <w:rsid w:val="002755D3"/>
    <w:rPr>
      <w:rFonts w:ascii="Georgia" w:hAnsi="Georgia"/>
    </w:rPr>
  </w:style>
  <w:style w:type="paragraph" w:customStyle="1" w:styleId="LineBetweenTables">
    <w:name w:val="Line Between Tables"/>
    <w:basedOn w:val="Normal"/>
    <w:uiPriority w:val="99"/>
    <w:rsid w:val="00750274"/>
    <w:pPr>
      <w:pBdr>
        <w:bottom w:val="double" w:sz="6" w:space="1" w:color="auto"/>
      </w:pBdr>
    </w:pPr>
  </w:style>
  <w:style w:type="paragraph" w:customStyle="1" w:styleId="ColumnHeadings">
    <w:name w:val="Column Headings"/>
    <w:basedOn w:val="Normal"/>
    <w:qFormat/>
    <w:rsid w:val="00FF534A"/>
    <w:pPr>
      <w:jc w:val="center"/>
    </w:pPr>
    <w:rPr>
      <w:rFonts w:eastAsia="Times New Roman"/>
      <w:b/>
    </w:rPr>
  </w:style>
  <w:style w:type="paragraph" w:customStyle="1" w:styleId="TablePageTitle">
    <w:name w:val="Table Page Title"/>
    <w:basedOn w:val="Normal"/>
    <w:uiPriority w:val="99"/>
    <w:qFormat/>
    <w:rsid w:val="00FF534A"/>
    <w:pPr>
      <w:spacing w:after="120"/>
      <w:contextualSpacing/>
      <w:jc w:val="center"/>
    </w:pPr>
    <w:rPr>
      <w:rFonts w:eastAsia="Times New Roman"/>
      <w:b/>
    </w:rPr>
  </w:style>
  <w:style w:type="paragraph" w:customStyle="1" w:styleId="TableHeading">
    <w:name w:val="Table Heading"/>
    <w:basedOn w:val="TablePageTitle"/>
    <w:qFormat/>
    <w:rsid w:val="00FF534A"/>
    <w:pPr>
      <w:outlineLvl w:val="1"/>
    </w:pPr>
  </w:style>
  <w:style w:type="character" w:styleId="UnresolvedMention">
    <w:name w:val="Unresolved Mention"/>
    <w:basedOn w:val="DefaultParagraphFont"/>
    <w:uiPriority w:val="99"/>
    <w:semiHidden/>
    <w:unhideWhenUsed/>
    <w:rsid w:val="00EB493A"/>
    <w:rPr>
      <w:color w:val="605E5C"/>
      <w:shd w:val="clear" w:color="auto" w:fill="E1DFDD"/>
    </w:rPr>
  </w:style>
  <w:style w:type="table" w:customStyle="1" w:styleId="TableGrid10">
    <w:name w:val="Table Grid1"/>
    <w:basedOn w:val="TableNormal"/>
    <w:next w:val="TableGrid"/>
    <w:rsid w:val="00424BD6"/>
    <w:pPr>
      <w:spacing w:before="-1" w:after="-1"/>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2FE4"/>
    <w:pPr>
      <w:autoSpaceDE w:val="0"/>
      <w:autoSpaceDN w:val="0"/>
      <w:adjustRightInd w:val="0"/>
    </w:pPr>
    <w:rPr>
      <w:color w:val="000000"/>
    </w:rPr>
  </w:style>
  <w:style w:type="paragraph" w:styleId="NoSpacing">
    <w:name w:val="No Spacing"/>
    <w:uiPriority w:val="99"/>
    <w:qFormat/>
    <w:rsid w:val="004B29DE"/>
  </w:style>
  <w:style w:type="paragraph" w:styleId="TOCHeading">
    <w:name w:val="TOC Heading"/>
    <w:basedOn w:val="Heading1"/>
    <w:next w:val="Normal"/>
    <w:uiPriority w:val="39"/>
    <w:semiHidden/>
    <w:qFormat/>
    <w:rsid w:val="004B29DE"/>
    <w:pPr>
      <w:spacing w:before="240"/>
      <w:outlineLvl w:val="9"/>
    </w:pPr>
    <w:rPr>
      <w:rFonts w:asciiTheme="majorHAnsi" w:hAnsiTheme="majorHAnsi"/>
      <w:b w:val="0"/>
      <w:bCs w:val="0"/>
      <w:color w:val="365F91" w:themeColor="accent1" w:themeShade="BF"/>
      <w:sz w:val="32"/>
      <w:szCs w:val="32"/>
    </w:rPr>
  </w:style>
  <w:style w:type="paragraph" w:customStyle="1" w:styleId="HEADERBOLD">
    <w:name w:val="HEADER BOLD"/>
    <w:basedOn w:val="Normal"/>
    <w:uiPriority w:val="99"/>
    <w:rsid w:val="00975443"/>
    <w:pPr>
      <w:spacing w:before="120"/>
    </w:pPr>
    <w:rPr>
      <w:rFonts w:eastAsia="MS Mincho"/>
      <w:b/>
    </w:rPr>
  </w:style>
  <w:style w:type="paragraph" w:customStyle="1" w:styleId="TRIANGLECONTINUE">
    <w:name w:val="TRIANGLE_CONTINUE"/>
    <w:basedOn w:val="ContinueOnly"/>
    <w:uiPriority w:val="99"/>
    <w:rsid w:val="00975443"/>
    <w:pPr>
      <w:numPr>
        <w:numId w:val="0"/>
      </w:numPr>
      <w:spacing w:before="120"/>
      <w:ind w:left="547" w:hanging="547"/>
    </w:pPr>
    <w:rPr>
      <w:rFonts w:eastAsia="MS Mincho"/>
      <w:noProof/>
    </w:rPr>
  </w:style>
  <w:style w:type="paragraph" w:customStyle="1" w:styleId="STARCOMPLETE">
    <w:name w:val="STAR_COMPLETE"/>
    <w:basedOn w:val="CompleteIf"/>
    <w:uiPriority w:val="99"/>
    <w:rsid w:val="00975443"/>
    <w:pPr>
      <w:spacing w:before="120"/>
    </w:pPr>
    <w:rPr>
      <w:rFonts w:eastAsia="MS Mincho"/>
      <w:noProof/>
    </w:rPr>
  </w:style>
  <w:style w:type="paragraph" w:customStyle="1" w:styleId="AdditionalDirectionalList">
    <w:name w:val="Additional Directional List"/>
    <w:basedOn w:val="Normal"/>
    <w:uiPriority w:val="99"/>
    <w:rsid w:val="00195262"/>
    <w:pPr>
      <w:numPr>
        <w:numId w:val="37"/>
      </w:numPr>
      <w:tabs>
        <w:tab w:val="left" w:pos="547"/>
        <w:tab w:val="left" w:pos="1094"/>
      </w:tabs>
      <w:ind w:left="1094" w:hanging="547"/>
    </w:pPr>
    <w:rPr>
      <w:rFonts w:eastAsia="MS Mincho"/>
      <w:b/>
      <w:noProof/>
    </w:rPr>
  </w:style>
  <w:style w:type="table" w:customStyle="1" w:styleId="TableGrid11">
    <w:name w:val="Table Grid11"/>
    <w:basedOn w:val="TableNormal"/>
    <w:next w:val="TableGrid"/>
    <w:rsid w:val="00105561"/>
    <w:pPr>
      <w:spacing w:before="-1" w:after="-1"/>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4">
    <w:name w:val="CM44"/>
    <w:basedOn w:val="Default"/>
    <w:next w:val="Default"/>
    <w:uiPriority w:val="99"/>
    <w:rsid w:val="007F0A71"/>
    <w:rPr>
      <w:color w:val="auto"/>
      <w:sz w:val="24"/>
      <w:szCs w:val="24"/>
    </w:rPr>
  </w:style>
  <w:style w:type="paragraph" w:customStyle="1" w:styleId="CM3">
    <w:name w:val="CM3"/>
    <w:basedOn w:val="Default"/>
    <w:next w:val="Default"/>
    <w:uiPriority w:val="99"/>
    <w:rsid w:val="007F0A71"/>
    <w:pPr>
      <w:spacing w:line="253" w:lineRule="atLeast"/>
    </w:pPr>
    <w:rPr>
      <w:color w:val="auto"/>
      <w:sz w:val="24"/>
      <w:szCs w:val="24"/>
    </w:rPr>
  </w:style>
  <w:style w:type="character" w:customStyle="1" w:styleId="APDCode">
    <w:name w:val="APD_Code"/>
    <w:uiPriority w:val="3"/>
    <w:rsid w:val="005F172E"/>
    <w:rPr>
      <w:rFonts w:ascii="Georgia" w:hAnsi="Georgia"/>
      <w:sz w:val="22"/>
      <w:u w:val="single"/>
    </w:rPr>
  </w:style>
  <w:style w:type="character" w:customStyle="1" w:styleId="Question">
    <w:name w:val="Question"/>
    <w:uiPriority w:val="1"/>
    <w:qFormat/>
    <w:rsid w:val="005F172E"/>
    <w:rPr>
      <w:b/>
      <w:u w:val="single"/>
    </w:rPr>
  </w:style>
  <w:style w:type="paragraph" w:customStyle="1" w:styleId="SpecificCode">
    <w:name w:val="Specific Code"/>
    <w:basedOn w:val="Normal"/>
    <w:next w:val="Normal"/>
    <w:link w:val="SpecificCodeChar"/>
    <w:qFormat/>
    <w:rsid w:val="005F172E"/>
    <w:pPr>
      <w:ind w:left="2160" w:hanging="1440"/>
    </w:pPr>
    <w:rPr>
      <w:rFonts w:ascii="Georgia" w:eastAsia="Georgia" w:hAnsi="Georgia"/>
      <w:color w:val="auto"/>
      <w:lang w:bidi="en-US"/>
    </w:rPr>
  </w:style>
  <w:style w:type="character" w:customStyle="1" w:styleId="SpecificCodeChar">
    <w:name w:val="Specific Code Char"/>
    <w:basedOn w:val="DefaultParagraphFont"/>
    <w:link w:val="SpecificCode"/>
    <w:rsid w:val="005F172E"/>
    <w:rPr>
      <w:rFonts w:ascii="Georgia" w:eastAsia="Georgia" w:hAnsi="Georgia"/>
      <w:color w:val="auto"/>
      <w:lang w:bidi="en-US"/>
    </w:rPr>
  </w:style>
  <w:style w:type="paragraph" w:customStyle="1" w:styleId="APDStar">
    <w:name w:val="APD Star"/>
    <w:basedOn w:val="Normal"/>
    <w:qFormat/>
    <w:rsid w:val="005F172E"/>
    <w:pPr>
      <w:numPr>
        <w:numId w:val="52"/>
      </w:numPr>
      <w:spacing w:after="200"/>
      <w:contextualSpacing/>
    </w:pPr>
    <w:rPr>
      <w:rFonts w:ascii="Georgia" w:eastAsia="Georgia" w:hAnsi="Georgia"/>
      <w:b/>
      <w:color w:val="auto"/>
      <w:lang w:bidi="en-US"/>
    </w:rPr>
  </w:style>
  <w:style w:type="paragraph" w:customStyle="1" w:styleId="SpecificTable">
    <w:name w:val="Specific Table"/>
    <w:basedOn w:val="Normal"/>
    <w:next w:val="Normal"/>
    <w:link w:val="SpecificTableChar"/>
    <w:qFormat/>
    <w:rsid w:val="00953A84"/>
    <w:pPr>
      <w:spacing w:after="120"/>
      <w:ind w:left="1440" w:hanging="1440"/>
      <w:outlineLvl w:val="1"/>
    </w:pPr>
    <w:rPr>
      <w:rFonts w:eastAsia="Georgia"/>
      <w:color w:val="auto"/>
      <w:lang w:bidi="en-US"/>
    </w:rPr>
  </w:style>
  <w:style w:type="character" w:customStyle="1" w:styleId="SpecificTableChar">
    <w:name w:val="Specific Table Char"/>
    <w:link w:val="SpecificTable"/>
    <w:rsid w:val="00953A84"/>
    <w:rPr>
      <w:rFonts w:eastAsia="Georgia"/>
      <w:color w:val="auto"/>
      <w:lang w:bidi="en-US"/>
    </w:rPr>
  </w:style>
  <w:style w:type="paragraph" w:customStyle="1" w:styleId="APDBody">
    <w:name w:val="APD Body"/>
    <w:basedOn w:val="Normal"/>
    <w:qFormat/>
    <w:rsid w:val="00564939"/>
    <w:pPr>
      <w:spacing w:after="120"/>
    </w:pPr>
    <w:rPr>
      <w:color w:val="auto"/>
    </w:rPr>
  </w:style>
  <w:style w:type="paragraph" w:customStyle="1" w:styleId="APDTable1stSpecific">
    <w:name w:val="APD Table  1st Specific"/>
    <w:basedOn w:val="Normal"/>
    <w:qFormat/>
    <w:rsid w:val="00564939"/>
    <w:pPr>
      <w:tabs>
        <w:tab w:val="left" w:pos="2160"/>
      </w:tabs>
      <w:spacing w:before="120"/>
      <w:ind w:left="2160" w:hanging="2160"/>
    </w:pPr>
    <w:rPr>
      <w:rFonts w:cstheme="minorBidi"/>
      <w:b/>
      <w:color w:val="auto"/>
    </w:rPr>
  </w:style>
  <w:style w:type="paragraph" w:customStyle="1" w:styleId="APDTable2ndSpecific">
    <w:name w:val="APD Table  2nd Specific"/>
    <w:basedOn w:val="Normal"/>
    <w:qFormat/>
    <w:rsid w:val="00564939"/>
    <w:pPr>
      <w:tabs>
        <w:tab w:val="left" w:pos="2160"/>
      </w:tabs>
      <w:spacing w:after="120"/>
      <w:ind w:left="2160"/>
    </w:pPr>
    <w:rPr>
      <w:b/>
      <w:color w:val="auto"/>
    </w:rPr>
  </w:style>
  <w:style w:type="paragraph" w:customStyle="1" w:styleId="APDBodyBOLDheader">
    <w:name w:val="APD Body BOLD header"/>
    <w:basedOn w:val="Normal"/>
    <w:qFormat/>
    <w:rsid w:val="00564939"/>
    <w:pPr>
      <w:spacing w:before="120"/>
    </w:pPr>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942">
      <w:bodyDiv w:val="1"/>
      <w:marLeft w:val="0"/>
      <w:marRight w:val="0"/>
      <w:marTop w:val="0"/>
      <w:marBottom w:val="0"/>
      <w:divBdr>
        <w:top w:val="none" w:sz="0" w:space="0" w:color="auto"/>
        <w:left w:val="none" w:sz="0" w:space="0" w:color="auto"/>
        <w:bottom w:val="none" w:sz="0" w:space="0" w:color="auto"/>
        <w:right w:val="none" w:sz="0" w:space="0" w:color="auto"/>
      </w:divBdr>
    </w:div>
    <w:div w:id="90587694">
      <w:bodyDiv w:val="1"/>
      <w:marLeft w:val="0"/>
      <w:marRight w:val="0"/>
      <w:marTop w:val="0"/>
      <w:marBottom w:val="0"/>
      <w:divBdr>
        <w:top w:val="none" w:sz="0" w:space="0" w:color="auto"/>
        <w:left w:val="none" w:sz="0" w:space="0" w:color="auto"/>
        <w:bottom w:val="none" w:sz="0" w:space="0" w:color="auto"/>
        <w:right w:val="none" w:sz="0" w:space="0" w:color="auto"/>
      </w:divBdr>
    </w:div>
    <w:div w:id="240723397">
      <w:bodyDiv w:val="1"/>
      <w:marLeft w:val="0"/>
      <w:marRight w:val="0"/>
      <w:marTop w:val="0"/>
      <w:marBottom w:val="0"/>
      <w:divBdr>
        <w:top w:val="none" w:sz="0" w:space="0" w:color="auto"/>
        <w:left w:val="none" w:sz="0" w:space="0" w:color="auto"/>
        <w:bottom w:val="none" w:sz="0" w:space="0" w:color="auto"/>
        <w:right w:val="none" w:sz="0" w:space="0" w:color="auto"/>
      </w:divBdr>
    </w:div>
    <w:div w:id="548224870">
      <w:bodyDiv w:val="1"/>
      <w:marLeft w:val="0"/>
      <w:marRight w:val="0"/>
      <w:marTop w:val="0"/>
      <w:marBottom w:val="0"/>
      <w:divBdr>
        <w:top w:val="none" w:sz="0" w:space="0" w:color="auto"/>
        <w:left w:val="none" w:sz="0" w:space="0" w:color="auto"/>
        <w:bottom w:val="none" w:sz="0" w:space="0" w:color="auto"/>
        <w:right w:val="none" w:sz="0" w:space="0" w:color="auto"/>
      </w:divBdr>
    </w:div>
    <w:div w:id="928931341">
      <w:bodyDiv w:val="1"/>
      <w:marLeft w:val="0"/>
      <w:marRight w:val="0"/>
      <w:marTop w:val="0"/>
      <w:marBottom w:val="0"/>
      <w:divBdr>
        <w:top w:val="none" w:sz="0" w:space="0" w:color="auto"/>
        <w:left w:val="none" w:sz="0" w:space="0" w:color="auto"/>
        <w:bottom w:val="none" w:sz="0" w:space="0" w:color="auto"/>
        <w:right w:val="none" w:sz="0" w:space="0" w:color="auto"/>
      </w:divBdr>
    </w:div>
    <w:div w:id="1065564832">
      <w:bodyDiv w:val="1"/>
      <w:marLeft w:val="0"/>
      <w:marRight w:val="0"/>
      <w:marTop w:val="0"/>
      <w:marBottom w:val="0"/>
      <w:divBdr>
        <w:top w:val="none" w:sz="0" w:space="0" w:color="auto"/>
        <w:left w:val="none" w:sz="0" w:space="0" w:color="auto"/>
        <w:bottom w:val="none" w:sz="0" w:space="0" w:color="auto"/>
        <w:right w:val="none" w:sz="0" w:space="0" w:color="auto"/>
      </w:divBdr>
    </w:div>
    <w:div w:id="1365058805">
      <w:bodyDiv w:val="1"/>
      <w:marLeft w:val="0"/>
      <w:marRight w:val="0"/>
      <w:marTop w:val="0"/>
      <w:marBottom w:val="0"/>
      <w:divBdr>
        <w:top w:val="none" w:sz="0" w:space="0" w:color="auto"/>
        <w:left w:val="none" w:sz="0" w:space="0" w:color="auto"/>
        <w:bottom w:val="none" w:sz="0" w:space="0" w:color="auto"/>
        <w:right w:val="none" w:sz="0" w:space="0" w:color="auto"/>
      </w:divBdr>
    </w:div>
    <w:div w:id="1612472331">
      <w:bodyDiv w:val="1"/>
      <w:marLeft w:val="0"/>
      <w:marRight w:val="0"/>
      <w:marTop w:val="0"/>
      <w:marBottom w:val="0"/>
      <w:divBdr>
        <w:top w:val="none" w:sz="0" w:space="0" w:color="auto"/>
        <w:left w:val="none" w:sz="0" w:space="0" w:color="auto"/>
        <w:bottom w:val="none" w:sz="0" w:space="0" w:color="auto"/>
        <w:right w:val="none" w:sz="0" w:space="0" w:color="auto"/>
      </w:divBdr>
    </w:div>
    <w:div w:id="1690251954">
      <w:bodyDiv w:val="1"/>
      <w:marLeft w:val="0"/>
      <w:marRight w:val="0"/>
      <w:marTop w:val="0"/>
      <w:marBottom w:val="0"/>
      <w:divBdr>
        <w:top w:val="none" w:sz="0" w:space="0" w:color="auto"/>
        <w:left w:val="none" w:sz="0" w:space="0" w:color="auto"/>
        <w:bottom w:val="none" w:sz="0" w:space="0" w:color="auto"/>
        <w:right w:val="none" w:sz="0" w:space="0" w:color="auto"/>
      </w:divBdr>
    </w:div>
    <w:div w:id="1921450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tceq.texas.gov/permitting/air/guidance/titlev/tv_fop_guidance.html" TargetMode="External"/><Relationship Id="rId21" Type="http://schemas.openxmlformats.org/officeDocument/2006/relationships/hyperlink" Target="http://www.tceq.texas.gov/permitting/air/guidance/titlev/tv_fop_guidance.html" TargetMode="External"/><Relationship Id="rId42" Type="http://schemas.openxmlformats.org/officeDocument/2006/relationships/hyperlink" Target="http://www.tceq.texas.gov/permitting/air/guidance/titlev/tv_fop_guidance.html" TargetMode="External"/><Relationship Id="rId47" Type="http://schemas.openxmlformats.org/officeDocument/2006/relationships/hyperlink" Target="http://www.tceq.texas.gov/permitting/air/guidance/titlev/tv_fop_guidance.html" TargetMode="External"/><Relationship Id="rId63" Type="http://schemas.openxmlformats.org/officeDocument/2006/relationships/hyperlink" Target="http://www.tceq.texas.gov/permitting/air/guidance/titlev/tv_fop_guidance.html" TargetMode="External"/><Relationship Id="rId68" Type="http://schemas.openxmlformats.org/officeDocument/2006/relationships/hyperlink" Target="http://www.tceq.texas.gov/permitting/air/guidance/titlev/tv_fop_guidance.html" TargetMode="External"/><Relationship Id="rId2" Type="http://schemas.openxmlformats.org/officeDocument/2006/relationships/numbering" Target="numbering.xml"/><Relationship Id="rId16" Type="http://schemas.openxmlformats.org/officeDocument/2006/relationships/hyperlink" Target="http://www.tceq.texas.gov/permitting/air/guidance/titlev/tv_fop_guidance.html" TargetMode="External"/><Relationship Id="rId29" Type="http://schemas.openxmlformats.org/officeDocument/2006/relationships/hyperlink" Target="http://www.tceq.texas.gov/permitting/air/guidance/titlev/tv_fop_guidance.html" TargetMode="External"/><Relationship Id="rId11" Type="http://schemas.openxmlformats.org/officeDocument/2006/relationships/hyperlink" Target="http://www.tceq.texas.gov/permitting/air/guidance/titlev/tv_fop_guidance.html" TargetMode="External"/><Relationship Id="rId24" Type="http://schemas.openxmlformats.org/officeDocument/2006/relationships/hyperlink" Target="http://www.tceq.texas.gov/permitting/air/guidance/titlev/tv_fop_guidance.html" TargetMode="External"/><Relationship Id="rId32" Type="http://schemas.openxmlformats.org/officeDocument/2006/relationships/hyperlink" Target="http://www.tceq.texas.gov/permitting/air/guidance/titlev/tv_fop_guidance.html" TargetMode="External"/><Relationship Id="rId37" Type="http://schemas.openxmlformats.org/officeDocument/2006/relationships/hyperlink" Target="http://www.tceq.texas.gov/permitting/air/guidance/titlev/tv_fop_guidance.html" TargetMode="External"/><Relationship Id="rId40" Type="http://schemas.openxmlformats.org/officeDocument/2006/relationships/hyperlink" Target="http://www.tceq.texas.gov/permitting/air/guidance/titlev/tv_fop_guidance.html" TargetMode="External"/><Relationship Id="rId45" Type="http://schemas.openxmlformats.org/officeDocument/2006/relationships/hyperlink" Target="http://www.tceq.texas.gov/permitting/air/guidance/titlev/tv_fop_guidance.html" TargetMode="External"/><Relationship Id="rId53" Type="http://schemas.openxmlformats.org/officeDocument/2006/relationships/hyperlink" Target="http://www.tceq.texas.gov/permitting/air/guidance/titlev/tv_fop_guidance.html" TargetMode="External"/><Relationship Id="rId58" Type="http://schemas.openxmlformats.org/officeDocument/2006/relationships/hyperlink" Target="http://www.tceq.texas.gov/permitting/air/guidance/titlev/tv_fop_guidance.html" TargetMode="External"/><Relationship Id="rId66" Type="http://schemas.openxmlformats.org/officeDocument/2006/relationships/hyperlink" Target="http://www.tceq.texas.gov/permitting/air/guidance/titlev/tv_fop_guidance.htm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tceq.texas.gov/permitting/air/guidance/titlev/tv_fop_guidance.html" TargetMode="External"/><Relationship Id="rId19" Type="http://schemas.openxmlformats.org/officeDocument/2006/relationships/hyperlink" Target="http://www.tceq.texas.gov/permitting/air/guidance/titlev/tv_fop_guidance.html" TargetMode="External"/><Relationship Id="rId14" Type="http://schemas.openxmlformats.org/officeDocument/2006/relationships/hyperlink" Target="http://www.tceq.texas.gov/permitting/air/guidance/titlev/tv_fop_guidance.html" TargetMode="External"/><Relationship Id="rId22" Type="http://schemas.openxmlformats.org/officeDocument/2006/relationships/hyperlink" Target="http://www.tceq.texas.gov/permitting/air/guidance/titlev/tv_fop_guidance.html" TargetMode="External"/><Relationship Id="rId27" Type="http://schemas.openxmlformats.org/officeDocument/2006/relationships/hyperlink" Target="http://www.tceq.texas.gov/permitting/air/guidance/titlev/tv_fop_guidance.html" TargetMode="External"/><Relationship Id="rId30" Type="http://schemas.openxmlformats.org/officeDocument/2006/relationships/hyperlink" Target="http://www.tceq.texas.gov/permitting/air/guidance/titlev/tv_fop_guidance.html" TargetMode="External"/><Relationship Id="rId35" Type="http://schemas.openxmlformats.org/officeDocument/2006/relationships/hyperlink" Target="http://www.tceq.texas.gov/permitting/air/guidance/titlev/tv_fop_guidance.html" TargetMode="External"/><Relationship Id="rId43" Type="http://schemas.openxmlformats.org/officeDocument/2006/relationships/hyperlink" Target="http://www.tceq.texas.gov/permitting/air/guidance/titlev/tv_fop_guidance.html" TargetMode="External"/><Relationship Id="rId48" Type="http://schemas.openxmlformats.org/officeDocument/2006/relationships/hyperlink" Target="http://www.tceq.texas.gov/permitting/air/guidance/titlev/tv_fop_guidance.html" TargetMode="External"/><Relationship Id="rId56" Type="http://schemas.openxmlformats.org/officeDocument/2006/relationships/hyperlink" Target="http://www.tceq.texas.gov/permitting/air/guidance/titlev/tv_fop_guidance.html" TargetMode="External"/><Relationship Id="rId64" Type="http://schemas.openxmlformats.org/officeDocument/2006/relationships/hyperlink" Target="http://www.tceq.texas.gov/permitting/air/guidance/titlev/tv_fop_guidance.html" TargetMode="External"/><Relationship Id="rId69" Type="http://schemas.openxmlformats.org/officeDocument/2006/relationships/hyperlink" Target="http://www.tceq.texas.gov/permitting/air/guidance/titlev/tv_fop_guidance.html" TargetMode="External"/><Relationship Id="rId8" Type="http://schemas.openxmlformats.org/officeDocument/2006/relationships/footer" Target="footer1.xml"/><Relationship Id="rId51" Type="http://schemas.openxmlformats.org/officeDocument/2006/relationships/hyperlink" Target="http://www.tceq.texas.gov/permitting/air/guidance/titlev/tv_fop_guidance.html" TargetMode="External"/><Relationship Id="rId72" Type="http://schemas.openxmlformats.org/officeDocument/2006/relationships/hyperlink" Target="http://www.tceq.texas.gov/permitting/air/guidance/titlev/tv_fop_guidance.html" TargetMode="External"/><Relationship Id="rId3" Type="http://schemas.openxmlformats.org/officeDocument/2006/relationships/styles" Target="styles.xml"/><Relationship Id="rId12" Type="http://schemas.openxmlformats.org/officeDocument/2006/relationships/hyperlink" Target="http://www.tceq.texas.gov/permitting/air/guidance/titlev/tv_fop_guidance.html" TargetMode="External"/><Relationship Id="rId17" Type="http://schemas.openxmlformats.org/officeDocument/2006/relationships/hyperlink" Target="http://www.tceq.texas.gov/permitting/air/guidance/titlev/tv_fop_guidance.html" TargetMode="External"/><Relationship Id="rId25" Type="http://schemas.openxmlformats.org/officeDocument/2006/relationships/hyperlink" Target="http://www.tceq.texas.gov/permitting/air/guidance/titlev/tv_fop_guidance.html" TargetMode="External"/><Relationship Id="rId33" Type="http://schemas.openxmlformats.org/officeDocument/2006/relationships/hyperlink" Target="http://www.tceq.texas.gov/permitting/air/guidance/titlev/tv_fop_guidance.html" TargetMode="External"/><Relationship Id="rId38" Type="http://schemas.openxmlformats.org/officeDocument/2006/relationships/hyperlink" Target="http://www.tceq.texas.gov/permitting/air/guidance/titlev/tv_fop_guidance.html" TargetMode="External"/><Relationship Id="rId46" Type="http://schemas.openxmlformats.org/officeDocument/2006/relationships/hyperlink" Target="http://www.tceq.texas.gov/permitting/air/guidance/titlev/tv_fop_guidance.html" TargetMode="External"/><Relationship Id="rId59" Type="http://schemas.openxmlformats.org/officeDocument/2006/relationships/hyperlink" Target="http://www.tceq.texas.gov/permitting/air/guidance/titlev/tv_fop_guidance.html" TargetMode="External"/><Relationship Id="rId67" Type="http://schemas.openxmlformats.org/officeDocument/2006/relationships/hyperlink" Target="http://www.tceq.texas.gov/permitting/air/guidance/titlev/tv_fop_guidance.html" TargetMode="External"/><Relationship Id="rId20" Type="http://schemas.openxmlformats.org/officeDocument/2006/relationships/hyperlink" Target="http://www.tceq.texas.gov/permitting/air/guidance/titlev/tv_fop_guidance.html" TargetMode="External"/><Relationship Id="rId41" Type="http://schemas.openxmlformats.org/officeDocument/2006/relationships/hyperlink" Target="http://www.tceq.texas.gov/permitting/air/guidance/titlev/tv_fop_guidance.html" TargetMode="External"/><Relationship Id="rId54" Type="http://schemas.openxmlformats.org/officeDocument/2006/relationships/hyperlink" Target="http://www.tceq.texas.gov/permitting/air/guidance/titlev/tv_fop_guidance.html" TargetMode="External"/><Relationship Id="rId62" Type="http://schemas.openxmlformats.org/officeDocument/2006/relationships/hyperlink" Target="http://www.tceq.texas.gov/permitting/air/guidance/titlev/tv_fop_guidance.html" TargetMode="External"/><Relationship Id="rId70" Type="http://schemas.openxmlformats.org/officeDocument/2006/relationships/hyperlink" Target="http://www.tceq.texas.gov/permitting/air/guidance/titlev/tv_fop_guidanc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ceq.texas.gov/permitting/air/guidance/titlev/tv_fop_guidance.html" TargetMode="External"/><Relationship Id="rId23" Type="http://schemas.openxmlformats.org/officeDocument/2006/relationships/hyperlink" Target="http://www.tceq.texas.gov/permitting/air/guidance/titlev/tv_fop_guidance.html" TargetMode="External"/><Relationship Id="rId28" Type="http://schemas.openxmlformats.org/officeDocument/2006/relationships/hyperlink" Target="http://www.tceq.texas.gov/permitting/air/guidance/titlev/tv_fop_guidance.html" TargetMode="External"/><Relationship Id="rId36" Type="http://schemas.openxmlformats.org/officeDocument/2006/relationships/hyperlink" Target="http://www.tceq.texas.gov/permitting/air/guidance/titlev/tv_fop_guidance.html" TargetMode="External"/><Relationship Id="rId49" Type="http://schemas.openxmlformats.org/officeDocument/2006/relationships/hyperlink" Target="http://www.tceq.texas.gov/permitting/air/guidance/titlev/tv_fop_guidance.html" TargetMode="External"/><Relationship Id="rId57" Type="http://schemas.openxmlformats.org/officeDocument/2006/relationships/hyperlink" Target="http://www.tceq.texas.gov/permitting/air/guidance/titlev/tv_fop_guidance.html" TargetMode="External"/><Relationship Id="rId10" Type="http://schemas.openxmlformats.org/officeDocument/2006/relationships/hyperlink" Target="https://www.tceq.texas.gov/permitting/central_registry" TargetMode="External"/><Relationship Id="rId31" Type="http://schemas.openxmlformats.org/officeDocument/2006/relationships/hyperlink" Target="http://www.tceq.texas.gov/permitting/air/guidance/titlev/tv_fop_guidance.html" TargetMode="External"/><Relationship Id="rId44" Type="http://schemas.openxmlformats.org/officeDocument/2006/relationships/hyperlink" Target="http://www.tceq.texas.gov/permitting/air/guidance/titlev/tv_fop_guidance.html" TargetMode="External"/><Relationship Id="rId52" Type="http://schemas.openxmlformats.org/officeDocument/2006/relationships/hyperlink" Target="http://www.tceq.texas.gov/permitting/air/guidance/titlev/tv_fop_guidance.html" TargetMode="External"/><Relationship Id="rId60" Type="http://schemas.openxmlformats.org/officeDocument/2006/relationships/hyperlink" Target="http://www.tceq.texas.gov/permitting/air/guidance/titlev/tv_fop_guidance.html" TargetMode="External"/><Relationship Id="rId65" Type="http://schemas.openxmlformats.org/officeDocument/2006/relationships/hyperlink" Target="http://www.tceq.texas.gov/permitting/air/guidance/titlev/tv_fop_guidance.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tceq.texas.gov/permitting/air/guidance/titlev/tv_fop_guidance.html" TargetMode="External"/><Relationship Id="rId18" Type="http://schemas.openxmlformats.org/officeDocument/2006/relationships/hyperlink" Target="http://www.tceq.texas.gov/permitting/air/guidance/titlev/tv_fop_guidance.html" TargetMode="External"/><Relationship Id="rId39" Type="http://schemas.openxmlformats.org/officeDocument/2006/relationships/hyperlink" Target="http://www.tceq.texas.gov/permitting/air/guidance/titlev/tv_fop_guidance.html" TargetMode="External"/><Relationship Id="rId34" Type="http://schemas.openxmlformats.org/officeDocument/2006/relationships/hyperlink" Target="http://www.tceq.texas.gov/permitting/air/guidance/titlev/tv_fop_guidance.html" TargetMode="External"/><Relationship Id="rId50" Type="http://schemas.openxmlformats.org/officeDocument/2006/relationships/hyperlink" Target="http://www.tceq.texas.gov/permitting/air/guidance/titlev/tv_fop_guidance.html" TargetMode="External"/><Relationship Id="rId55" Type="http://schemas.openxmlformats.org/officeDocument/2006/relationships/hyperlink" Target="http://www.tceq.texas.gov/permitting/air/guidance/titlev/tv_fop_guidance.html" TargetMode="External"/><Relationship Id="rId7" Type="http://schemas.openxmlformats.org/officeDocument/2006/relationships/endnotes" Target="endnotes.xml"/><Relationship Id="rId71" Type="http://schemas.openxmlformats.org/officeDocument/2006/relationships/hyperlink" Target="http://www.tceq.texas.gov/permitting/air/guidance/titlev/tv_fop_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10D9-08B4-4673-AAEE-9E977C01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103</Pages>
  <Words>41530</Words>
  <Characters>236723</Characters>
  <Application>Microsoft Office Word</Application>
  <DocSecurity>0</DocSecurity>
  <Lines>1972</Lines>
  <Paragraphs>555</Paragraphs>
  <ScaleCrop>false</ScaleCrop>
  <HeadingPairs>
    <vt:vector size="2" baseType="variant">
      <vt:variant>
        <vt:lpstr>Title</vt:lpstr>
      </vt:variant>
      <vt:variant>
        <vt:i4>1</vt:i4>
      </vt:variant>
    </vt:vector>
  </HeadingPairs>
  <TitlesOfParts>
    <vt:vector size="1" baseType="lpstr">
      <vt:lpstr>TCEQ Form 10045 - OP-UA12 Fugitive Emission Unit Attributes</vt:lpstr>
    </vt:vector>
  </TitlesOfParts>
  <Company>TCEQ</Company>
  <LinksUpToDate>false</LinksUpToDate>
  <CharactersWithSpaces>277698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10045 - OP-UA12 Fugitive Emission Unit Attributes</dc:title>
  <dc:subject>TCEQ - Form OP-UA12 Fugitive Emission Unit Attribute</dc:subject>
  <dc:creator>TCEQ</dc:creator>
  <cp:keywords>fugitive, emission, unit, attributes, volatile, organic, emissions, polymer, manufacturing, industry, petroleum leaks, voc, refineries, air, equipment, vinyl, chloride, ozone, gas, benzene, resins, and guidance</cp:keywords>
  <dc:description/>
  <cp:lastModifiedBy>Scott McKee</cp:lastModifiedBy>
  <cp:revision>2</cp:revision>
  <cp:lastPrinted>2020-07-31T15:32:00Z</cp:lastPrinted>
  <dcterms:created xsi:type="dcterms:W3CDTF">2025-04-15T14:23:00Z</dcterms:created>
  <dcterms:modified xsi:type="dcterms:W3CDTF">2025-04-15T14:23:00Z</dcterms:modified>
</cp:coreProperties>
</file>